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9003E" w14:textId="62CD8BFB" w:rsidR="00794969" w:rsidRPr="00991585" w:rsidRDefault="00106319" w:rsidP="00C9660A">
      <w:pPr>
        <w:spacing w:line="360" w:lineRule="auto"/>
        <w:jc w:val="right"/>
        <w:rPr>
          <w:b/>
          <w:bCs/>
          <w:sz w:val="28"/>
          <w:szCs w:val="28"/>
        </w:rPr>
      </w:pPr>
      <w:bookmarkStart w:id="0" w:name="_Hlk116900985"/>
      <w:bookmarkEnd w:id="0"/>
      <w:r>
        <w:rPr>
          <w:noProof/>
        </w:rPr>
        <w:drawing>
          <wp:inline distT="0" distB="0" distL="0" distR="0" wp14:anchorId="20003DE2" wp14:editId="0EA7866A">
            <wp:extent cx="4765762" cy="706362"/>
            <wp:effectExtent l="0" t="0" r="0" b="0"/>
            <wp:docPr id="2" name="Picture 1" descr="A logo which says Public Health Devon and Devon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765762" cy="706362"/>
                    </a:xfrm>
                    <a:prstGeom prst="rect">
                      <a:avLst/>
                    </a:prstGeom>
                  </pic:spPr>
                </pic:pic>
              </a:graphicData>
            </a:graphic>
          </wp:inline>
        </w:drawing>
      </w:r>
      <w:r>
        <w:br/>
      </w:r>
    </w:p>
    <w:p w14:paraId="3760F5F9" w14:textId="5E6AB778" w:rsidR="00794969" w:rsidRPr="00991585" w:rsidRDefault="00794969" w:rsidP="00C9660A">
      <w:pPr>
        <w:spacing w:line="360" w:lineRule="auto"/>
        <w:rPr>
          <w:b/>
          <w:bCs/>
          <w:sz w:val="28"/>
          <w:szCs w:val="28"/>
        </w:rPr>
      </w:pPr>
    </w:p>
    <w:p w14:paraId="49F64FA0" w14:textId="66229412" w:rsidR="00794969" w:rsidRDefault="00794969" w:rsidP="00C9660A">
      <w:pPr>
        <w:spacing w:line="360" w:lineRule="auto"/>
        <w:rPr>
          <w:b/>
          <w:bCs/>
          <w:sz w:val="28"/>
          <w:szCs w:val="28"/>
        </w:rPr>
      </w:pPr>
    </w:p>
    <w:p w14:paraId="7E0E73AF" w14:textId="77777777" w:rsidR="00337D34" w:rsidRDefault="00337D34" w:rsidP="00C9660A">
      <w:pPr>
        <w:spacing w:line="360" w:lineRule="auto"/>
        <w:rPr>
          <w:b/>
          <w:bCs/>
          <w:sz w:val="28"/>
          <w:szCs w:val="28"/>
        </w:rPr>
      </w:pPr>
    </w:p>
    <w:p w14:paraId="4B4DBB62" w14:textId="3164038E" w:rsidR="00794969" w:rsidRPr="00991585" w:rsidRDefault="00794969" w:rsidP="00C9660A">
      <w:pPr>
        <w:spacing w:line="360" w:lineRule="auto"/>
        <w:rPr>
          <w:b/>
          <w:bCs/>
          <w:sz w:val="28"/>
          <w:szCs w:val="28"/>
        </w:rPr>
      </w:pPr>
    </w:p>
    <w:p w14:paraId="146E4300" w14:textId="52A0F642" w:rsidR="00794969" w:rsidRPr="00991585" w:rsidRDefault="006B70BD" w:rsidP="00C9660A">
      <w:pPr>
        <w:spacing w:line="360" w:lineRule="auto"/>
        <w:rPr>
          <w:b/>
          <w:bCs/>
          <w:sz w:val="28"/>
          <w:szCs w:val="28"/>
        </w:rPr>
      </w:pPr>
      <w:r w:rsidRPr="00991585">
        <w:rPr>
          <w:noProof/>
        </w:rPr>
        <mc:AlternateContent>
          <mc:Choice Requires="wps">
            <w:drawing>
              <wp:anchor distT="45720" distB="45720" distL="114300" distR="114300" simplePos="0" relativeHeight="251658240" behindDoc="0" locked="0" layoutInCell="1" allowOverlap="1" wp14:anchorId="77B55075" wp14:editId="4F29FF05">
                <wp:simplePos x="0" y="0"/>
                <wp:positionH relativeFrom="margin">
                  <wp:align>center</wp:align>
                </wp:positionH>
                <wp:positionV relativeFrom="paragraph">
                  <wp:posOffset>3175</wp:posOffset>
                </wp:positionV>
                <wp:extent cx="4547870" cy="2266317"/>
                <wp:effectExtent l="0" t="0" r="2413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47870" cy="2266317"/>
                        </a:xfrm>
                        <a:prstGeom prst="rect">
                          <a:avLst/>
                        </a:prstGeom>
                        <a:solidFill>
                          <a:srgbClr val="FFFFFF"/>
                        </a:solidFill>
                        <a:ln w="9525">
                          <a:solidFill>
                            <a:srgbClr val="000000"/>
                          </a:solidFill>
                          <a:miter/>
                        </a:ln>
                      </wps:spPr>
                      <wps:txbx>
                        <w:txbxContent>
                          <w:p w14:paraId="6E7BEAA2" w14:textId="77777777" w:rsidR="00921B2E" w:rsidRDefault="00C00E1E">
                            <w:pPr>
                              <w:spacing w:line="276" w:lineRule="auto"/>
                              <w:jc w:val="center"/>
                              <w:rPr>
                                <w:rFonts w:ascii="Calibri" w:hAnsi="Calibri" w:cs="Calibri"/>
                                <w:b/>
                                <w:bCs/>
                                <w:sz w:val="28"/>
                                <w:szCs w:val="28"/>
                                <w:lang w:val="en-US"/>
                              </w:rPr>
                            </w:pPr>
                            <w:r>
                              <w:rPr>
                                <w:rFonts w:ascii="Calibri" w:hAnsi="Calibri" w:cs="Calibri"/>
                                <w:b/>
                                <w:bCs/>
                                <w:sz w:val="28"/>
                                <w:szCs w:val="28"/>
                                <w:lang w:val="en-US"/>
                              </w:rPr>
                              <w:t> </w:t>
                            </w:r>
                          </w:p>
                          <w:p w14:paraId="69B7C30E" w14:textId="77777777" w:rsidR="00921B2E" w:rsidRDefault="00C00E1E">
                            <w:pPr>
                              <w:spacing w:line="276" w:lineRule="auto"/>
                              <w:jc w:val="center"/>
                              <w:rPr>
                                <w:rFonts w:ascii="Calibri" w:hAnsi="Calibri" w:cs="Calibri"/>
                                <w:b/>
                                <w:bCs/>
                                <w:sz w:val="28"/>
                                <w:szCs w:val="28"/>
                                <w:lang w:val="en-US"/>
                              </w:rPr>
                            </w:pPr>
                            <w:r>
                              <w:rPr>
                                <w:rFonts w:ascii="Calibri" w:hAnsi="Calibri" w:cs="Calibri"/>
                                <w:b/>
                                <w:bCs/>
                                <w:sz w:val="28"/>
                                <w:szCs w:val="28"/>
                                <w:lang w:val="en-US"/>
                              </w:rPr>
                              <w:t>Devon Drugs and Alcohol Strategic Partnership Joint Health Needs Assessment – Update</w:t>
                            </w:r>
                          </w:p>
                          <w:p w14:paraId="05D1B4E0" w14:textId="1E15CD26" w:rsidR="00921B2E" w:rsidRDefault="00CE1B79">
                            <w:pPr>
                              <w:spacing w:line="276" w:lineRule="auto"/>
                              <w:jc w:val="center"/>
                              <w:rPr>
                                <w:rFonts w:ascii="Calibri" w:hAnsi="Calibri" w:cs="Calibri"/>
                                <w:b/>
                                <w:bCs/>
                                <w:sz w:val="28"/>
                                <w:szCs w:val="28"/>
                                <w:lang w:val="en-US"/>
                              </w:rPr>
                            </w:pPr>
                            <w:r>
                              <w:rPr>
                                <w:rFonts w:ascii="Calibri" w:hAnsi="Calibri" w:cs="Calibri"/>
                                <w:b/>
                                <w:bCs/>
                                <w:sz w:val="28"/>
                                <w:szCs w:val="28"/>
                                <w:lang w:val="en-US"/>
                              </w:rPr>
                              <w:t>Autumn</w:t>
                            </w:r>
                            <w:r w:rsidR="00E907C4">
                              <w:rPr>
                                <w:rFonts w:ascii="Calibri" w:hAnsi="Calibri" w:cs="Calibri"/>
                                <w:b/>
                                <w:bCs/>
                                <w:sz w:val="28"/>
                                <w:szCs w:val="28"/>
                                <w:lang w:val="en-US"/>
                              </w:rPr>
                              <w:t xml:space="preserve"> 2025</w:t>
                            </w:r>
                          </w:p>
                          <w:p w14:paraId="63E4A9CD" w14:textId="36C2F2DD" w:rsidR="00921B2E" w:rsidRDefault="00921B2E">
                            <w:pPr>
                              <w:spacing w:line="276" w:lineRule="auto"/>
                              <w:jc w:val="center"/>
                              <w:rPr>
                                <w:rFonts w:ascii="Calibri" w:hAnsi="Calibri" w:cs="Calibri"/>
                                <w:lang w:val="en-US"/>
                              </w:rPr>
                            </w:pP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77B55075" id="Text Box 2" o:spid="_x0000_s1026" style="position:absolute;margin-left:0;margin-top:.25pt;width:358.1pt;height:178.45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">
                <v:textbox style="mso-fit-shape-to-text:t">
                  <w:txbxContent>
                    <w:p w14:paraId="6E7BEAA2" w14:textId="77777777" w:rsidR="00921B2E" w:rsidRDefault="00C00E1E">
                      <w:pPr>
                        <w:spacing w:line="276" w:lineRule="auto"/>
                        <w:jc w:val="center"/>
                        <w:rPr>
                          <w:rFonts w:ascii="Calibri" w:hAnsi="Calibri" w:cs="Calibri"/>
                          <w:b/>
                          <w:bCs/>
                          <w:sz w:val="28"/>
                          <w:szCs w:val="28"/>
                          <w:lang w:val="en-US"/>
                        </w:rPr>
                      </w:pPr>
                      <w:r>
                        <w:rPr>
                          <w:rFonts w:ascii="Calibri" w:hAnsi="Calibri" w:cs="Calibri"/>
                          <w:b/>
                          <w:bCs/>
                          <w:sz w:val="28"/>
                          <w:szCs w:val="28"/>
                          <w:lang w:val="en-US"/>
                        </w:rPr>
                        <w:t> </w:t>
                      </w:r>
                    </w:p>
                    <w:p w14:paraId="69B7C30E" w14:textId="77777777" w:rsidR="00921B2E" w:rsidRDefault="00C00E1E">
                      <w:pPr>
                        <w:spacing w:line="276" w:lineRule="auto"/>
                        <w:jc w:val="center"/>
                        <w:rPr>
                          <w:rFonts w:ascii="Calibri" w:hAnsi="Calibri" w:cs="Calibri"/>
                          <w:b/>
                          <w:bCs/>
                          <w:sz w:val="28"/>
                          <w:szCs w:val="28"/>
                          <w:lang w:val="en-US"/>
                        </w:rPr>
                      </w:pPr>
                      <w:r>
                        <w:rPr>
                          <w:rFonts w:ascii="Calibri" w:hAnsi="Calibri" w:cs="Calibri"/>
                          <w:b/>
                          <w:bCs/>
                          <w:sz w:val="28"/>
                          <w:szCs w:val="28"/>
                          <w:lang w:val="en-US"/>
                        </w:rPr>
                        <w:t>Devon Drugs and Alcohol Strategic Partnership Joint Health Needs Assessment – Update</w:t>
                      </w:r>
                    </w:p>
                    <w:p w14:paraId="05D1B4E0" w14:textId="1E15CD26" w:rsidR="00921B2E" w:rsidRDefault="00CE1B79">
                      <w:pPr>
                        <w:spacing w:line="276" w:lineRule="auto"/>
                        <w:jc w:val="center"/>
                        <w:rPr>
                          <w:rFonts w:ascii="Calibri" w:hAnsi="Calibri" w:cs="Calibri"/>
                          <w:b/>
                          <w:bCs/>
                          <w:sz w:val="28"/>
                          <w:szCs w:val="28"/>
                          <w:lang w:val="en-US"/>
                        </w:rPr>
                      </w:pPr>
                      <w:r>
                        <w:rPr>
                          <w:rFonts w:ascii="Calibri" w:hAnsi="Calibri" w:cs="Calibri"/>
                          <w:b/>
                          <w:bCs/>
                          <w:sz w:val="28"/>
                          <w:szCs w:val="28"/>
                          <w:lang w:val="en-US"/>
                        </w:rPr>
                        <w:t>Autumn</w:t>
                      </w:r>
                      <w:r w:rsidR="00E907C4">
                        <w:rPr>
                          <w:rFonts w:ascii="Calibri" w:hAnsi="Calibri" w:cs="Calibri"/>
                          <w:b/>
                          <w:bCs/>
                          <w:sz w:val="28"/>
                          <w:szCs w:val="28"/>
                          <w:lang w:val="en-US"/>
                        </w:rPr>
                        <w:t xml:space="preserve"> 2025</w:t>
                      </w:r>
                    </w:p>
                    <w:p w14:paraId="63E4A9CD" w14:textId="36C2F2DD" w:rsidR="00921B2E" w:rsidRDefault="00921B2E">
                      <w:pPr>
                        <w:spacing w:line="276" w:lineRule="auto"/>
                        <w:jc w:val="center"/>
                        <w:rPr>
                          <w:rFonts w:ascii="Calibri" w:hAnsi="Calibri" w:cs="Calibri"/>
                          <w:lang w:val="en-US"/>
                        </w:rPr>
                      </w:pPr>
                    </w:p>
                  </w:txbxContent>
                </v:textbox>
                <w10:wrap type="square" anchorx="margin"/>
              </v:rect>
            </w:pict>
          </mc:Fallback>
        </mc:AlternateContent>
      </w:r>
    </w:p>
    <w:p w14:paraId="40018E3D" w14:textId="77777777" w:rsidR="00794969" w:rsidRPr="00991585" w:rsidRDefault="00794969" w:rsidP="00C9660A">
      <w:pPr>
        <w:spacing w:line="360" w:lineRule="auto"/>
        <w:rPr>
          <w:b/>
          <w:bCs/>
          <w:sz w:val="28"/>
          <w:szCs w:val="28"/>
        </w:rPr>
      </w:pPr>
    </w:p>
    <w:p w14:paraId="1078E268" w14:textId="77777777" w:rsidR="00794969" w:rsidRPr="00991585" w:rsidRDefault="00794969" w:rsidP="00C9660A">
      <w:pPr>
        <w:spacing w:line="360" w:lineRule="auto"/>
        <w:rPr>
          <w:b/>
          <w:bCs/>
          <w:sz w:val="28"/>
          <w:szCs w:val="28"/>
        </w:rPr>
      </w:pPr>
    </w:p>
    <w:p w14:paraId="72DCCDCF" w14:textId="77777777" w:rsidR="00794969" w:rsidRPr="00991585" w:rsidRDefault="00794969" w:rsidP="00C9660A">
      <w:pPr>
        <w:spacing w:line="360" w:lineRule="auto"/>
        <w:rPr>
          <w:b/>
          <w:bCs/>
          <w:sz w:val="28"/>
          <w:szCs w:val="28"/>
        </w:rPr>
      </w:pPr>
    </w:p>
    <w:p w14:paraId="284BEA11" w14:textId="77777777" w:rsidR="00794969" w:rsidRPr="00991585" w:rsidRDefault="00794969" w:rsidP="00C9660A">
      <w:pPr>
        <w:spacing w:line="360" w:lineRule="auto"/>
        <w:rPr>
          <w:b/>
          <w:bCs/>
          <w:sz w:val="28"/>
          <w:szCs w:val="28"/>
        </w:rPr>
      </w:pPr>
    </w:p>
    <w:p w14:paraId="14B9C8EB" w14:textId="6B500CBF" w:rsidR="006B70BD" w:rsidRPr="00991585" w:rsidRDefault="00E372A0" w:rsidP="00C9660A">
      <w:pPr>
        <w:spacing w:line="360" w:lineRule="auto"/>
      </w:pPr>
      <w:r>
        <w:tab/>
      </w:r>
      <w:r w:rsidR="006B70BD" w:rsidRPr="00991585">
        <w:br w:type="page"/>
      </w:r>
    </w:p>
    <w:sdt>
      <w:sdtPr>
        <w:rPr>
          <w:rFonts w:asciiTheme="minorHAnsi" w:eastAsiaTheme="minorEastAsia" w:hAnsiTheme="minorHAnsi" w:cstheme="minorBidi"/>
          <w:color w:val="auto"/>
          <w:sz w:val="22"/>
          <w:szCs w:val="22"/>
          <w:lang w:val="en-GB"/>
        </w:rPr>
        <w:id w:val="1474316329"/>
        <w:docPartObj>
          <w:docPartGallery w:val="Table of Contents"/>
          <w:docPartUnique/>
        </w:docPartObj>
      </w:sdtPr>
      <w:sdtEndPr/>
      <w:sdtContent>
        <w:p w14:paraId="43B999AA" w14:textId="32BBA90E" w:rsidR="00C94367" w:rsidRDefault="00C94367" w:rsidP="00C9660A">
          <w:pPr>
            <w:pStyle w:val="TOCHeading"/>
            <w:spacing w:line="360" w:lineRule="auto"/>
            <w:rPr>
              <w:lang w:val="en-GB"/>
            </w:rPr>
          </w:pPr>
          <w:r>
            <w:rPr>
              <w:lang w:val="en-GB"/>
            </w:rPr>
            <w:t>Contents</w:t>
          </w:r>
        </w:p>
        <w:p w14:paraId="78624E62" w14:textId="74678507" w:rsidR="007F6CAF" w:rsidRDefault="2F0E6E63">
          <w:pPr>
            <w:pStyle w:val="TOC1"/>
            <w:tabs>
              <w:tab w:val="right" w:leader="dot" w:pos="9016"/>
            </w:tabs>
            <w:rPr>
              <w:rFonts w:eastAsiaTheme="minorEastAsia"/>
              <w:noProof/>
              <w:kern w:val="2"/>
              <w:sz w:val="24"/>
              <w:szCs w:val="24"/>
              <w:lang w:eastAsia="en-GB"/>
              <w14:ligatures w14:val="standardContextual"/>
            </w:rPr>
          </w:pPr>
          <w:r>
            <w:fldChar w:fldCharType="begin"/>
          </w:r>
          <w:r w:rsidR="00C94367">
            <w:instrText>TOC \o "1-3" \z \u \h</w:instrText>
          </w:r>
          <w:r>
            <w:fldChar w:fldCharType="separate"/>
          </w:r>
          <w:hyperlink w:anchor="_Toc207976479" w:history="1">
            <w:r w:rsidR="007F6CAF" w:rsidRPr="003159D9">
              <w:rPr>
                <w:rStyle w:val="Hyperlink"/>
                <w:noProof/>
              </w:rPr>
              <w:t>Communications plan and version control</w:t>
            </w:r>
            <w:r w:rsidR="007F6CAF">
              <w:rPr>
                <w:noProof/>
                <w:webHidden/>
              </w:rPr>
              <w:tab/>
            </w:r>
            <w:r w:rsidR="007F6CAF">
              <w:rPr>
                <w:noProof/>
                <w:webHidden/>
              </w:rPr>
              <w:fldChar w:fldCharType="begin"/>
            </w:r>
            <w:r w:rsidR="007F6CAF">
              <w:rPr>
                <w:noProof/>
                <w:webHidden/>
              </w:rPr>
              <w:instrText xml:space="preserve"> PAGEREF _Toc207976479 \h </w:instrText>
            </w:r>
            <w:r w:rsidR="007F6CAF">
              <w:rPr>
                <w:noProof/>
                <w:webHidden/>
              </w:rPr>
            </w:r>
            <w:r w:rsidR="007F6CAF">
              <w:rPr>
                <w:noProof/>
                <w:webHidden/>
              </w:rPr>
              <w:fldChar w:fldCharType="separate"/>
            </w:r>
            <w:r w:rsidR="00C13C76">
              <w:rPr>
                <w:noProof/>
                <w:webHidden/>
              </w:rPr>
              <w:t>3</w:t>
            </w:r>
            <w:r w:rsidR="007F6CAF">
              <w:rPr>
                <w:noProof/>
                <w:webHidden/>
              </w:rPr>
              <w:fldChar w:fldCharType="end"/>
            </w:r>
          </w:hyperlink>
        </w:p>
        <w:p w14:paraId="6E660E6B" w14:textId="59BBEB67" w:rsidR="007F6CAF" w:rsidRDefault="007F6CAF">
          <w:pPr>
            <w:pStyle w:val="TOC1"/>
            <w:tabs>
              <w:tab w:val="left" w:pos="440"/>
              <w:tab w:val="right" w:leader="dot" w:pos="9016"/>
            </w:tabs>
            <w:rPr>
              <w:rFonts w:eastAsiaTheme="minorEastAsia"/>
              <w:noProof/>
              <w:kern w:val="2"/>
              <w:sz w:val="24"/>
              <w:szCs w:val="24"/>
              <w:lang w:eastAsia="en-GB"/>
              <w14:ligatures w14:val="standardContextual"/>
            </w:rPr>
          </w:pPr>
          <w:hyperlink w:anchor="_Toc207976480" w:history="1">
            <w:r w:rsidRPr="003159D9">
              <w:rPr>
                <w:rStyle w:val="Hyperlink"/>
                <w:noProof/>
              </w:rPr>
              <w:t>1.</w:t>
            </w:r>
            <w:r>
              <w:rPr>
                <w:rFonts w:eastAsiaTheme="minorEastAsia"/>
                <w:noProof/>
                <w:kern w:val="2"/>
                <w:sz w:val="24"/>
                <w:szCs w:val="24"/>
                <w:lang w:eastAsia="en-GB"/>
                <w14:ligatures w14:val="standardContextual"/>
              </w:rPr>
              <w:tab/>
            </w:r>
            <w:r w:rsidRPr="003159D9">
              <w:rPr>
                <w:rStyle w:val="Hyperlink"/>
                <w:noProof/>
              </w:rPr>
              <w:t>Executive Summary</w:t>
            </w:r>
            <w:r>
              <w:rPr>
                <w:noProof/>
                <w:webHidden/>
              </w:rPr>
              <w:tab/>
            </w:r>
            <w:r>
              <w:rPr>
                <w:noProof/>
                <w:webHidden/>
              </w:rPr>
              <w:fldChar w:fldCharType="begin"/>
            </w:r>
            <w:r>
              <w:rPr>
                <w:noProof/>
                <w:webHidden/>
              </w:rPr>
              <w:instrText xml:space="preserve"> PAGEREF _Toc207976480 \h </w:instrText>
            </w:r>
            <w:r>
              <w:rPr>
                <w:noProof/>
                <w:webHidden/>
              </w:rPr>
            </w:r>
            <w:r>
              <w:rPr>
                <w:noProof/>
                <w:webHidden/>
              </w:rPr>
              <w:fldChar w:fldCharType="separate"/>
            </w:r>
            <w:r w:rsidR="00C13C76">
              <w:rPr>
                <w:noProof/>
                <w:webHidden/>
              </w:rPr>
              <w:t>5</w:t>
            </w:r>
            <w:r>
              <w:rPr>
                <w:noProof/>
                <w:webHidden/>
              </w:rPr>
              <w:fldChar w:fldCharType="end"/>
            </w:r>
          </w:hyperlink>
        </w:p>
        <w:p w14:paraId="5C4412C9" w14:textId="2E51B13C" w:rsidR="007F6CAF" w:rsidRDefault="007F6CAF">
          <w:pPr>
            <w:pStyle w:val="TOC1"/>
            <w:tabs>
              <w:tab w:val="left" w:pos="440"/>
              <w:tab w:val="right" w:leader="dot" w:pos="9016"/>
            </w:tabs>
            <w:rPr>
              <w:rFonts w:eastAsiaTheme="minorEastAsia"/>
              <w:noProof/>
              <w:kern w:val="2"/>
              <w:sz w:val="24"/>
              <w:szCs w:val="24"/>
              <w:lang w:eastAsia="en-GB"/>
              <w14:ligatures w14:val="standardContextual"/>
            </w:rPr>
          </w:pPr>
          <w:hyperlink w:anchor="_Toc207976481" w:history="1">
            <w:r w:rsidRPr="003159D9">
              <w:rPr>
                <w:rStyle w:val="Hyperlink"/>
                <w:noProof/>
              </w:rPr>
              <w:t>2.</w:t>
            </w:r>
            <w:r>
              <w:rPr>
                <w:rFonts w:eastAsiaTheme="minorEastAsia"/>
                <w:noProof/>
                <w:kern w:val="2"/>
                <w:sz w:val="24"/>
                <w:szCs w:val="24"/>
                <w:lang w:eastAsia="en-GB"/>
                <w14:ligatures w14:val="standardContextual"/>
              </w:rPr>
              <w:tab/>
            </w:r>
            <w:r w:rsidRPr="003159D9">
              <w:rPr>
                <w:rStyle w:val="Hyperlink"/>
                <w:noProof/>
              </w:rPr>
              <w:t>Observations</w:t>
            </w:r>
            <w:r>
              <w:rPr>
                <w:noProof/>
                <w:webHidden/>
              </w:rPr>
              <w:tab/>
            </w:r>
            <w:r>
              <w:rPr>
                <w:noProof/>
                <w:webHidden/>
              </w:rPr>
              <w:fldChar w:fldCharType="begin"/>
            </w:r>
            <w:r>
              <w:rPr>
                <w:noProof/>
                <w:webHidden/>
              </w:rPr>
              <w:instrText xml:space="preserve"> PAGEREF _Toc207976481 \h </w:instrText>
            </w:r>
            <w:r>
              <w:rPr>
                <w:noProof/>
                <w:webHidden/>
              </w:rPr>
            </w:r>
            <w:r>
              <w:rPr>
                <w:noProof/>
                <w:webHidden/>
              </w:rPr>
              <w:fldChar w:fldCharType="separate"/>
            </w:r>
            <w:r w:rsidR="00C13C76">
              <w:rPr>
                <w:noProof/>
                <w:webHidden/>
              </w:rPr>
              <w:t>6</w:t>
            </w:r>
            <w:r>
              <w:rPr>
                <w:noProof/>
                <w:webHidden/>
              </w:rPr>
              <w:fldChar w:fldCharType="end"/>
            </w:r>
          </w:hyperlink>
        </w:p>
        <w:p w14:paraId="3A9182DC" w14:textId="6AF2285A" w:rsidR="007F6CAF" w:rsidRDefault="007F6CAF">
          <w:pPr>
            <w:pStyle w:val="TOC1"/>
            <w:tabs>
              <w:tab w:val="left" w:pos="440"/>
              <w:tab w:val="right" w:leader="dot" w:pos="9016"/>
            </w:tabs>
            <w:rPr>
              <w:rFonts w:eastAsiaTheme="minorEastAsia"/>
              <w:noProof/>
              <w:kern w:val="2"/>
              <w:sz w:val="24"/>
              <w:szCs w:val="24"/>
              <w:lang w:eastAsia="en-GB"/>
              <w14:ligatures w14:val="standardContextual"/>
            </w:rPr>
          </w:pPr>
          <w:hyperlink w:anchor="_Toc207976482" w:history="1">
            <w:r w:rsidRPr="003159D9">
              <w:rPr>
                <w:rStyle w:val="Hyperlink"/>
                <w:noProof/>
              </w:rPr>
              <w:t>3.</w:t>
            </w:r>
            <w:r>
              <w:rPr>
                <w:rFonts w:eastAsiaTheme="minorEastAsia"/>
                <w:noProof/>
                <w:kern w:val="2"/>
                <w:sz w:val="24"/>
                <w:szCs w:val="24"/>
                <w:lang w:eastAsia="en-GB"/>
                <w14:ligatures w14:val="standardContextual"/>
              </w:rPr>
              <w:tab/>
            </w:r>
            <w:r w:rsidRPr="003159D9">
              <w:rPr>
                <w:rStyle w:val="Hyperlink"/>
                <w:noProof/>
              </w:rPr>
              <w:t>Introduction</w:t>
            </w:r>
            <w:r>
              <w:rPr>
                <w:noProof/>
                <w:webHidden/>
              </w:rPr>
              <w:tab/>
            </w:r>
            <w:r>
              <w:rPr>
                <w:noProof/>
                <w:webHidden/>
              </w:rPr>
              <w:fldChar w:fldCharType="begin"/>
            </w:r>
            <w:r>
              <w:rPr>
                <w:noProof/>
                <w:webHidden/>
              </w:rPr>
              <w:instrText xml:space="preserve"> PAGEREF _Toc207976482 \h </w:instrText>
            </w:r>
            <w:r>
              <w:rPr>
                <w:noProof/>
                <w:webHidden/>
              </w:rPr>
            </w:r>
            <w:r>
              <w:rPr>
                <w:noProof/>
                <w:webHidden/>
              </w:rPr>
              <w:fldChar w:fldCharType="separate"/>
            </w:r>
            <w:r w:rsidR="00C13C76">
              <w:rPr>
                <w:noProof/>
                <w:webHidden/>
              </w:rPr>
              <w:t>8</w:t>
            </w:r>
            <w:r>
              <w:rPr>
                <w:noProof/>
                <w:webHidden/>
              </w:rPr>
              <w:fldChar w:fldCharType="end"/>
            </w:r>
          </w:hyperlink>
        </w:p>
        <w:p w14:paraId="7B560397" w14:textId="78D74932" w:rsidR="007F6CAF" w:rsidRDefault="007F6CAF">
          <w:pPr>
            <w:pStyle w:val="TOC1"/>
            <w:tabs>
              <w:tab w:val="left" w:pos="440"/>
              <w:tab w:val="right" w:leader="dot" w:pos="9016"/>
            </w:tabs>
            <w:rPr>
              <w:rFonts w:eastAsiaTheme="minorEastAsia"/>
              <w:noProof/>
              <w:kern w:val="2"/>
              <w:sz w:val="24"/>
              <w:szCs w:val="24"/>
              <w:lang w:eastAsia="en-GB"/>
              <w14:ligatures w14:val="standardContextual"/>
            </w:rPr>
          </w:pPr>
          <w:hyperlink w:anchor="_Toc207976483" w:history="1">
            <w:r w:rsidRPr="003159D9">
              <w:rPr>
                <w:rStyle w:val="Hyperlink"/>
                <w:noProof/>
              </w:rPr>
              <w:t>4.</w:t>
            </w:r>
            <w:r>
              <w:rPr>
                <w:rFonts w:eastAsiaTheme="minorEastAsia"/>
                <w:noProof/>
                <w:kern w:val="2"/>
                <w:sz w:val="24"/>
                <w:szCs w:val="24"/>
                <w:lang w:eastAsia="en-GB"/>
                <w14:ligatures w14:val="standardContextual"/>
              </w:rPr>
              <w:tab/>
            </w:r>
            <w:r w:rsidRPr="003159D9">
              <w:rPr>
                <w:rStyle w:val="Hyperlink"/>
                <w:noProof/>
              </w:rPr>
              <w:t>Aims and Objectives</w:t>
            </w:r>
            <w:r>
              <w:rPr>
                <w:noProof/>
                <w:webHidden/>
              </w:rPr>
              <w:tab/>
            </w:r>
            <w:r>
              <w:rPr>
                <w:noProof/>
                <w:webHidden/>
              </w:rPr>
              <w:fldChar w:fldCharType="begin"/>
            </w:r>
            <w:r>
              <w:rPr>
                <w:noProof/>
                <w:webHidden/>
              </w:rPr>
              <w:instrText xml:space="preserve"> PAGEREF _Toc207976483 \h </w:instrText>
            </w:r>
            <w:r>
              <w:rPr>
                <w:noProof/>
                <w:webHidden/>
              </w:rPr>
            </w:r>
            <w:r>
              <w:rPr>
                <w:noProof/>
                <w:webHidden/>
              </w:rPr>
              <w:fldChar w:fldCharType="separate"/>
            </w:r>
            <w:r w:rsidR="00C13C76">
              <w:rPr>
                <w:noProof/>
                <w:webHidden/>
              </w:rPr>
              <w:t>10</w:t>
            </w:r>
            <w:r>
              <w:rPr>
                <w:noProof/>
                <w:webHidden/>
              </w:rPr>
              <w:fldChar w:fldCharType="end"/>
            </w:r>
          </w:hyperlink>
        </w:p>
        <w:p w14:paraId="2DD4B79C" w14:textId="457B9B7A" w:rsidR="007F6CAF" w:rsidRDefault="007F6CAF">
          <w:pPr>
            <w:pStyle w:val="TOC1"/>
            <w:tabs>
              <w:tab w:val="left" w:pos="440"/>
              <w:tab w:val="right" w:leader="dot" w:pos="9016"/>
            </w:tabs>
            <w:rPr>
              <w:rFonts w:eastAsiaTheme="minorEastAsia"/>
              <w:noProof/>
              <w:kern w:val="2"/>
              <w:sz w:val="24"/>
              <w:szCs w:val="24"/>
              <w:lang w:eastAsia="en-GB"/>
              <w14:ligatures w14:val="standardContextual"/>
            </w:rPr>
          </w:pPr>
          <w:hyperlink w:anchor="_Toc207976484" w:history="1">
            <w:r w:rsidRPr="003159D9">
              <w:rPr>
                <w:rStyle w:val="Hyperlink"/>
                <w:noProof/>
              </w:rPr>
              <w:t>5.</w:t>
            </w:r>
            <w:r>
              <w:rPr>
                <w:rFonts w:eastAsiaTheme="minorEastAsia"/>
                <w:noProof/>
                <w:kern w:val="2"/>
                <w:sz w:val="24"/>
                <w:szCs w:val="24"/>
                <w:lang w:eastAsia="en-GB"/>
                <w14:ligatures w14:val="standardContextual"/>
              </w:rPr>
              <w:tab/>
            </w:r>
            <w:r w:rsidRPr="003159D9">
              <w:rPr>
                <w:rStyle w:val="Hyperlink"/>
                <w:noProof/>
              </w:rPr>
              <w:t>Method</w:t>
            </w:r>
            <w:r>
              <w:rPr>
                <w:noProof/>
                <w:webHidden/>
              </w:rPr>
              <w:tab/>
            </w:r>
            <w:r>
              <w:rPr>
                <w:noProof/>
                <w:webHidden/>
              </w:rPr>
              <w:fldChar w:fldCharType="begin"/>
            </w:r>
            <w:r>
              <w:rPr>
                <w:noProof/>
                <w:webHidden/>
              </w:rPr>
              <w:instrText xml:space="preserve"> PAGEREF _Toc207976484 \h </w:instrText>
            </w:r>
            <w:r>
              <w:rPr>
                <w:noProof/>
                <w:webHidden/>
              </w:rPr>
            </w:r>
            <w:r>
              <w:rPr>
                <w:noProof/>
                <w:webHidden/>
              </w:rPr>
              <w:fldChar w:fldCharType="separate"/>
            </w:r>
            <w:r w:rsidR="00C13C76">
              <w:rPr>
                <w:noProof/>
                <w:webHidden/>
              </w:rPr>
              <w:t>10</w:t>
            </w:r>
            <w:r>
              <w:rPr>
                <w:noProof/>
                <w:webHidden/>
              </w:rPr>
              <w:fldChar w:fldCharType="end"/>
            </w:r>
          </w:hyperlink>
        </w:p>
        <w:p w14:paraId="5494A9F9" w14:textId="0B84E591" w:rsidR="007F6CAF" w:rsidRDefault="007F6CAF">
          <w:pPr>
            <w:pStyle w:val="TOC1"/>
            <w:tabs>
              <w:tab w:val="left" w:pos="440"/>
              <w:tab w:val="right" w:leader="dot" w:pos="9016"/>
            </w:tabs>
            <w:rPr>
              <w:rFonts w:eastAsiaTheme="minorEastAsia"/>
              <w:noProof/>
              <w:kern w:val="2"/>
              <w:sz w:val="24"/>
              <w:szCs w:val="24"/>
              <w:lang w:eastAsia="en-GB"/>
              <w14:ligatures w14:val="standardContextual"/>
            </w:rPr>
          </w:pPr>
          <w:hyperlink w:anchor="_Toc207976485" w:history="1">
            <w:r w:rsidRPr="003159D9">
              <w:rPr>
                <w:rStyle w:val="Hyperlink"/>
                <w:noProof/>
              </w:rPr>
              <w:t>6.</w:t>
            </w:r>
            <w:r>
              <w:rPr>
                <w:rFonts w:eastAsiaTheme="minorEastAsia"/>
                <w:noProof/>
                <w:kern w:val="2"/>
                <w:sz w:val="24"/>
                <w:szCs w:val="24"/>
                <w:lang w:eastAsia="en-GB"/>
                <w14:ligatures w14:val="standardContextual"/>
              </w:rPr>
              <w:tab/>
            </w:r>
            <w:r w:rsidRPr="003159D9">
              <w:rPr>
                <w:rStyle w:val="Hyperlink"/>
                <w:noProof/>
              </w:rPr>
              <w:t>Scope</w:t>
            </w:r>
            <w:r>
              <w:rPr>
                <w:noProof/>
                <w:webHidden/>
              </w:rPr>
              <w:tab/>
            </w:r>
            <w:r>
              <w:rPr>
                <w:noProof/>
                <w:webHidden/>
              </w:rPr>
              <w:fldChar w:fldCharType="begin"/>
            </w:r>
            <w:r>
              <w:rPr>
                <w:noProof/>
                <w:webHidden/>
              </w:rPr>
              <w:instrText xml:space="preserve"> PAGEREF _Toc207976485 \h </w:instrText>
            </w:r>
            <w:r>
              <w:rPr>
                <w:noProof/>
                <w:webHidden/>
              </w:rPr>
            </w:r>
            <w:r>
              <w:rPr>
                <w:noProof/>
                <w:webHidden/>
              </w:rPr>
              <w:fldChar w:fldCharType="separate"/>
            </w:r>
            <w:r w:rsidR="00C13C76">
              <w:rPr>
                <w:noProof/>
                <w:webHidden/>
              </w:rPr>
              <w:t>11</w:t>
            </w:r>
            <w:r>
              <w:rPr>
                <w:noProof/>
                <w:webHidden/>
              </w:rPr>
              <w:fldChar w:fldCharType="end"/>
            </w:r>
          </w:hyperlink>
        </w:p>
        <w:p w14:paraId="6649882D" w14:textId="16B32872" w:rsidR="007F6CAF" w:rsidRDefault="007F6CAF">
          <w:pPr>
            <w:pStyle w:val="TOC1"/>
            <w:tabs>
              <w:tab w:val="left" w:pos="440"/>
              <w:tab w:val="right" w:leader="dot" w:pos="9016"/>
            </w:tabs>
            <w:rPr>
              <w:rFonts w:eastAsiaTheme="minorEastAsia"/>
              <w:noProof/>
              <w:kern w:val="2"/>
              <w:sz w:val="24"/>
              <w:szCs w:val="24"/>
              <w:lang w:eastAsia="en-GB"/>
              <w14:ligatures w14:val="standardContextual"/>
            </w:rPr>
          </w:pPr>
          <w:hyperlink w:anchor="_Toc207976486" w:history="1">
            <w:r w:rsidRPr="003159D9">
              <w:rPr>
                <w:rStyle w:val="Hyperlink"/>
                <w:noProof/>
              </w:rPr>
              <w:t>7.</w:t>
            </w:r>
            <w:r>
              <w:rPr>
                <w:rFonts w:eastAsiaTheme="minorEastAsia"/>
                <w:noProof/>
                <w:kern w:val="2"/>
                <w:sz w:val="24"/>
                <w:szCs w:val="24"/>
                <w:lang w:eastAsia="en-GB"/>
                <w14:ligatures w14:val="standardContextual"/>
              </w:rPr>
              <w:tab/>
            </w:r>
            <w:r w:rsidRPr="003159D9">
              <w:rPr>
                <w:rStyle w:val="Hyperlink"/>
                <w:noProof/>
              </w:rPr>
              <w:t>Changes to the socio economic and political context and implications</w:t>
            </w:r>
            <w:r>
              <w:rPr>
                <w:noProof/>
                <w:webHidden/>
              </w:rPr>
              <w:tab/>
            </w:r>
            <w:r>
              <w:rPr>
                <w:noProof/>
                <w:webHidden/>
              </w:rPr>
              <w:fldChar w:fldCharType="begin"/>
            </w:r>
            <w:r>
              <w:rPr>
                <w:noProof/>
                <w:webHidden/>
              </w:rPr>
              <w:instrText xml:space="preserve"> PAGEREF _Toc207976486 \h </w:instrText>
            </w:r>
            <w:r>
              <w:rPr>
                <w:noProof/>
                <w:webHidden/>
              </w:rPr>
            </w:r>
            <w:r>
              <w:rPr>
                <w:noProof/>
                <w:webHidden/>
              </w:rPr>
              <w:fldChar w:fldCharType="separate"/>
            </w:r>
            <w:r w:rsidR="00C13C76">
              <w:rPr>
                <w:noProof/>
                <w:webHidden/>
              </w:rPr>
              <w:t>12</w:t>
            </w:r>
            <w:r>
              <w:rPr>
                <w:noProof/>
                <w:webHidden/>
              </w:rPr>
              <w:fldChar w:fldCharType="end"/>
            </w:r>
          </w:hyperlink>
        </w:p>
        <w:p w14:paraId="2DFA1492" w14:textId="51D17641" w:rsidR="007F6CAF" w:rsidRDefault="007F6CAF">
          <w:pPr>
            <w:pStyle w:val="TOC2"/>
            <w:rPr>
              <w:rFonts w:eastAsiaTheme="minorEastAsia"/>
              <w:noProof/>
              <w:kern w:val="2"/>
              <w:sz w:val="24"/>
              <w:szCs w:val="24"/>
              <w:lang w:eastAsia="en-GB"/>
              <w14:ligatures w14:val="standardContextual"/>
            </w:rPr>
          </w:pPr>
          <w:hyperlink w:anchor="_Toc207976487" w:history="1">
            <w:r w:rsidRPr="003159D9">
              <w:rPr>
                <w:rStyle w:val="Hyperlink"/>
                <w:noProof/>
              </w:rPr>
              <w:t>7.1 Local context and challenges</w:t>
            </w:r>
            <w:r>
              <w:rPr>
                <w:noProof/>
                <w:webHidden/>
              </w:rPr>
              <w:tab/>
            </w:r>
            <w:r>
              <w:rPr>
                <w:noProof/>
                <w:webHidden/>
              </w:rPr>
              <w:fldChar w:fldCharType="begin"/>
            </w:r>
            <w:r>
              <w:rPr>
                <w:noProof/>
                <w:webHidden/>
              </w:rPr>
              <w:instrText xml:space="preserve"> PAGEREF _Toc207976487 \h </w:instrText>
            </w:r>
            <w:r>
              <w:rPr>
                <w:noProof/>
                <w:webHidden/>
              </w:rPr>
            </w:r>
            <w:r>
              <w:rPr>
                <w:noProof/>
                <w:webHidden/>
              </w:rPr>
              <w:fldChar w:fldCharType="separate"/>
            </w:r>
            <w:r w:rsidR="00C13C76">
              <w:rPr>
                <w:noProof/>
                <w:webHidden/>
              </w:rPr>
              <w:t>12</w:t>
            </w:r>
            <w:r>
              <w:rPr>
                <w:noProof/>
                <w:webHidden/>
              </w:rPr>
              <w:fldChar w:fldCharType="end"/>
            </w:r>
          </w:hyperlink>
        </w:p>
        <w:p w14:paraId="6DF3DFEE" w14:textId="3B4792AC" w:rsidR="007F6CAF" w:rsidRDefault="007F6CAF">
          <w:pPr>
            <w:pStyle w:val="TOC2"/>
            <w:rPr>
              <w:rFonts w:eastAsiaTheme="minorEastAsia"/>
              <w:noProof/>
              <w:kern w:val="2"/>
              <w:sz w:val="24"/>
              <w:szCs w:val="24"/>
              <w:lang w:eastAsia="en-GB"/>
              <w14:ligatures w14:val="standardContextual"/>
            </w:rPr>
          </w:pPr>
          <w:hyperlink w:anchor="_Toc207976488" w:history="1">
            <w:r w:rsidRPr="003159D9">
              <w:rPr>
                <w:rStyle w:val="Hyperlink"/>
                <w:noProof/>
              </w:rPr>
              <w:t>7.2</w:t>
            </w:r>
            <w:r>
              <w:rPr>
                <w:rFonts w:eastAsiaTheme="minorEastAsia"/>
                <w:noProof/>
                <w:kern w:val="2"/>
                <w:sz w:val="24"/>
                <w:szCs w:val="24"/>
                <w:lang w:eastAsia="en-GB"/>
                <w14:ligatures w14:val="standardContextual"/>
              </w:rPr>
              <w:tab/>
            </w:r>
            <w:r w:rsidRPr="003159D9">
              <w:rPr>
                <w:rStyle w:val="Hyperlink"/>
                <w:noProof/>
              </w:rPr>
              <w:t>Observations</w:t>
            </w:r>
            <w:r>
              <w:rPr>
                <w:noProof/>
                <w:webHidden/>
              </w:rPr>
              <w:tab/>
            </w:r>
            <w:r>
              <w:rPr>
                <w:noProof/>
                <w:webHidden/>
              </w:rPr>
              <w:fldChar w:fldCharType="begin"/>
            </w:r>
            <w:r>
              <w:rPr>
                <w:noProof/>
                <w:webHidden/>
              </w:rPr>
              <w:instrText xml:space="preserve"> PAGEREF _Toc207976488 \h </w:instrText>
            </w:r>
            <w:r>
              <w:rPr>
                <w:noProof/>
                <w:webHidden/>
              </w:rPr>
            </w:r>
            <w:r>
              <w:rPr>
                <w:noProof/>
                <w:webHidden/>
              </w:rPr>
              <w:fldChar w:fldCharType="separate"/>
            </w:r>
            <w:r w:rsidR="00C13C76">
              <w:rPr>
                <w:noProof/>
                <w:webHidden/>
              </w:rPr>
              <w:t>14</w:t>
            </w:r>
            <w:r>
              <w:rPr>
                <w:noProof/>
                <w:webHidden/>
              </w:rPr>
              <w:fldChar w:fldCharType="end"/>
            </w:r>
          </w:hyperlink>
        </w:p>
        <w:p w14:paraId="3FE2A4D2" w14:textId="01C09C24" w:rsidR="007F6CAF" w:rsidRDefault="007F6CAF">
          <w:pPr>
            <w:pStyle w:val="TOC1"/>
            <w:tabs>
              <w:tab w:val="left" w:pos="440"/>
              <w:tab w:val="right" w:leader="dot" w:pos="9016"/>
            </w:tabs>
            <w:rPr>
              <w:rFonts w:eastAsiaTheme="minorEastAsia"/>
              <w:noProof/>
              <w:kern w:val="2"/>
              <w:sz w:val="24"/>
              <w:szCs w:val="24"/>
              <w:lang w:eastAsia="en-GB"/>
              <w14:ligatures w14:val="standardContextual"/>
            </w:rPr>
          </w:pPr>
          <w:hyperlink w:anchor="_Toc207976489" w:history="1">
            <w:r w:rsidRPr="003159D9">
              <w:rPr>
                <w:rStyle w:val="Hyperlink"/>
                <w:noProof/>
              </w:rPr>
              <w:t>8.</w:t>
            </w:r>
            <w:r>
              <w:rPr>
                <w:rFonts w:eastAsiaTheme="minorEastAsia"/>
                <w:noProof/>
                <w:kern w:val="2"/>
                <w:sz w:val="24"/>
                <w:szCs w:val="24"/>
                <w:lang w:eastAsia="en-GB"/>
                <w14:ligatures w14:val="standardContextual"/>
              </w:rPr>
              <w:tab/>
            </w:r>
            <w:r w:rsidRPr="003159D9">
              <w:rPr>
                <w:rStyle w:val="Hyperlink"/>
                <w:noProof/>
              </w:rPr>
              <w:t>Population Demographics</w:t>
            </w:r>
            <w:r>
              <w:rPr>
                <w:noProof/>
                <w:webHidden/>
              </w:rPr>
              <w:tab/>
            </w:r>
            <w:r>
              <w:rPr>
                <w:noProof/>
                <w:webHidden/>
              </w:rPr>
              <w:fldChar w:fldCharType="begin"/>
            </w:r>
            <w:r>
              <w:rPr>
                <w:noProof/>
                <w:webHidden/>
              </w:rPr>
              <w:instrText xml:space="preserve"> PAGEREF _Toc207976489 \h </w:instrText>
            </w:r>
            <w:r>
              <w:rPr>
                <w:noProof/>
                <w:webHidden/>
              </w:rPr>
            </w:r>
            <w:r>
              <w:rPr>
                <w:noProof/>
                <w:webHidden/>
              </w:rPr>
              <w:fldChar w:fldCharType="separate"/>
            </w:r>
            <w:r w:rsidR="00C13C76">
              <w:rPr>
                <w:noProof/>
                <w:webHidden/>
              </w:rPr>
              <w:t>14</w:t>
            </w:r>
            <w:r>
              <w:rPr>
                <w:noProof/>
                <w:webHidden/>
              </w:rPr>
              <w:fldChar w:fldCharType="end"/>
            </w:r>
          </w:hyperlink>
        </w:p>
        <w:p w14:paraId="74D9F3C3" w14:textId="18B9811B" w:rsidR="007F6CAF" w:rsidRDefault="007F6CAF">
          <w:pPr>
            <w:pStyle w:val="TOC2"/>
            <w:rPr>
              <w:rFonts w:eastAsiaTheme="minorEastAsia"/>
              <w:noProof/>
              <w:kern w:val="2"/>
              <w:sz w:val="24"/>
              <w:szCs w:val="24"/>
              <w:lang w:eastAsia="en-GB"/>
              <w14:ligatures w14:val="standardContextual"/>
            </w:rPr>
          </w:pPr>
          <w:hyperlink w:anchor="_Toc207976490" w:history="1">
            <w:r w:rsidRPr="003159D9">
              <w:rPr>
                <w:rStyle w:val="Hyperlink"/>
                <w:noProof/>
              </w:rPr>
              <w:t>8.1</w:t>
            </w:r>
            <w:r>
              <w:rPr>
                <w:rFonts w:eastAsiaTheme="minorEastAsia"/>
                <w:noProof/>
                <w:kern w:val="2"/>
                <w:sz w:val="24"/>
                <w:szCs w:val="24"/>
                <w:lang w:eastAsia="en-GB"/>
                <w14:ligatures w14:val="standardContextual"/>
              </w:rPr>
              <w:tab/>
            </w:r>
            <w:r w:rsidRPr="003159D9">
              <w:rPr>
                <w:rStyle w:val="Hyperlink"/>
                <w:noProof/>
              </w:rPr>
              <w:t>Age</w:t>
            </w:r>
            <w:r>
              <w:rPr>
                <w:noProof/>
                <w:webHidden/>
              </w:rPr>
              <w:tab/>
            </w:r>
            <w:r>
              <w:rPr>
                <w:noProof/>
                <w:webHidden/>
              </w:rPr>
              <w:fldChar w:fldCharType="begin"/>
            </w:r>
            <w:r>
              <w:rPr>
                <w:noProof/>
                <w:webHidden/>
              </w:rPr>
              <w:instrText xml:space="preserve"> PAGEREF _Toc207976490 \h </w:instrText>
            </w:r>
            <w:r>
              <w:rPr>
                <w:noProof/>
                <w:webHidden/>
              </w:rPr>
            </w:r>
            <w:r>
              <w:rPr>
                <w:noProof/>
                <w:webHidden/>
              </w:rPr>
              <w:fldChar w:fldCharType="separate"/>
            </w:r>
            <w:r w:rsidR="00C13C76">
              <w:rPr>
                <w:noProof/>
                <w:webHidden/>
              </w:rPr>
              <w:t>15</w:t>
            </w:r>
            <w:r>
              <w:rPr>
                <w:noProof/>
                <w:webHidden/>
              </w:rPr>
              <w:fldChar w:fldCharType="end"/>
            </w:r>
          </w:hyperlink>
        </w:p>
        <w:p w14:paraId="68697A1F" w14:textId="0C3BEDBC" w:rsidR="007F6CAF" w:rsidRDefault="007F6CAF">
          <w:pPr>
            <w:pStyle w:val="TOC2"/>
            <w:rPr>
              <w:rFonts w:eastAsiaTheme="minorEastAsia"/>
              <w:noProof/>
              <w:kern w:val="2"/>
              <w:sz w:val="24"/>
              <w:szCs w:val="24"/>
              <w:lang w:eastAsia="en-GB"/>
              <w14:ligatures w14:val="standardContextual"/>
            </w:rPr>
          </w:pPr>
          <w:hyperlink w:anchor="_Toc207976491" w:history="1">
            <w:r w:rsidRPr="003159D9">
              <w:rPr>
                <w:rStyle w:val="Hyperlink"/>
                <w:noProof/>
              </w:rPr>
              <w:t>8.2  Gender</w:t>
            </w:r>
            <w:r>
              <w:rPr>
                <w:noProof/>
                <w:webHidden/>
              </w:rPr>
              <w:tab/>
            </w:r>
            <w:r>
              <w:rPr>
                <w:noProof/>
                <w:webHidden/>
              </w:rPr>
              <w:fldChar w:fldCharType="begin"/>
            </w:r>
            <w:r>
              <w:rPr>
                <w:noProof/>
                <w:webHidden/>
              </w:rPr>
              <w:instrText xml:space="preserve"> PAGEREF _Toc207976491 \h </w:instrText>
            </w:r>
            <w:r>
              <w:rPr>
                <w:noProof/>
                <w:webHidden/>
              </w:rPr>
            </w:r>
            <w:r>
              <w:rPr>
                <w:noProof/>
                <w:webHidden/>
              </w:rPr>
              <w:fldChar w:fldCharType="separate"/>
            </w:r>
            <w:r w:rsidR="00C13C76">
              <w:rPr>
                <w:noProof/>
                <w:webHidden/>
              </w:rPr>
              <w:t>15</w:t>
            </w:r>
            <w:r>
              <w:rPr>
                <w:noProof/>
                <w:webHidden/>
              </w:rPr>
              <w:fldChar w:fldCharType="end"/>
            </w:r>
          </w:hyperlink>
        </w:p>
        <w:p w14:paraId="317EE1E3" w14:textId="3648F3EC" w:rsidR="007F6CAF" w:rsidRDefault="007F6CAF">
          <w:pPr>
            <w:pStyle w:val="TOC2"/>
            <w:rPr>
              <w:rFonts w:eastAsiaTheme="minorEastAsia"/>
              <w:noProof/>
              <w:kern w:val="2"/>
              <w:sz w:val="24"/>
              <w:szCs w:val="24"/>
              <w:lang w:eastAsia="en-GB"/>
              <w14:ligatures w14:val="standardContextual"/>
            </w:rPr>
          </w:pPr>
          <w:hyperlink w:anchor="_Toc207976492" w:history="1">
            <w:r w:rsidRPr="003159D9">
              <w:rPr>
                <w:rStyle w:val="Hyperlink"/>
                <w:noProof/>
              </w:rPr>
              <w:t>8.3 Ethnicity</w:t>
            </w:r>
            <w:r>
              <w:rPr>
                <w:noProof/>
                <w:webHidden/>
              </w:rPr>
              <w:tab/>
            </w:r>
            <w:r>
              <w:rPr>
                <w:noProof/>
                <w:webHidden/>
              </w:rPr>
              <w:fldChar w:fldCharType="begin"/>
            </w:r>
            <w:r>
              <w:rPr>
                <w:noProof/>
                <w:webHidden/>
              </w:rPr>
              <w:instrText xml:space="preserve"> PAGEREF _Toc207976492 \h </w:instrText>
            </w:r>
            <w:r>
              <w:rPr>
                <w:noProof/>
                <w:webHidden/>
              </w:rPr>
            </w:r>
            <w:r>
              <w:rPr>
                <w:noProof/>
                <w:webHidden/>
              </w:rPr>
              <w:fldChar w:fldCharType="separate"/>
            </w:r>
            <w:r w:rsidR="00C13C76">
              <w:rPr>
                <w:noProof/>
                <w:webHidden/>
              </w:rPr>
              <w:t>16</w:t>
            </w:r>
            <w:r>
              <w:rPr>
                <w:noProof/>
                <w:webHidden/>
              </w:rPr>
              <w:fldChar w:fldCharType="end"/>
            </w:r>
          </w:hyperlink>
        </w:p>
        <w:p w14:paraId="6BAC8725" w14:textId="6928B9F9" w:rsidR="007F6CAF" w:rsidRDefault="007F6CAF">
          <w:pPr>
            <w:pStyle w:val="TOC2"/>
            <w:rPr>
              <w:rFonts w:eastAsiaTheme="minorEastAsia"/>
              <w:noProof/>
              <w:kern w:val="2"/>
              <w:sz w:val="24"/>
              <w:szCs w:val="24"/>
              <w:lang w:eastAsia="en-GB"/>
              <w14:ligatures w14:val="standardContextual"/>
            </w:rPr>
          </w:pPr>
          <w:hyperlink w:anchor="_Toc207976493" w:history="1">
            <w:r w:rsidRPr="003159D9">
              <w:rPr>
                <w:rStyle w:val="Hyperlink"/>
                <w:noProof/>
              </w:rPr>
              <w:t>8.4 Disability and Neurodiversity</w:t>
            </w:r>
            <w:r>
              <w:rPr>
                <w:noProof/>
                <w:webHidden/>
              </w:rPr>
              <w:tab/>
            </w:r>
            <w:r>
              <w:rPr>
                <w:noProof/>
                <w:webHidden/>
              </w:rPr>
              <w:fldChar w:fldCharType="begin"/>
            </w:r>
            <w:r>
              <w:rPr>
                <w:noProof/>
                <w:webHidden/>
              </w:rPr>
              <w:instrText xml:space="preserve"> PAGEREF _Toc207976493 \h </w:instrText>
            </w:r>
            <w:r>
              <w:rPr>
                <w:noProof/>
                <w:webHidden/>
              </w:rPr>
            </w:r>
            <w:r>
              <w:rPr>
                <w:noProof/>
                <w:webHidden/>
              </w:rPr>
              <w:fldChar w:fldCharType="separate"/>
            </w:r>
            <w:r w:rsidR="00C13C76">
              <w:rPr>
                <w:noProof/>
                <w:webHidden/>
              </w:rPr>
              <w:t>16</w:t>
            </w:r>
            <w:r>
              <w:rPr>
                <w:noProof/>
                <w:webHidden/>
              </w:rPr>
              <w:fldChar w:fldCharType="end"/>
            </w:r>
          </w:hyperlink>
        </w:p>
        <w:p w14:paraId="54C993CC" w14:textId="1904624C" w:rsidR="007F6CAF" w:rsidRDefault="007F6CAF">
          <w:pPr>
            <w:pStyle w:val="TOC2"/>
            <w:rPr>
              <w:rFonts w:eastAsiaTheme="minorEastAsia"/>
              <w:noProof/>
              <w:kern w:val="2"/>
              <w:sz w:val="24"/>
              <w:szCs w:val="24"/>
              <w:lang w:eastAsia="en-GB"/>
              <w14:ligatures w14:val="standardContextual"/>
            </w:rPr>
          </w:pPr>
          <w:hyperlink w:anchor="_Toc207976494" w:history="1">
            <w:r w:rsidRPr="003159D9">
              <w:rPr>
                <w:rStyle w:val="Hyperlink"/>
                <w:noProof/>
              </w:rPr>
              <w:t>8.5 Sexual orientation</w:t>
            </w:r>
            <w:r>
              <w:rPr>
                <w:noProof/>
                <w:webHidden/>
              </w:rPr>
              <w:tab/>
            </w:r>
            <w:r>
              <w:rPr>
                <w:noProof/>
                <w:webHidden/>
              </w:rPr>
              <w:fldChar w:fldCharType="begin"/>
            </w:r>
            <w:r>
              <w:rPr>
                <w:noProof/>
                <w:webHidden/>
              </w:rPr>
              <w:instrText xml:space="preserve"> PAGEREF _Toc207976494 \h </w:instrText>
            </w:r>
            <w:r>
              <w:rPr>
                <w:noProof/>
                <w:webHidden/>
              </w:rPr>
            </w:r>
            <w:r>
              <w:rPr>
                <w:noProof/>
                <w:webHidden/>
              </w:rPr>
              <w:fldChar w:fldCharType="separate"/>
            </w:r>
            <w:r w:rsidR="00C13C76">
              <w:rPr>
                <w:noProof/>
                <w:webHidden/>
              </w:rPr>
              <w:t>17</w:t>
            </w:r>
            <w:r>
              <w:rPr>
                <w:noProof/>
                <w:webHidden/>
              </w:rPr>
              <w:fldChar w:fldCharType="end"/>
            </w:r>
          </w:hyperlink>
        </w:p>
        <w:p w14:paraId="5437CE9A" w14:textId="0932BA8F" w:rsidR="007F6CAF" w:rsidRDefault="007F6CAF">
          <w:pPr>
            <w:pStyle w:val="TOC2"/>
            <w:rPr>
              <w:rFonts w:eastAsiaTheme="minorEastAsia"/>
              <w:noProof/>
              <w:kern w:val="2"/>
              <w:sz w:val="24"/>
              <w:szCs w:val="24"/>
              <w:lang w:eastAsia="en-GB"/>
              <w14:ligatures w14:val="standardContextual"/>
            </w:rPr>
          </w:pPr>
          <w:hyperlink w:anchor="_Toc207976495" w:history="1">
            <w:r w:rsidRPr="003159D9">
              <w:rPr>
                <w:rStyle w:val="Hyperlink"/>
                <w:noProof/>
              </w:rPr>
              <w:t>8.6 Veterans</w:t>
            </w:r>
            <w:r>
              <w:rPr>
                <w:noProof/>
                <w:webHidden/>
              </w:rPr>
              <w:tab/>
            </w:r>
            <w:r>
              <w:rPr>
                <w:noProof/>
                <w:webHidden/>
              </w:rPr>
              <w:fldChar w:fldCharType="begin"/>
            </w:r>
            <w:r>
              <w:rPr>
                <w:noProof/>
                <w:webHidden/>
              </w:rPr>
              <w:instrText xml:space="preserve"> PAGEREF _Toc207976495 \h </w:instrText>
            </w:r>
            <w:r>
              <w:rPr>
                <w:noProof/>
                <w:webHidden/>
              </w:rPr>
            </w:r>
            <w:r>
              <w:rPr>
                <w:noProof/>
                <w:webHidden/>
              </w:rPr>
              <w:fldChar w:fldCharType="separate"/>
            </w:r>
            <w:r w:rsidR="00C13C76">
              <w:rPr>
                <w:noProof/>
                <w:webHidden/>
              </w:rPr>
              <w:t>17</w:t>
            </w:r>
            <w:r>
              <w:rPr>
                <w:noProof/>
                <w:webHidden/>
              </w:rPr>
              <w:fldChar w:fldCharType="end"/>
            </w:r>
          </w:hyperlink>
        </w:p>
        <w:p w14:paraId="7BFDCD72" w14:textId="79B76C75" w:rsidR="007F6CAF" w:rsidRDefault="007F6CAF">
          <w:pPr>
            <w:pStyle w:val="TOC2"/>
            <w:rPr>
              <w:rFonts w:eastAsiaTheme="minorEastAsia"/>
              <w:noProof/>
              <w:kern w:val="2"/>
              <w:sz w:val="24"/>
              <w:szCs w:val="24"/>
              <w:lang w:eastAsia="en-GB"/>
              <w14:ligatures w14:val="standardContextual"/>
            </w:rPr>
          </w:pPr>
          <w:hyperlink w:anchor="_Toc207976496" w:history="1">
            <w:r w:rsidRPr="003159D9">
              <w:rPr>
                <w:rStyle w:val="Hyperlink"/>
                <w:noProof/>
              </w:rPr>
              <w:t>8.7. Culture</w:t>
            </w:r>
            <w:r>
              <w:rPr>
                <w:noProof/>
                <w:webHidden/>
              </w:rPr>
              <w:tab/>
            </w:r>
            <w:r>
              <w:rPr>
                <w:noProof/>
                <w:webHidden/>
              </w:rPr>
              <w:fldChar w:fldCharType="begin"/>
            </w:r>
            <w:r>
              <w:rPr>
                <w:noProof/>
                <w:webHidden/>
              </w:rPr>
              <w:instrText xml:space="preserve"> PAGEREF _Toc207976496 \h </w:instrText>
            </w:r>
            <w:r>
              <w:rPr>
                <w:noProof/>
                <w:webHidden/>
              </w:rPr>
            </w:r>
            <w:r>
              <w:rPr>
                <w:noProof/>
                <w:webHidden/>
              </w:rPr>
              <w:fldChar w:fldCharType="separate"/>
            </w:r>
            <w:r w:rsidR="00C13C76">
              <w:rPr>
                <w:noProof/>
                <w:webHidden/>
              </w:rPr>
              <w:t>18</w:t>
            </w:r>
            <w:r>
              <w:rPr>
                <w:noProof/>
                <w:webHidden/>
              </w:rPr>
              <w:fldChar w:fldCharType="end"/>
            </w:r>
          </w:hyperlink>
        </w:p>
        <w:p w14:paraId="52BF9702" w14:textId="0A3847A5" w:rsidR="007F6CAF" w:rsidRDefault="007F6CAF">
          <w:pPr>
            <w:pStyle w:val="TOC2"/>
            <w:rPr>
              <w:rFonts w:eastAsiaTheme="minorEastAsia"/>
              <w:noProof/>
              <w:kern w:val="2"/>
              <w:sz w:val="24"/>
              <w:szCs w:val="24"/>
              <w:lang w:eastAsia="en-GB"/>
              <w14:ligatures w14:val="standardContextual"/>
            </w:rPr>
          </w:pPr>
          <w:hyperlink w:anchor="_Toc207976497" w:history="1">
            <w:r w:rsidRPr="003159D9">
              <w:rPr>
                <w:rStyle w:val="Hyperlink"/>
                <w:noProof/>
              </w:rPr>
              <w:t>8.8 Other relevant factors</w:t>
            </w:r>
            <w:r>
              <w:rPr>
                <w:noProof/>
                <w:webHidden/>
              </w:rPr>
              <w:tab/>
            </w:r>
            <w:r>
              <w:rPr>
                <w:noProof/>
                <w:webHidden/>
              </w:rPr>
              <w:fldChar w:fldCharType="begin"/>
            </w:r>
            <w:r>
              <w:rPr>
                <w:noProof/>
                <w:webHidden/>
              </w:rPr>
              <w:instrText xml:space="preserve"> PAGEREF _Toc207976497 \h </w:instrText>
            </w:r>
            <w:r>
              <w:rPr>
                <w:noProof/>
                <w:webHidden/>
              </w:rPr>
            </w:r>
            <w:r>
              <w:rPr>
                <w:noProof/>
                <w:webHidden/>
              </w:rPr>
              <w:fldChar w:fldCharType="separate"/>
            </w:r>
            <w:r w:rsidR="00C13C76">
              <w:rPr>
                <w:noProof/>
                <w:webHidden/>
              </w:rPr>
              <w:t>18</w:t>
            </w:r>
            <w:r>
              <w:rPr>
                <w:noProof/>
                <w:webHidden/>
              </w:rPr>
              <w:fldChar w:fldCharType="end"/>
            </w:r>
          </w:hyperlink>
        </w:p>
        <w:p w14:paraId="1B1106AA" w14:textId="14892F80" w:rsidR="007F6CAF" w:rsidRDefault="007F6CAF">
          <w:pPr>
            <w:pStyle w:val="TOC2"/>
            <w:rPr>
              <w:rFonts w:eastAsiaTheme="minorEastAsia"/>
              <w:noProof/>
              <w:kern w:val="2"/>
              <w:sz w:val="24"/>
              <w:szCs w:val="24"/>
              <w:lang w:eastAsia="en-GB"/>
              <w14:ligatures w14:val="standardContextual"/>
            </w:rPr>
          </w:pPr>
          <w:hyperlink w:anchor="_Toc207976498" w:history="1">
            <w:r w:rsidRPr="003159D9">
              <w:rPr>
                <w:rStyle w:val="Hyperlink"/>
                <w:noProof/>
              </w:rPr>
              <w:t>8.9</w:t>
            </w:r>
            <w:r>
              <w:rPr>
                <w:rFonts w:eastAsiaTheme="minorEastAsia"/>
                <w:noProof/>
                <w:kern w:val="2"/>
                <w:sz w:val="24"/>
                <w:szCs w:val="24"/>
                <w:lang w:eastAsia="en-GB"/>
                <w14:ligatures w14:val="standardContextual"/>
              </w:rPr>
              <w:tab/>
            </w:r>
            <w:r w:rsidRPr="003159D9">
              <w:rPr>
                <w:rStyle w:val="Hyperlink"/>
                <w:noProof/>
              </w:rPr>
              <w:t>Observations</w:t>
            </w:r>
            <w:r>
              <w:rPr>
                <w:noProof/>
                <w:webHidden/>
              </w:rPr>
              <w:tab/>
            </w:r>
            <w:r>
              <w:rPr>
                <w:noProof/>
                <w:webHidden/>
              </w:rPr>
              <w:fldChar w:fldCharType="begin"/>
            </w:r>
            <w:r>
              <w:rPr>
                <w:noProof/>
                <w:webHidden/>
              </w:rPr>
              <w:instrText xml:space="preserve"> PAGEREF _Toc207976498 \h </w:instrText>
            </w:r>
            <w:r>
              <w:rPr>
                <w:noProof/>
                <w:webHidden/>
              </w:rPr>
            </w:r>
            <w:r>
              <w:rPr>
                <w:noProof/>
                <w:webHidden/>
              </w:rPr>
              <w:fldChar w:fldCharType="separate"/>
            </w:r>
            <w:r w:rsidR="00C13C76">
              <w:rPr>
                <w:noProof/>
                <w:webHidden/>
              </w:rPr>
              <w:t>19</w:t>
            </w:r>
            <w:r>
              <w:rPr>
                <w:noProof/>
                <w:webHidden/>
              </w:rPr>
              <w:fldChar w:fldCharType="end"/>
            </w:r>
          </w:hyperlink>
        </w:p>
        <w:p w14:paraId="7739608D" w14:textId="28E0D4A4" w:rsidR="007F6CAF" w:rsidRDefault="007F6CAF">
          <w:pPr>
            <w:pStyle w:val="TOC1"/>
            <w:tabs>
              <w:tab w:val="left" w:pos="440"/>
              <w:tab w:val="right" w:leader="dot" w:pos="9016"/>
            </w:tabs>
            <w:rPr>
              <w:rFonts w:eastAsiaTheme="minorEastAsia"/>
              <w:noProof/>
              <w:kern w:val="2"/>
              <w:sz w:val="24"/>
              <w:szCs w:val="24"/>
              <w:lang w:eastAsia="en-GB"/>
              <w14:ligatures w14:val="standardContextual"/>
            </w:rPr>
          </w:pPr>
          <w:hyperlink w:anchor="_Toc207976499" w:history="1">
            <w:r w:rsidRPr="003159D9">
              <w:rPr>
                <w:rStyle w:val="Hyperlink"/>
                <w:noProof/>
              </w:rPr>
              <w:t>9.</w:t>
            </w:r>
            <w:r>
              <w:rPr>
                <w:rFonts w:eastAsiaTheme="minorEastAsia"/>
                <w:noProof/>
                <w:kern w:val="2"/>
                <w:sz w:val="24"/>
                <w:szCs w:val="24"/>
                <w:lang w:eastAsia="en-GB"/>
                <w14:ligatures w14:val="standardContextual"/>
              </w:rPr>
              <w:tab/>
            </w:r>
            <w:r w:rsidRPr="003159D9">
              <w:rPr>
                <w:rStyle w:val="Hyperlink"/>
                <w:noProof/>
              </w:rPr>
              <w:t>Government national policy</w:t>
            </w:r>
            <w:r>
              <w:rPr>
                <w:noProof/>
                <w:webHidden/>
              </w:rPr>
              <w:tab/>
            </w:r>
            <w:r>
              <w:rPr>
                <w:noProof/>
                <w:webHidden/>
              </w:rPr>
              <w:fldChar w:fldCharType="begin"/>
            </w:r>
            <w:r>
              <w:rPr>
                <w:noProof/>
                <w:webHidden/>
              </w:rPr>
              <w:instrText xml:space="preserve"> PAGEREF _Toc207976499 \h </w:instrText>
            </w:r>
            <w:r>
              <w:rPr>
                <w:noProof/>
                <w:webHidden/>
              </w:rPr>
            </w:r>
            <w:r>
              <w:rPr>
                <w:noProof/>
                <w:webHidden/>
              </w:rPr>
              <w:fldChar w:fldCharType="separate"/>
            </w:r>
            <w:r w:rsidR="00C13C76">
              <w:rPr>
                <w:noProof/>
                <w:webHidden/>
              </w:rPr>
              <w:t>19</w:t>
            </w:r>
            <w:r>
              <w:rPr>
                <w:noProof/>
                <w:webHidden/>
              </w:rPr>
              <w:fldChar w:fldCharType="end"/>
            </w:r>
          </w:hyperlink>
        </w:p>
        <w:p w14:paraId="6F39F549" w14:textId="45897794" w:rsidR="007F6CAF" w:rsidRDefault="007F6CAF">
          <w:pPr>
            <w:pStyle w:val="TOC1"/>
            <w:tabs>
              <w:tab w:val="right" w:leader="dot" w:pos="9016"/>
            </w:tabs>
            <w:rPr>
              <w:rFonts w:eastAsiaTheme="minorEastAsia"/>
              <w:noProof/>
              <w:kern w:val="2"/>
              <w:sz w:val="24"/>
              <w:szCs w:val="24"/>
              <w:lang w:eastAsia="en-GB"/>
              <w14:ligatures w14:val="standardContextual"/>
            </w:rPr>
          </w:pPr>
          <w:hyperlink w:anchor="_Toc207976500" w:history="1">
            <w:r w:rsidRPr="003159D9">
              <w:rPr>
                <w:rStyle w:val="Hyperlink"/>
                <w:noProof/>
              </w:rPr>
              <w:t>10. Funding position</w:t>
            </w:r>
            <w:r>
              <w:rPr>
                <w:noProof/>
                <w:webHidden/>
              </w:rPr>
              <w:tab/>
            </w:r>
            <w:r>
              <w:rPr>
                <w:noProof/>
                <w:webHidden/>
              </w:rPr>
              <w:fldChar w:fldCharType="begin"/>
            </w:r>
            <w:r>
              <w:rPr>
                <w:noProof/>
                <w:webHidden/>
              </w:rPr>
              <w:instrText xml:space="preserve"> PAGEREF _Toc207976500 \h </w:instrText>
            </w:r>
            <w:r>
              <w:rPr>
                <w:noProof/>
                <w:webHidden/>
              </w:rPr>
            </w:r>
            <w:r>
              <w:rPr>
                <w:noProof/>
                <w:webHidden/>
              </w:rPr>
              <w:fldChar w:fldCharType="separate"/>
            </w:r>
            <w:r w:rsidR="00C13C76">
              <w:rPr>
                <w:noProof/>
                <w:webHidden/>
              </w:rPr>
              <w:t>22</w:t>
            </w:r>
            <w:r>
              <w:rPr>
                <w:noProof/>
                <w:webHidden/>
              </w:rPr>
              <w:fldChar w:fldCharType="end"/>
            </w:r>
          </w:hyperlink>
        </w:p>
        <w:p w14:paraId="1D83D94C" w14:textId="0A77318D" w:rsidR="007F6CAF" w:rsidRDefault="007F6CAF">
          <w:pPr>
            <w:pStyle w:val="TOC1"/>
            <w:tabs>
              <w:tab w:val="right" w:leader="dot" w:pos="9016"/>
            </w:tabs>
            <w:rPr>
              <w:rFonts w:eastAsiaTheme="minorEastAsia"/>
              <w:noProof/>
              <w:kern w:val="2"/>
              <w:sz w:val="24"/>
              <w:szCs w:val="24"/>
              <w:lang w:eastAsia="en-GB"/>
              <w14:ligatures w14:val="standardContextual"/>
            </w:rPr>
          </w:pPr>
          <w:hyperlink w:anchor="_Toc207976501" w:history="1">
            <w:r w:rsidRPr="003159D9">
              <w:rPr>
                <w:rStyle w:val="Hyperlink"/>
                <w:noProof/>
              </w:rPr>
              <w:t>11. Drug market changes</w:t>
            </w:r>
            <w:r>
              <w:rPr>
                <w:noProof/>
                <w:webHidden/>
              </w:rPr>
              <w:tab/>
            </w:r>
            <w:r>
              <w:rPr>
                <w:noProof/>
                <w:webHidden/>
              </w:rPr>
              <w:fldChar w:fldCharType="begin"/>
            </w:r>
            <w:r>
              <w:rPr>
                <w:noProof/>
                <w:webHidden/>
              </w:rPr>
              <w:instrText xml:space="preserve"> PAGEREF _Toc207976501 \h </w:instrText>
            </w:r>
            <w:r>
              <w:rPr>
                <w:noProof/>
                <w:webHidden/>
              </w:rPr>
            </w:r>
            <w:r>
              <w:rPr>
                <w:noProof/>
                <w:webHidden/>
              </w:rPr>
              <w:fldChar w:fldCharType="separate"/>
            </w:r>
            <w:r w:rsidR="00C13C76">
              <w:rPr>
                <w:noProof/>
                <w:webHidden/>
              </w:rPr>
              <w:t>23</w:t>
            </w:r>
            <w:r>
              <w:rPr>
                <w:noProof/>
                <w:webHidden/>
              </w:rPr>
              <w:fldChar w:fldCharType="end"/>
            </w:r>
          </w:hyperlink>
        </w:p>
        <w:p w14:paraId="6634021D" w14:textId="41C320AA" w:rsidR="007F6CAF" w:rsidRDefault="007F6CAF">
          <w:pPr>
            <w:pStyle w:val="TOC2"/>
            <w:rPr>
              <w:rFonts w:eastAsiaTheme="minorEastAsia"/>
              <w:noProof/>
              <w:kern w:val="2"/>
              <w:sz w:val="24"/>
              <w:szCs w:val="24"/>
              <w:lang w:eastAsia="en-GB"/>
              <w14:ligatures w14:val="standardContextual"/>
            </w:rPr>
          </w:pPr>
          <w:hyperlink w:anchor="_Toc207976502" w:history="1">
            <w:r w:rsidRPr="003159D9">
              <w:rPr>
                <w:rStyle w:val="Hyperlink"/>
                <w:noProof/>
              </w:rPr>
              <w:t>11.1</w:t>
            </w:r>
            <w:r>
              <w:rPr>
                <w:rFonts w:eastAsiaTheme="minorEastAsia"/>
                <w:noProof/>
                <w:kern w:val="2"/>
                <w:sz w:val="24"/>
                <w:szCs w:val="24"/>
                <w:lang w:eastAsia="en-GB"/>
                <w14:ligatures w14:val="standardContextual"/>
              </w:rPr>
              <w:tab/>
            </w:r>
            <w:r w:rsidRPr="003159D9">
              <w:rPr>
                <w:rStyle w:val="Hyperlink"/>
                <w:noProof/>
              </w:rPr>
              <w:t>Observations</w:t>
            </w:r>
            <w:r>
              <w:rPr>
                <w:noProof/>
                <w:webHidden/>
              </w:rPr>
              <w:tab/>
            </w:r>
            <w:r>
              <w:rPr>
                <w:noProof/>
                <w:webHidden/>
              </w:rPr>
              <w:fldChar w:fldCharType="begin"/>
            </w:r>
            <w:r>
              <w:rPr>
                <w:noProof/>
                <w:webHidden/>
              </w:rPr>
              <w:instrText xml:space="preserve"> PAGEREF _Toc207976502 \h </w:instrText>
            </w:r>
            <w:r>
              <w:rPr>
                <w:noProof/>
                <w:webHidden/>
              </w:rPr>
            </w:r>
            <w:r>
              <w:rPr>
                <w:noProof/>
                <w:webHidden/>
              </w:rPr>
              <w:fldChar w:fldCharType="separate"/>
            </w:r>
            <w:r w:rsidR="00C13C76">
              <w:rPr>
                <w:noProof/>
                <w:webHidden/>
              </w:rPr>
              <w:t>25</w:t>
            </w:r>
            <w:r>
              <w:rPr>
                <w:noProof/>
                <w:webHidden/>
              </w:rPr>
              <w:fldChar w:fldCharType="end"/>
            </w:r>
          </w:hyperlink>
        </w:p>
        <w:p w14:paraId="7441F3A4" w14:textId="39F3BDB8" w:rsidR="007F6CAF" w:rsidRDefault="007F6CAF">
          <w:pPr>
            <w:pStyle w:val="TOC1"/>
            <w:tabs>
              <w:tab w:val="right" w:leader="dot" w:pos="9016"/>
            </w:tabs>
            <w:rPr>
              <w:rFonts w:eastAsiaTheme="minorEastAsia"/>
              <w:noProof/>
              <w:kern w:val="2"/>
              <w:sz w:val="24"/>
              <w:szCs w:val="24"/>
              <w:lang w:eastAsia="en-GB"/>
              <w14:ligatures w14:val="standardContextual"/>
            </w:rPr>
          </w:pPr>
          <w:hyperlink w:anchor="_Toc207976503" w:history="1">
            <w:r w:rsidRPr="003159D9">
              <w:rPr>
                <w:rStyle w:val="Hyperlink"/>
                <w:noProof/>
              </w:rPr>
              <w:t>12. What the data tells us</w:t>
            </w:r>
            <w:r>
              <w:rPr>
                <w:noProof/>
                <w:webHidden/>
              </w:rPr>
              <w:tab/>
            </w:r>
            <w:r>
              <w:rPr>
                <w:noProof/>
                <w:webHidden/>
              </w:rPr>
              <w:fldChar w:fldCharType="begin"/>
            </w:r>
            <w:r>
              <w:rPr>
                <w:noProof/>
                <w:webHidden/>
              </w:rPr>
              <w:instrText xml:space="preserve"> PAGEREF _Toc207976503 \h </w:instrText>
            </w:r>
            <w:r>
              <w:rPr>
                <w:noProof/>
                <w:webHidden/>
              </w:rPr>
            </w:r>
            <w:r>
              <w:rPr>
                <w:noProof/>
                <w:webHidden/>
              </w:rPr>
              <w:fldChar w:fldCharType="separate"/>
            </w:r>
            <w:r w:rsidR="00C13C76">
              <w:rPr>
                <w:noProof/>
                <w:webHidden/>
              </w:rPr>
              <w:t>25</w:t>
            </w:r>
            <w:r>
              <w:rPr>
                <w:noProof/>
                <w:webHidden/>
              </w:rPr>
              <w:fldChar w:fldCharType="end"/>
            </w:r>
          </w:hyperlink>
        </w:p>
        <w:p w14:paraId="212CC401" w14:textId="6E3132F8" w:rsidR="007F6CAF" w:rsidRDefault="007F6CAF">
          <w:pPr>
            <w:pStyle w:val="TOC2"/>
            <w:rPr>
              <w:rFonts w:eastAsiaTheme="minorEastAsia"/>
              <w:noProof/>
              <w:kern w:val="2"/>
              <w:sz w:val="24"/>
              <w:szCs w:val="24"/>
              <w:lang w:eastAsia="en-GB"/>
              <w14:ligatures w14:val="standardContextual"/>
            </w:rPr>
          </w:pPr>
          <w:hyperlink w:anchor="_Toc207976504" w:history="1">
            <w:r w:rsidRPr="003159D9">
              <w:rPr>
                <w:rStyle w:val="Hyperlink"/>
                <w:noProof/>
              </w:rPr>
              <w:t>12.1</w:t>
            </w:r>
            <w:r>
              <w:rPr>
                <w:rFonts w:eastAsiaTheme="minorEastAsia"/>
                <w:noProof/>
                <w:kern w:val="2"/>
                <w:sz w:val="24"/>
                <w:szCs w:val="24"/>
                <w:lang w:eastAsia="en-GB"/>
                <w14:ligatures w14:val="standardContextual"/>
              </w:rPr>
              <w:tab/>
            </w:r>
            <w:r w:rsidRPr="003159D9">
              <w:rPr>
                <w:rStyle w:val="Hyperlink"/>
                <w:noProof/>
              </w:rPr>
              <w:t>Drug and alcohol use</w:t>
            </w:r>
            <w:r>
              <w:rPr>
                <w:noProof/>
                <w:webHidden/>
              </w:rPr>
              <w:tab/>
            </w:r>
            <w:r>
              <w:rPr>
                <w:noProof/>
                <w:webHidden/>
              </w:rPr>
              <w:fldChar w:fldCharType="begin"/>
            </w:r>
            <w:r>
              <w:rPr>
                <w:noProof/>
                <w:webHidden/>
              </w:rPr>
              <w:instrText xml:space="preserve"> PAGEREF _Toc207976504 \h </w:instrText>
            </w:r>
            <w:r>
              <w:rPr>
                <w:noProof/>
                <w:webHidden/>
              </w:rPr>
            </w:r>
            <w:r>
              <w:rPr>
                <w:noProof/>
                <w:webHidden/>
              </w:rPr>
              <w:fldChar w:fldCharType="separate"/>
            </w:r>
            <w:r w:rsidR="00C13C76">
              <w:rPr>
                <w:noProof/>
                <w:webHidden/>
              </w:rPr>
              <w:t>26</w:t>
            </w:r>
            <w:r>
              <w:rPr>
                <w:noProof/>
                <w:webHidden/>
              </w:rPr>
              <w:fldChar w:fldCharType="end"/>
            </w:r>
          </w:hyperlink>
        </w:p>
        <w:p w14:paraId="4D6823B8" w14:textId="10A5158D" w:rsidR="007F6CAF" w:rsidRDefault="007F6CAF">
          <w:pPr>
            <w:pStyle w:val="TOC2"/>
            <w:rPr>
              <w:rFonts w:eastAsiaTheme="minorEastAsia"/>
              <w:noProof/>
              <w:kern w:val="2"/>
              <w:sz w:val="24"/>
              <w:szCs w:val="24"/>
              <w:lang w:eastAsia="en-GB"/>
              <w14:ligatures w14:val="standardContextual"/>
            </w:rPr>
          </w:pPr>
          <w:hyperlink w:anchor="_Toc207976505" w:history="1">
            <w:r w:rsidRPr="003159D9">
              <w:rPr>
                <w:rStyle w:val="Hyperlink"/>
                <w:noProof/>
              </w:rPr>
              <w:t>12.2</w:t>
            </w:r>
            <w:r>
              <w:rPr>
                <w:rFonts w:eastAsiaTheme="minorEastAsia"/>
                <w:noProof/>
                <w:kern w:val="2"/>
                <w:sz w:val="24"/>
                <w:szCs w:val="24"/>
                <w:lang w:eastAsia="en-GB"/>
                <w14:ligatures w14:val="standardContextual"/>
              </w:rPr>
              <w:tab/>
            </w:r>
            <w:r w:rsidRPr="003159D9">
              <w:rPr>
                <w:rStyle w:val="Hyperlink"/>
                <w:noProof/>
              </w:rPr>
              <w:t>Treatment and treatment outcomes:</w:t>
            </w:r>
            <w:r>
              <w:rPr>
                <w:noProof/>
                <w:webHidden/>
              </w:rPr>
              <w:tab/>
            </w:r>
            <w:r>
              <w:rPr>
                <w:noProof/>
                <w:webHidden/>
              </w:rPr>
              <w:fldChar w:fldCharType="begin"/>
            </w:r>
            <w:r>
              <w:rPr>
                <w:noProof/>
                <w:webHidden/>
              </w:rPr>
              <w:instrText xml:space="preserve"> PAGEREF _Toc207976505 \h </w:instrText>
            </w:r>
            <w:r>
              <w:rPr>
                <w:noProof/>
                <w:webHidden/>
              </w:rPr>
            </w:r>
            <w:r>
              <w:rPr>
                <w:noProof/>
                <w:webHidden/>
              </w:rPr>
              <w:fldChar w:fldCharType="separate"/>
            </w:r>
            <w:r w:rsidR="00C13C76">
              <w:rPr>
                <w:noProof/>
                <w:webHidden/>
              </w:rPr>
              <w:t>26</w:t>
            </w:r>
            <w:r>
              <w:rPr>
                <w:noProof/>
                <w:webHidden/>
              </w:rPr>
              <w:fldChar w:fldCharType="end"/>
            </w:r>
          </w:hyperlink>
        </w:p>
        <w:p w14:paraId="2F2F1D04" w14:textId="1C6C3EA5" w:rsidR="007F6CAF" w:rsidRDefault="007F6CAF">
          <w:pPr>
            <w:pStyle w:val="TOC2"/>
            <w:rPr>
              <w:rFonts w:eastAsiaTheme="minorEastAsia"/>
              <w:noProof/>
              <w:kern w:val="2"/>
              <w:sz w:val="24"/>
              <w:szCs w:val="24"/>
              <w:lang w:eastAsia="en-GB"/>
              <w14:ligatures w14:val="standardContextual"/>
            </w:rPr>
          </w:pPr>
          <w:hyperlink w:anchor="_Toc207976506" w:history="1">
            <w:r w:rsidRPr="003159D9">
              <w:rPr>
                <w:rStyle w:val="Hyperlink"/>
                <w:noProof/>
              </w:rPr>
              <w:t>12.3</w:t>
            </w:r>
            <w:r>
              <w:rPr>
                <w:rFonts w:eastAsiaTheme="minorEastAsia"/>
                <w:noProof/>
                <w:kern w:val="2"/>
                <w:sz w:val="24"/>
                <w:szCs w:val="24"/>
                <w:lang w:eastAsia="en-GB"/>
                <w14:ligatures w14:val="standardContextual"/>
              </w:rPr>
              <w:tab/>
            </w:r>
            <w:r w:rsidRPr="003159D9">
              <w:rPr>
                <w:rStyle w:val="Hyperlink"/>
                <w:noProof/>
              </w:rPr>
              <w:t>Treatment and wider determinants.</w:t>
            </w:r>
            <w:r>
              <w:rPr>
                <w:noProof/>
                <w:webHidden/>
              </w:rPr>
              <w:tab/>
            </w:r>
            <w:r>
              <w:rPr>
                <w:noProof/>
                <w:webHidden/>
              </w:rPr>
              <w:fldChar w:fldCharType="begin"/>
            </w:r>
            <w:r>
              <w:rPr>
                <w:noProof/>
                <w:webHidden/>
              </w:rPr>
              <w:instrText xml:space="preserve"> PAGEREF _Toc207976506 \h </w:instrText>
            </w:r>
            <w:r>
              <w:rPr>
                <w:noProof/>
                <w:webHidden/>
              </w:rPr>
            </w:r>
            <w:r>
              <w:rPr>
                <w:noProof/>
                <w:webHidden/>
              </w:rPr>
              <w:fldChar w:fldCharType="separate"/>
            </w:r>
            <w:r w:rsidR="00C13C76">
              <w:rPr>
                <w:noProof/>
                <w:webHidden/>
              </w:rPr>
              <w:t>27</w:t>
            </w:r>
            <w:r>
              <w:rPr>
                <w:noProof/>
                <w:webHidden/>
              </w:rPr>
              <w:fldChar w:fldCharType="end"/>
            </w:r>
          </w:hyperlink>
        </w:p>
        <w:p w14:paraId="3D78EDC2" w14:textId="05CAFD56" w:rsidR="007F6CAF" w:rsidRDefault="007F6CAF">
          <w:pPr>
            <w:pStyle w:val="TOC2"/>
            <w:rPr>
              <w:rFonts w:eastAsiaTheme="minorEastAsia"/>
              <w:noProof/>
              <w:kern w:val="2"/>
              <w:sz w:val="24"/>
              <w:szCs w:val="24"/>
              <w:lang w:eastAsia="en-GB"/>
              <w14:ligatures w14:val="standardContextual"/>
            </w:rPr>
          </w:pPr>
          <w:hyperlink w:anchor="_Toc207976507" w:history="1">
            <w:r w:rsidRPr="003159D9">
              <w:rPr>
                <w:rStyle w:val="Hyperlink"/>
                <w:noProof/>
              </w:rPr>
              <w:t>12.4</w:t>
            </w:r>
            <w:r>
              <w:rPr>
                <w:rFonts w:eastAsiaTheme="minorEastAsia"/>
                <w:noProof/>
                <w:kern w:val="2"/>
                <w:sz w:val="24"/>
                <w:szCs w:val="24"/>
                <w:lang w:eastAsia="en-GB"/>
                <w14:ligatures w14:val="standardContextual"/>
              </w:rPr>
              <w:tab/>
            </w:r>
            <w:r w:rsidRPr="003159D9">
              <w:rPr>
                <w:rStyle w:val="Hyperlink"/>
                <w:noProof/>
              </w:rPr>
              <w:t>Drug and alcohol related deaths</w:t>
            </w:r>
            <w:r>
              <w:rPr>
                <w:noProof/>
                <w:webHidden/>
              </w:rPr>
              <w:tab/>
            </w:r>
            <w:r>
              <w:rPr>
                <w:noProof/>
                <w:webHidden/>
              </w:rPr>
              <w:fldChar w:fldCharType="begin"/>
            </w:r>
            <w:r>
              <w:rPr>
                <w:noProof/>
                <w:webHidden/>
              </w:rPr>
              <w:instrText xml:space="preserve"> PAGEREF _Toc207976507 \h </w:instrText>
            </w:r>
            <w:r>
              <w:rPr>
                <w:noProof/>
                <w:webHidden/>
              </w:rPr>
            </w:r>
            <w:r>
              <w:rPr>
                <w:noProof/>
                <w:webHidden/>
              </w:rPr>
              <w:fldChar w:fldCharType="separate"/>
            </w:r>
            <w:r w:rsidR="00C13C76">
              <w:rPr>
                <w:noProof/>
                <w:webHidden/>
              </w:rPr>
              <w:t>27</w:t>
            </w:r>
            <w:r>
              <w:rPr>
                <w:noProof/>
                <w:webHidden/>
              </w:rPr>
              <w:fldChar w:fldCharType="end"/>
            </w:r>
          </w:hyperlink>
        </w:p>
        <w:p w14:paraId="6345F401" w14:textId="6B630D34" w:rsidR="007F6CAF" w:rsidRDefault="007F6CAF">
          <w:pPr>
            <w:pStyle w:val="TOC2"/>
            <w:rPr>
              <w:rFonts w:eastAsiaTheme="minorEastAsia"/>
              <w:noProof/>
              <w:kern w:val="2"/>
              <w:sz w:val="24"/>
              <w:szCs w:val="24"/>
              <w:lang w:eastAsia="en-GB"/>
              <w14:ligatures w14:val="standardContextual"/>
            </w:rPr>
          </w:pPr>
          <w:hyperlink w:anchor="_Toc207976508" w:history="1">
            <w:r w:rsidRPr="003159D9">
              <w:rPr>
                <w:rStyle w:val="Hyperlink"/>
                <w:noProof/>
              </w:rPr>
              <w:t>12.5</w:t>
            </w:r>
            <w:r>
              <w:rPr>
                <w:rFonts w:eastAsiaTheme="minorEastAsia"/>
                <w:noProof/>
                <w:kern w:val="2"/>
                <w:sz w:val="24"/>
                <w:szCs w:val="24"/>
                <w:lang w:eastAsia="en-GB"/>
                <w14:ligatures w14:val="standardContextual"/>
              </w:rPr>
              <w:tab/>
            </w:r>
            <w:r w:rsidRPr="003159D9">
              <w:rPr>
                <w:rStyle w:val="Hyperlink"/>
                <w:noProof/>
              </w:rPr>
              <w:t>Reduce drug and alcohol harm</w:t>
            </w:r>
            <w:r>
              <w:rPr>
                <w:noProof/>
                <w:webHidden/>
              </w:rPr>
              <w:tab/>
            </w:r>
            <w:r>
              <w:rPr>
                <w:noProof/>
                <w:webHidden/>
              </w:rPr>
              <w:fldChar w:fldCharType="begin"/>
            </w:r>
            <w:r>
              <w:rPr>
                <w:noProof/>
                <w:webHidden/>
              </w:rPr>
              <w:instrText xml:space="preserve"> PAGEREF _Toc207976508 \h </w:instrText>
            </w:r>
            <w:r>
              <w:rPr>
                <w:noProof/>
                <w:webHidden/>
              </w:rPr>
            </w:r>
            <w:r>
              <w:rPr>
                <w:noProof/>
                <w:webHidden/>
              </w:rPr>
              <w:fldChar w:fldCharType="separate"/>
            </w:r>
            <w:r w:rsidR="00C13C76">
              <w:rPr>
                <w:noProof/>
                <w:webHidden/>
              </w:rPr>
              <w:t>30</w:t>
            </w:r>
            <w:r>
              <w:rPr>
                <w:noProof/>
                <w:webHidden/>
              </w:rPr>
              <w:fldChar w:fldCharType="end"/>
            </w:r>
          </w:hyperlink>
        </w:p>
        <w:p w14:paraId="0DAEC3FA" w14:textId="2A7AB159" w:rsidR="007F6CAF" w:rsidRDefault="007F6CAF">
          <w:pPr>
            <w:pStyle w:val="TOC2"/>
            <w:rPr>
              <w:rFonts w:eastAsiaTheme="minorEastAsia"/>
              <w:noProof/>
              <w:kern w:val="2"/>
              <w:sz w:val="24"/>
              <w:szCs w:val="24"/>
              <w:lang w:eastAsia="en-GB"/>
              <w14:ligatures w14:val="standardContextual"/>
            </w:rPr>
          </w:pPr>
          <w:hyperlink w:anchor="_Toc207976509" w:history="1">
            <w:r w:rsidRPr="003159D9">
              <w:rPr>
                <w:rStyle w:val="Hyperlink"/>
                <w:noProof/>
              </w:rPr>
              <w:t>12.6</w:t>
            </w:r>
            <w:r>
              <w:rPr>
                <w:rFonts w:eastAsiaTheme="minorEastAsia"/>
                <w:noProof/>
                <w:kern w:val="2"/>
                <w:sz w:val="24"/>
                <w:szCs w:val="24"/>
                <w:lang w:eastAsia="en-GB"/>
                <w14:ligatures w14:val="standardContextual"/>
              </w:rPr>
              <w:tab/>
            </w:r>
            <w:r w:rsidRPr="003159D9">
              <w:rPr>
                <w:rStyle w:val="Hyperlink"/>
                <w:noProof/>
              </w:rPr>
              <w:t>Reduce drug related crime</w:t>
            </w:r>
            <w:r>
              <w:rPr>
                <w:noProof/>
                <w:webHidden/>
              </w:rPr>
              <w:tab/>
            </w:r>
            <w:r>
              <w:rPr>
                <w:noProof/>
                <w:webHidden/>
              </w:rPr>
              <w:fldChar w:fldCharType="begin"/>
            </w:r>
            <w:r>
              <w:rPr>
                <w:noProof/>
                <w:webHidden/>
              </w:rPr>
              <w:instrText xml:space="preserve"> PAGEREF _Toc207976509 \h </w:instrText>
            </w:r>
            <w:r>
              <w:rPr>
                <w:noProof/>
                <w:webHidden/>
              </w:rPr>
            </w:r>
            <w:r>
              <w:rPr>
                <w:noProof/>
                <w:webHidden/>
              </w:rPr>
              <w:fldChar w:fldCharType="separate"/>
            </w:r>
            <w:r w:rsidR="00C13C76">
              <w:rPr>
                <w:noProof/>
                <w:webHidden/>
              </w:rPr>
              <w:t>31</w:t>
            </w:r>
            <w:r>
              <w:rPr>
                <w:noProof/>
                <w:webHidden/>
              </w:rPr>
              <w:fldChar w:fldCharType="end"/>
            </w:r>
          </w:hyperlink>
        </w:p>
        <w:p w14:paraId="04A0F9BB" w14:textId="53E13C5B" w:rsidR="007F6CAF" w:rsidRDefault="007F6CAF">
          <w:pPr>
            <w:pStyle w:val="TOC2"/>
            <w:rPr>
              <w:rFonts w:eastAsiaTheme="minorEastAsia"/>
              <w:noProof/>
              <w:kern w:val="2"/>
              <w:sz w:val="24"/>
              <w:szCs w:val="24"/>
              <w:lang w:eastAsia="en-GB"/>
              <w14:ligatures w14:val="standardContextual"/>
            </w:rPr>
          </w:pPr>
          <w:hyperlink w:anchor="_Toc207976510" w:history="1">
            <w:r w:rsidRPr="003159D9">
              <w:rPr>
                <w:rStyle w:val="Hyperlink"/>
                <w:noProof/>
              </w:rPr>
              <w:t>12.7</w:t>
            </w:r>
            <w:r>
              <w:rPr>
                <w:rFonts w:eastAsiaTheme="minorEastAsia"/>
                <w:noProof/>
                <w:kern w:val="2"/>
                <w:sz w:val="24"/>
                <w:szCs w:val="24"/>
                <w:lang w:eastAsia="en-GB"/>
                <w14:ligatures w14:val="standardContextual"/>
              </w:rPr>
              <w:tab/>
            </w:r>
            <w:r w:rsidRPr="003159D9">
              <w:rPr>
                <w:rStyle w:val="Hyperlink"/>
                <w:noProof/>
              </w:rPr>
              <w:t>Reduce drug supply</w:t>
            </w:r>
            <w:r>
              <w:rPr>
                <w:noProof/>
                <w:webHidden/>
              </w:rPr>
              <w:tab/>
            </w:r>
            <w:r>
              <w:rPr>
                <w:noProof/>
                <w:webHidden/>
              </w:rPr>
              <w:fldChar w:fldCharType="begin"/>
            </w:r>
            <w:r>
              <w:rPr>
                <w:noProof/>
                <w:webHidden/>
              </w:rPr>
              <w:instrText xml:space="preserve"> PAGEREF _Toc207976510 \h </w:instrText>
            </w:r>
            <w:r>
              <w:rPr>
                <w:noProof/>
                <w:webHidden/>
              </w:rPr>
            </w:r>
            <w:r>
              <w:rPr>
                <w:noProof/>
                <w:webHidden/>
              </w:rPr>
              <w:fldChar w:fldCharType="separate"/>
            </w:r>
            <w:r w:rsidR="00C13C76">
              <w:rPr>
                <w:noProof/>
                <w:webHidden/>
              </w:rPr>
              <w:t>31</w:t>
            </w:r>
            <w:r>
              <w:rPr>
                <w:noProof/>
                <w:webHidden/>
              </w:rPr>
              <w:fldChar w:fldCharType="end"/>
            </w:r>
          </w:hyperlink>
        </w:p>
        <w:p w14:paraId="2E993F58" w14:textId="4B9C8E40" w:rsidR="007F6CAF" w:rsidRDefault="007F6CAF">
          <w:pPr>
            <w:pStyle w:val="TOC2"/>
            <w:rPr>
              <w:rFonts w:eastAsiaTheme="minorEastAsia"/>
              <w:noProof/>
              <w:kern w:val="2"/>
              <w:sz w:val="24"/>
              <w:szCs w:val="24"/>
              <w:lang w:eastAsia="en-GB"/>
              <w14:ligatures w14:val="standardContextual"/>
            </w:rPr>
          </w:pPr>
          <w:hyperlink w:anchor="_Toc207976511" w:history="1">
            <w:r w:rsidRPr="003159D9">
              <w:rPr>
                <w:rStyle w:val="Hyperlink"/>
                <w:noProof/>
              </w:rPr>
              <w:t>12.8 Observations</w:t>
            </w:r>
            <w:r>
              <w:rPr>
                <w:noProof/>
                <w:webHidden/>
              </w:rPr>
              <w:tab/>
            </w:r>
            <w:r>
              <w:rPr>
                <w:noProof/>
                <w:webHidden/>
              </w:rPr>
              <w:fldChar w:fldCharType="begin"/>
            </w:r>
            <w:r>
              <w:rPr>
                <w:noProof/>
                <w:webHidden/>
              </w:rPr>
              <w:instrText xml:space="preserve"> PAGEREF _Toc207976511 \h </w:instrText>
            </w:r>
            <w:r>
              <w:rPr>
                <w:noProof/>
                <w:webHidden/>
              </w:rPr>
            </w:r>
            <w:r>
              <w:rPr>
                <w:noProof/>
                <w:webHidden/>
              </w:rPr>
              <w:fldChar w:fldCharType="separate"/>
            </w:r>
            <w:r w:rsidR="00C13C76">
              <w:rPr>
                <w:noProof/>
                <w:webHidden/>
              </w:rPr>
              <w:t>33</w:t>
            </w:r>
            <w:r>
              <w:rPr>
                <w:noProof/>
                <w:webHidden/>
              </w:rPr>
              <w:fldChar w:fldCharType="end"/>
            </w:r>
          </w:hyperlink>
        </w:p>
        <w:p w14:paraId="481FE697" w14:textId="2EB8A3C3" w:rsidR="007F6CAF" w:rsidRDefault="007F6CAF">
          <w:pPr>
            <w:pStyle w:val="TOC1"/>
            <w:tabs>
              <w:tab w:val="right" w:leader="dot" w:pos="9016"/>
            </w:tabs>
            <w:rPr>
              <w:rFonts w:eastAsiaTheme="minorEastAsia"/>
              <w:noProof/>
              <w:kern w:val="2"/>
              <w:sz w:val="24"/>
              <w:szCs w:val="24"/>
              <w:lang w:eastAsia="en-GB"/>
              <w14:ligatures w14:val="standardContextual"/>
            </w:rPr>
          </w:pPr>
          <w:hyperlink w:anchor="_Toc207976512" w:history="1">
            <w:r w:rsidRPr="003159D9">
              <w:rPr>
                <w:rStyle w:val="Hyperlink"/>
                <w:noProof/>
              </w:rPr>
              <w:t>13. What we have learned from the voices of people with lived experience of drug and alcohol use</w:t>
            </w:r>
            <w:r>
              <w:rPr>
                <w:noProof/>
                <w:webHidden/>
              </w:rPr>
              <w:tab/>
            </w:r>
            <w:r>
              <w:rPr>
                <w:noProof/>
                <w:webHidden/>
              </w:rPr>
              <w:fldChar w:fldCharType="begin"/>
            </w:r>
            <w:r>
              <w:rPr>
                <w:noProof/>
                <w:webHidden/>
              </w:rPr>
              <w:instrText xml:space="preserve"> PAGEREF _Toc207976512 \h </w:instrText>
            </w:r>
            <w:r>
              <w:rPr>
                <w:noProof/>
                <w:webHidden/>
              </w:rPr>
            </w:r>
            <w:r>
              <w:rPr>
                <w:noProof/>
                <w:webHidden/>
              </w:rPr>
              <w:fldChar w:fldCharType="separate"/>
            </w:r>
            <w:r w:rsidR="00C13C76">
              <w:rPr>
                <w:noProof/>
                <w:webHidden/>
              </w:rPr>
              <w:t>34</w:t>
            </w:r>
            <w:r>
              <w:rPr>
                <w:noProof/>
                <w:webHidden/>
              </w:rPr>
              <w:fldChar w:fldCharType="end"/>
            </w:r>
          </w:hyperlink>
        </w:p>
        <w:p w14:paraId="0ADDFD9C" w14:textId="504E5937" w:rsidR="007F6CAF" w:rsidRDefault="007F6CAF">
          <w:pPr>
            <w:pStyle w:val="TOC2"/>
            <w:rPr>
              <w:rFonts w:eastAsiaTheme="minorEastAsia"/>
              <w:noProof/>
              <w:kern w:val="2"/>
              <w:sz w:val="24"/>
              <w:szCs w:val="24"/>
              <w:lang w:eastAsia="en-GB"/>
              <w14:ligatures w14:val="standardContextual"/>
            </w:rPr>
          </w:pPr>
          <w:hyperlink w:anchor="_Toc207976513" w:history="1">
            <w:r w:rsidRPr="003159D9">
              <w:rPr>
                <w:rStyle w:val="Hyperlink"/>
                <w:noProof/>
              </w:rPr>
              <w:t>13.2</w:t>
            </w:r>
            <w:r>
              <w:rPr>
                <w:rFonts w:eastAsiaTheme="minorEastAsia"/>
                <w:noProof/>
                <w:kern w:val="2"/>
                <w:sz w:val="24"/>
                <w:szCs w:val="24"/>
                <w:lang w:eastAsia="en-GB"/>
                <w14:ligatures w14:val="standardContextual"/>
              </w:rPr>
              <w:tab/>
            </w:r>
            <w:r w:rsidRPr="003159D9">
              <w:rPr>
                <w:rStyle w:val="Hyperlink"/>
                <w:noProof/>
              </w:rPr>
              <w:t>What people with lived experience have been telling us</w:t>
            </w:r>
            <w:r>
              <w:rPr>
                <w:noProof/>
                <w:webHidden/>
              </w:rPr>
              <w:tab/>
            </w:r>
            <w:r>
              <w:rPr>
                <w:noProof/>
                <w:webHidden/>
              </w:rPr>
              <w:fldChar w:fldCharType="begin"/>
            </w:r>
            <w:r>
              <w:rPr>
                <w:noProof/>
                <w:webHidden/>
              </w:rPr>
              <w:instrText xml:space="preserve"> PAGEREF _Toc207976513 \h </w:instrText>
            </w:r>
            <w:r>
              <w:rPr>
                <w:noProof/>
                <w:webHidden/>
              </w:rPr>
            </w:r>
            <w:r>
              <w:rPr>
                <w:noProof/>
                <w:webHidden/>
              </w:rPr>
              <w:fldChar w:fldCharType="separate"/>
            </w:r>
            <w:r w:rsidR="00C13C76">
              <w:rPr>
                <w:noProof/>
                <w:webHidden/>
              </w:rPr>
              <w:t>35</w:t>
            </w:r>
            <w:r>
              <w:rPr>
                <w:noProof/>
                <w:webHidden/>
              </w:rPr>
              <w:fldChar w:fldCharType="end"/>
            </w:r>
          </w:hyperlink>
        </w:p>
        <w:p w14:paraId="0156F97B" w14:textId="6138F1C9" w:rsidR="007F6CAF" w:rsidRDefault="007F6CAF">
          <w:pPr>
            <w:pStyle w:val="TOC2"/>
            <w:rPr>
              <w:rFonts w:eastAsiaTheme="minorEastAsia"/>
              <w:noProof/>
              <w:kern w:val="2"/>
              <w:sz w:val="24"/>
              <w:szCs w:val="24"/>
              <w:lang w:eastAsia="en-GB"/>
              <w14:ligatures w14:val="standardContextual"/>
            </w:rPr>
          </w:pPr>
          <w:hyperlink w:anchor="_Toc207976514" w:history="1">
            <w:r w:rsidRPr="003159D9">
              <w:rPr>
                <w:rStyle w:val="Hyperlink"/>
                <w:noProof/>
              </w:rPr>
              <w:t>13.3</w:t>
            </w:r>
            <w:r>
              <w:rPr>
                <w:rFonts w:eastAsiaTheme="minorEastAsia"/>
                <w:noProof/>
                <w:kern w:val="2"/>
                <w:sz w:val="24"/>
                <w:szCs w:val="24"/>
                <w:lang w:eastAsia="en-GB"/>
                <w14:ligatures w14:val="standardContextual"/>
              </w:rPr>
              <w:tab/>
            </w:r>
            <w:r w:rsidRPr="003159D9">
              <w:rPr>
                <w:rStyle w:val="Hyperlink"/>
                <w:noProof/>
              </w:rPr>
              <w:t>STaR Project</w:t>
            </w:r>
            <w:r>
              <w:rPr>
                <w:noProof/>
                <w:webHidden/>
              </w:rPr>
              <w:tab/>
            </w:r>
            <w:r>
              <w:rPr>
                <w:noProof/>
                <w:webHidden/>
              </w:rPr>
              <w:fldChar w:fldCharType="begin"/>
            </w:r>
            <w:r>
              <w:rPr>
                <w:noProof/>
                <w:webHidden/>
              </w:rPr>
              <w:instrText xml:space="preserve"> PAGEREF _Toc207976514 \h </w:instrText>
            </w:r>
            <w:r>
              <w:rPr>
                <w:noProof/>
                <w:webHidden/>
              </w:rPr>
            </w:r>
            <w:r>
              <w:rPr>
                <w:noProof/>
                <w:webHidden/>
              </w:rPr>
              <w:fldChar w:fldCharType="separate"/>
            </w:r>
            <w:r w:rsidR="00C13C76">
              <w:rPr>
                <w:noProof/>
                <w:webHidden/>
              </w:rPr>
              <w:t>36</w:t>
            </w:r>
            <w:r>
              <w:rPr>
                <w:noProof/>
                <w:webHidden/>
              </w:rPr>
              <w:fldChar w:fldCharType="end"/>
            </w:r>
          </w:hyperlink>
        </w:p>
        <w:p w14:paraId="00AD92D1" w14:textId="0A8F4B56" w:rsidR="007F6CAF" w:rsidRDefault="007F6CAF">
          <w:pPr>
            <w:pStyle w:val="TOC2"/>
            <w:rPr>
              <w:rFonts w:eastAsiaTheme="minorEastAsia"/>
              <w:noProof/>
              <w:kern w:val="2"/>
              <w:sz w:val="24"/>
              <w:szCs w:val="24"/>
              <w:lang w:eastAsia="en-GB"/>
              <w14:ligatures w14:val="standardContextual"/>
            </w:rPr>
          </w:pPr>
          <w:hyperlink w:anchor="_Toc207976515" w:history="1">
            <w:r w:rsidRPr="003159D9">
              <w:rPr>
                <w:rStyle w:val="Hyperlink"/>
                <w:noProof/>
              </w:rPr>
              <w:t>13.4 What other learnings from people’s experiences we need to understand</w:t>
            </w:r>
            <w:r>
              <w:rPr>
                <w:noProof/>
                <w:webHidden/>
              </w:rPr>
              <w:tab/>
            </w:r>
            <w:r>
              <w:rPr>
                <w:noProof/>
                <w:webHidden/>
              </w:rPr>
              <w:fldChar w:fldCharType="begin"/>
            </w:r>
            <w:r>
              <w:rPr>
                <w:noProof/>
                <w:webHidden/>
              </w:rPr>
              <w:instrText xml:space="preserve"> PAGEREF _Toc207976515 \h </w:instrText>
            </w:r>
            <w:r>
              <w:rPr>
                <w:noProof/>
                <w:webHidden/>
              </w:rPr>
            </w:r>
            <w:r>
              <w:rPr>
                <w:noProof/>
                <w:webHidden/>
              </w:rPr>
              <w:fldChar w:fldCharType="separate"/>
            </w:r>
            <w:r w:rsidR="00C13C76">
              <w:rPr>
                <w:noProof/>
                <w:webHidden/>
              </w:rPr>
              <w:t>38</w:t>
            </w:r>
            <w:r>
              <w:rPr>
                <w:noProof/>
                <w:webHidden/>
              </w:rPr>
              <w:fldChar w:fldCharType="end"/>
            </w:r>
          </w:hyperlink>
        </w:p>
        <w:p w14:paraId="1DE61912" w14:textId="4B64B0D3" w:rsidR="007F6CAF" w:rsidRDefault="007F6CAF">
          <w:pPr>
            <w:pStyle w:val="TOC2"/>
            <w:rPr>
              <w:rFonts w:eastAsiaTheme="minorEastAsia"/>
              <w:noProof/>
              <w:kern w:val="2"/>
              <w:sz w:val="24"/>
              <w:szCs w:val="24"/>
              <w:lang w:eastAsia="en-GB"/>
              <w14:ligatures w14:val="standardContextual"/>
            </w:rPr>
          </w:pPr>
          <w:hyperlink w:anchor="_Toc207976516" w:history="1">
            <w:r w:rsidRPr="003159D9">
              <w:rPr>
                <w:rStyle w:val="Hyperlink"/>
                <w:noProof/>
              </w:rPr>
              <w:t>13.5</w:t>
            </w:r>
            <w:r>
              <w:rPr>
                <w:rFonts w:eastAsiaTheme="minorEastAsia"/>
                <w:noProof/>
                <w:kern w:val="2"/>
                <w:sz w:val="24"/>
                <w:szCs w:val="24"/>
                <w:lang w:eastAsia="en-GB"/>
                <w14:ligatures w14:val="standardContextual"/>
              </w:rPr>
              <w:tab/>
            </w:r>
            <w:r w:rsidRPr="003159D9">
              <w:rPr>
                <w:rStyle w:val="Hyperlink"/>
                <w:noProof/>
              </w:rPr>
              <w:t>Strengthening the voices of lived experience</w:t>
            </w:r>
            <w:r>
              <w:rPr>
                <w:noProof/>
                <w:webHidden/>
              </w:rPr>
              <w:tab/>
            </w:r>
            <w:r>
              <w:rPr>
                <w:noProof/>
                <w:webHidden/>
              </w:rPr>
              <w:fldChar w:fldCharType="begin"/>
            </w:r>
            <w:r>
              <w:rPr>
                <w:noProof/>
                <w:webHidden/>
              </w:rPr>
              <w:instrText xml:space="preserve"> PAGEREF _Toc207976516 \h </w:instrText>
            </w:r>
            <w:r>
              <w:rPr>
                <w:noProof/>
                <w:webHidden/>
              </w:rPr>
            </w:r>
            <w:r>
              <w:rPr>
                <w:noProof/>
                <w:webHidden/>
              </w:rPr>
              <w:fldChar w:fldCharType="separate"/>
            </w:r>
            <w:r w:rsidR="00C13C76">
              <w:rPr>
                <w:noProof/>
                <w:webHidden/>
              </w:rPr>
              <w:t>39</w:t>
            </w:r>
            <w:r>
              <w:rPr>
                <w:noProof/>
                <w:webHidden/>
              </w:rPr>
              <w:fldChar w:fldCharType="end"/>
            </w:r>
          </w:hyperlink>
        </w:p>
        <w:p w14:paraId="1F5C8EE9" w14:textId="6AF048A2" w:rsidR="007F6CAF" w:rsidRDefault="007F6CAF">
          <w:pPr>
            <w:pStyle w:val="TOC2"/>
            <w:rPr>
              <w:rFonts w:eastAsiaTheme="minorEastAsia"/>
              <w:noProof/>
              <w:kern w:val="2"/>
              <w:sz w:val="24"/>
              <w:szCs w:val="24"/>
              <w:lang w:eastAsia="en-GB"/>
              <w14:ligatures w14:val="standardContextual"/>
            </w:rPr>
          </w:pPr>
          <w:hyperlink w:anchor="_Toc207976517" w:history="1">
            <w:r w:rsidRPr="003159D9">
              <w:rPr>
                <w:rStyle w:val="Hyperlink"/>
                <w:noProof/>
              </w:rPr>
              <w:t>13.6</w:t>
            </w:r>
            <w:r>
              <w:rPr>
                <w:rFonts w:eastAsiaTheme="minorEastAsia"/>
                <w:noProof/>
                <w:kern w:val="2"/>
                <w:sz w:val="24"/>
                <w:szCs w:val="24"/>
                <w:lang w:eastAsia="en-GB"/>
                <w14:ligatures w14:val="standardContextual"/>
              </w:rPr>
              <w:tab/>
            </w:r>
            <w:r w:rsidRPr="003159D9">
              <w:rPr>
                <w:rStyle w:val="Hyperlink"/>
                <w:noProof/>
              </w:rPr>
              <w:t>Observations</w:t>
            </w:r>
            <w:r>
              <w:rPr>
                <w:noProof/>
                <w:webHidden/>
              </w:rPr>
              <w:tab/>
            </w:r>
            <w:r>
              <w:rPr>
                <w:noProof/>
                <w:webHidden/>
              </w:rPr>
              <w:fldChar w:fldCharType="begin"/>
            </w:r>
            <w:r>
              <w:rPr>
                <w:noProof/>
                <w:webHidden/>
              </w:rPr>
              <w:instrText xml:space="preserve"> PAGEREF _Toc207976517 \h </w:instrText>
            </w:r>
            <w:r>
              <w:rPr>
                <w:noProof/>
                <w:webHidden/>
              </w:rPr>
            </w:r>
            <w:r>
              <w:rPr>
                <w:noProof/>
                <w:webHidden/>
              </w:rPr>
              <w:fldChar w:fldCharType="separate"/>
            </w:r>
            <w:r w:rsidR="00C13C76">
              <w:rPr>
                <w:noProof/>
                <w:webHidden/>
              </w:rPr>
              <w:t>39</w:t>
            </w:r>
            <w:r>
              <w:rPr>
                <w:noProof/>
                <w:webHidden/>
              </w:rPr>
              <w:fldChar w:fldCharType="end"/>
            </w:r>
          </w:hyperlink>
        </w:p>
        <w:p w14:paraId="3CE330C9" w14:textId="13A3C175" w:rsidR="007F6CAF" w:rsidRDefault="007F6CAF">
          <w:pPr>
            <w:pStyle w:val="TOC1"/>
            <w:tabs>
              <w:tab w:val="right" w:leader="dot" w:pos="9016"/>
            </w:tabs>
            <w:rPr>
              <w:rFonts w:eastAsiaTheme="minorEastAsia"/>
              <w:noProof/>
              <w:kern w:val="2"/>
              <w:sz w:val="24"/>
              <w:szCs w:val="24"/>
              <w:lang w:eastAsia="en-GB"/>
              <w14:ligatures w14:val="standardContextual"/>
            </w:rPr>
          </w:pPr>
          <w:hyperlink w:anchor="_Toc207976518" w:history="1">
            <w:r w:rsidRPr="003159D9">
              <w:rPr>
                <w:rStyle w:val="Hyperlink"/>
                <w:noProof/>
              </w:rPr>
              <w:t>14. Alliance working</w:t>
            </w:r>
            <w:r>
              <w:rPr>
                <w:noProof/>
                <w:webHidden/>
              </w:rPr>
              <w:tab/>
            </w:r>
            <w:r>
              <w:rPr>
                <w:noProof/>
                <w:webHidden/>
              </w:rPr>
              <w:fldChar w:fldCharType="begin"/>
            </w:r>
            <w:r>
              <w:rPr>
                <w:noProof/>
                <w:webHidden/>
              </w:rPr>
              <w:instrText xml:space="preserve"> PAGEREF _Toc207976518 \h </w:instrText>
            </w:r>
            <w:r>
              <w:rPr>
                <w:noProof/>
                <w:webHidden/>
              </w:rPr>
            </w:r>
            <w:r>
              <w:rPr>
                <w:noProof/>
                <w:webHidden/>
              </w:rPr>
              <w:fldChar w:fldCharType="separate"/>
            </w:r>
            <w:r w:rsidR="00C13C76">
              <w:rPr>
                <w:noProof/>
                <w:webHidden/>
              </w:rPr>
              <w:t>39</w:t>
            </w:r>
            <w:r>
              <w:rPr>
                <w:noProof/>
                <w:webHidden/>
              </w:rPr>
              <w:fldChar w:fldCharType="end"/>
            </w:r>
          </w:hyperlink>
        </w:p>
        <w:p w14:paraId="72D370B0" w14:textId="4304FB16" w:rsidR="007F6CAF" w:rsidRDefault="007F6CAF">
          <w:pPr>
            <w:pStyle w:val="TOC1"/>
            <w:tabs>
              <w:tab w:val="right" w:leader="dot" w:pos="9016"/>
            </w:tabs>
            <w:rPr>
              <w:rFonts w:eastAsiaTheme="minorEastAsia"/>
              <w:noProof/>
              <w:kern w:val="2"/>
              <w:sz w:val="24"/>
              <w:szCs w:val="24"/>
              <w:lang w:eastAsia="en-GB"/>
              <w14:ligatures w14:val="standardContextual"/>
            </w:rPr>
          </w:pPr>
          <w:hyperlink w:anchor="_Toc207976519" w:history="1">
            <w:r w:rsidRPr="003159D9">
              <w:rPr>
                <w:rStyle w:val="Hyperlink"/>
                <w:noProof/>
              </w:rPr>
              <w:t>15.  What have we learned about a Human Learning Systems Approach (HLS)</w:t>
            </w:r>
            <w:r>
              <w:rPr>
                <w:noProof/>
                <w:webHidden/>
              </w:rPr>
              <w:tab/>
            </w:r>
            <w:r>
              <w:rPr>
                <w:noProof/>
                <w:webHidden/>
              </w:rPr>
              <w:fldChar w:fldCharType="begin"/>
            </w:r>
            <w:r>
              <w:rPr>
                <w:noProof/>
                <w:webHidden/>
              </w:rPr>
              <w:instrText xml:space="preserve"> PAGEREF _Toc207976519 \h </w:instrText>
            </w:r>
            <w:r>
              <w:rPr>
                <w:noProof/>
                <w:webHidden/>
              </w:rPr>
            </w:r>
            <w:r>
              <w:rPr>
                <w:noProof/>
                <w:webHidden/>
              </w:rPr>
              <w:fldChar w:fldCharType="separate"/>
            </w:r>
            <w:r w:rsidR="00C13C76">
              <w:rPr>
                <w:noProof/>
                <w:webHidden/>
              </w:rPr>
              <w:t>40</w:t>
            </w:r>
            <w:r>
              <w:rPr>
                <w:noProof/>
                <w:webHidden/>
              </w:rPr>
              <w:fldChar w:fldCharType="end"/>
            </w:r>
          </w:hyperlink>
        </w:p>
        <w:p w14:paraId="3496F40B" w14:textId="67F992F4" w:rsidR="007F6CAF" w:rsidRDefault="007F6CAF">
          <w:pPr>
            <w:pStyle w:val="TOC2"/>
            <w:rPr>
              <w:rFonts w:eastAsiaTheme="minorEastAsia"/>
              <w:noProof/>
              <w:kern w:val="2"/>
              <w:sz w:val="24"/>
              <w:szCs w:val="24"/>
              <w:lang w:eastAsia="en-GB"/>
              <w14:ligatures w14:val="standardContextual"/>
            </w:rPr>
          </w:pPr>
          <w:hyperlink w:anchor="_Toc207976520" w:history="1">
            <w:r w:rsidRPr="003159D9">
              <w:rPr>
                <w:rStyle w:val="Hyperlink"/>
                <w:noProof/>
              </w:rPr>
              <w:t>15.1.</w:t>
            </w:r>
            <w:r>
              <w:rPr>
                <w:rFonts w:eastAsiaTheme="minorEastAsia"/>
                <w:noProof/>
                <w:kern w:val="2"/>
                <w:sz w:val="24"/>
                <w:szCs w:val="24"/>
                <w:lang w:eastAsia="en-GB"/>
                <w14:ligatures w14:val="standardContextual"/>
              </w:rPr>
              <w:tab/>
            </w:r>
            <w:r w:rsidRPr="003159D9">
              <w:rPr>
                <w:rStyle w:val="Hyperlink"/>
                <w:noProof/>
              </w:rPr>
              <w:t>Observations</w:t>
            </w:r>
            <w:r>
              <w:rPr>
                <w:noProof/>
                <w:webHidden/>
              </w:rPr>
              <w:tab/>
            </w:r>
            <w:r>
              <w:rPr>
                <w:noProof/>
                <w:webHidden/>
              </w:rPr>
              <w:fldChar w:fldCharType="begin"/>
            </w:r>
            <w:r>
              <w:rPr>
                <w:noProof/>
                <w:webHidden/>
              </w:rPr>
              <w:instrText xml:space="preserve"> PAGEREF _Toc207976520 \h </w:instrText>
            </w:r>
            <w:r>
              <w:rPr>
                <w:noProof/>
                <w:webHidden/>
              </w:rPr>
            </w:r>
            <w:r>
              <w:rPr>
                <w:noProof/>
                <w:webHidden/>
              </w:rPr>
              <w:fldChar w:fldCharType="separate"/>
            </w:r>
            <w:r w:rsidR="00C13C76">
              <w:rPr>
                <w:noProof/>
                <w:webHidden/>
              </w:rPr>
              <w:t>42</w:t>
            </w:r>
            <w:r>
              <w:rPr>
                <w:noProof/>
                <w:webHidden/>
              </w:rPr>
              <w:fldChar w:fldCharType="end"/>
            </w:r>
          </w:hyperlink>
        </w:p>
        <w:p w14:paraId="1E1D1740" w14:textId="252771DD" w:rsidR="007F6CAF" w:rsidRDefault="007F6CAF">
          <w:pPr>
            <w:pStyle w:val="TOC1"/>
            <w:tabs>
              <w:tab w:val="left" w:pos="720"/>
              <w:tab w:val="right" w:leader="dot" w:pos="9016"/>
            </w:tabs>
            <w:rPr>
              <w:rFonts w:eastAsiaTheme="minorEastAsia"/>
              <w:noProof/>
              <w:kern w:val="2"/>
              <w:sz w:val="24"/>
              <w:szCs w:val="24"/>
              <w:lang w:eastAsia="en-GB"/>
              <w14:ligatures w14:val="standardContextual"/>
            </w:rPr>
          </w:pPr>
          <w:hyperlink w:anchor="_Toc207976521" w:history="1">
            <w:r w:rsidRPr="003159D9">
              <w:rPr>
                <w:rStyle w:val="Hyperlink"/>
                <w:noProof/>
              </w:rPr>
              <w:t>16.</w:t>
            </w:r>
            <w:r>
              <w:rPr>
                <w:rFonts w:eastAsiaTheme="minorEastAsia"/>
                <w:noProof/>
                <w:kern w:val="2"/>
                <w:sz w:val="24"/>
                <w:szCs w:val="24"/>
                <w:lang w:eastAsia="en-GB"/>
                <w14:ligatures w14:val="standardContextual"/>
              </w:rPr>
              <w:tab/>
            </w:r>
            <w:r w:rsidRPr="003159D9">
              <w:rPr>
                <w:rStyle w:val="Hyperlink"/>
                <w:noProof/>
              </w:rPr>
              <w:t>Key learning from other projects set up as a consequence of the SSMTRG/RSDTAG</w:t>
            </w:r>
            <w:r>
              <w:rPr>
                <w:noProof/>
                <w:webHidden/>
              </w:rPr>
              <w:tab/>
            </w:r>
            <w:r>
              <w:rPr>
                <w:noProof/>
                <w:webHidden/>
              </w:rPr>
              <w:fldChar w:fldCharType="begin"/>
            </w:r>
            <w:r>
              <w:rPr>
                <w:noProof/>
                <w:webHidden/>
              </w:rPr>
              <w:instrText xml:space="preserve"> PAGEREF _Toc207976521 \h </w:instrText>
            </w:r>
            <w:r>
              <w:rPr>
                <w:noProof/>
                <w:webHidden/>
              </w:rPr>
            </w:r>
            <w:r>
              <w:rPr>
                <w:noProof/>
                <w:webHidden/>
              </w:rPr>
              <w:fldChar w:fldCharType="separate"/>
            </w:r>
            <w:r w:rsidR="00C13C76">
              <w:rPr>
                <w:noProof/>
                <w:webHidden/>
              </w:rPr>
              <w:t>42</w:t>
            </w:r>
            <w:r>
              <w:rPr>
                <w:noProof/>
                <w:webHidden/>
              </w:rPr>
              <w:fldChar w:fldCharType="end"/>
            </w:r>
          </w:hyperlink>
        </w:p>
        <w:p w14:paraId="5D11B024" w14:textId="64D746DE" w:rsidR="007F6CAF" w:rsidRDefault="007F6CAF">
          <w:pPr>
            <w:pStyle w:val="TOC2"/>
            <w:rPr>
              <w:rFonts w:eastAsiaTheme="minorEastAsia"/>
              <w:noProof/>
              <w:kern w:val="2"/>
              <w:sz w:val="24"/>
              <w:szCs w:val="24"/>
              <w:lang w:eastAsia="en-GB"/>
              <w14:ligatures w14:val="standardContextual"/>
            </w:rPr>
          </w:pPr>
          <w:hyperlink w:anchor="_Toc207976522" w:history="1">
            <w:r w:rsidRPr="003159D9">
              <w:rPr>
                <w:rStyle w:val="Hyperlink"/>
                <w:noProof/>
              </w:rPr>
              <w:t>16.1.</w:t>
            </w:r>
            <w:r>
              <w:rPr>
                <w:rFonts w:eastAsiaTheme="minorEastAsia"/>
                <w:noProof/>
                <w:kern w:val="2"/>
                <w:sz w:val="24"/>
                <w:szCs w:val="24"/>
                <w:lang w:eastAsia="en-GB"/>
                <w14:ligatures w14:val="standardContextual"/>
              </w:rPr>
              <w:tab/>
            </w:r>
            <w:r w:rsidRPr="003159D9">
              <w:rPr>
                <w:rStyle w:val="Hyperlink"/>
                <w:noProof/>
              </w:rPr>
              <w:t>Dentistry</w:t>
            </w:r>
            <w:r>
              <w:rPr>
                <w:noProof/>
                <w:webHidden/>
              </w:rPr>
              <w:tab/>
            </w:r>
            <w:r>
              <w:rPr>
                <w:noProof/>
                <w:webHidden/>
              </w:rPr>
              <w:fldChar w:fldCharType="begin"/>
            </w:r>
            <w:r>
              <w:rPr>
                <w:noProof/>
                <w:webHidden/>
              </w:rPr>
              <w:instrText xml:space="preserve"> PAGEREF _Toc207976522 \h </w:instrText>
            </w:r>
            <w:r>
              <w:rPr>
                <w:noProof/>
                <w:webHidden/>
              </w:rPr>
            </w:r>
            <w:r>
              <w:rPr>
                <w:noProof/>
                <w:webHidden/>
              </w:rPr>
              <w:fldChar w:fldCharType="separate"/>
            </w:r>
            <w:r w:rsidR="00C13C76">
              <w:rPr>
                <w:noProof/>
                <w:webHidden/>
              </w:rPr>
              <w:t>43</w:t>
            </w:r>
            <w:r>
              <w:rPr>
                <w:noProof/>
                <w:webHidden/>
              </w:rPr>
              <w:fldChar w:fldCharType="end"/>
            </w:r>
          </w:hyperlink>
        </w:p>
        <w:p w14:paraId="0A9F3045" w14:textId="2B52CEB3" w:rsidR="007F6CAF" w:rsidRDefault="007F6CAF">
          <w:pPr>
            <w:pStyle w:val="TOC2"/>
            <w:rPr>
              <w:rFonts w:eastAsiaTheme="minorEastAsia"/>
              <w:noProof/>
              <w:kern w:val="2"/>
              <w:sz w:val="24"/>
              <w:szCs w:val="24"/>
              <w:lang w:eastAsia="en-GB"/>
              <w14:ligatures w14:val="standardContextual"/>
            </w:rPr>
          </w:pPr>
          <w:hyperlink w:anchor="_Toc207976523" w:history="1">
            <w:r w:rsidRPr="003159D9">
              <w:rPr>
                <w:rStyle w:val="Hyperlink"/>
                <w:noProof/>
              </w:rPr>
              <w:t>16.2. BtheChange</w:t>
            </w:r>
            <w:r>
              <w:rPr>
                <w:noProof/>
                <w:webHidden/>
              </w:rPr>
              <w:tab/>
            </w:r>
            <w:r>
              <w:rPr>
                <w:noProof/>
                <w:webHidden/>
              </w:rPr>
              <w:fldChar w:fldCharType="begin"/>
            </w:r>
            <w:r>
              <w:rPr>
                <w:noProof/>
                <w:webHidden/>
              </w:rPr>
              <w:instrText xml:space="preserve"> PAGEREF _Toc207976523 \h </w:instrText>
            </w:r>
            <w:r>
              <w:rPr>
                <w:noProof/>
                <w:webHidden/>
              </w:rPr>
            </w:r>
            <w:r>
              <w:rPr>
                <w:noProof/>
                <w:webHidden/>
              </w:rPr>
              <w:fldChar w:fldCharType="separate"/>
            </w:r>
            <w:r w:rsidR="00C13C76">
              <w:rPr>
                <w:noProof/>
                <w:webHidden/>
              </w:rPr>
              <w:t>43</w:t>
            </w:r>
            <w:r>
              <w:rPr>
                <w:noProof/>
                <w:webHidden/>
              </w:rPr>
              <w:fldChar w:fldCharType="end"/>
            </w:r>
          </w:hyperlink>
        </w:p>
        <w:p w14:paraId="180B7CB8" w14:textId="34A68B68" w:rsidR="007F6CAF" w:rsidRDefault="007F6CAF">
          <w:pPr>
            <w:pStyle w:val="TOC2"/>
            <w:rPr>
              <w:rFonts w:eastAsiaTheme="minorEastAsia"/>
              <w:noProof/>
              <w:kern w:val="2"/>
              <w:sz w:val="24"/>
              <w:szCs w:val="24"/>
              <w:lang w:eastAsia="en-GB"/>
              <w14:ligatures w14:val="standardContextual"/>
            </w:rPr>
          </w:pPr>
          <w:hyperlink w:anchor="_Toc207976524" w:history="1">
            <w:r w:rsidRPr="003159D9">
              <w:rPr>
                <w:rStyle w:val="Hyperlink"/>
                <w:noProof/>
              </w:rPr>
              <w:t>16.3</w:t>
            </w:r>
            <w:r>
              <w:rPr>
                <w:rFonts w:eastAsiaTheme="minorEastAsia"/>
                <w:noProof/>
                <w:kern w:val="2"/>
                <w:sz w:val="24"/>
                <w:szCs w:val="24"/>
                <w:lang w:eastAsia="en-GB"/>
                <w14:ligatures w14:val="standardContextual"/>
              </w:rPr>
              <w:tab/>
            </w:r>
            <w:r w:rsidRPr="003159D9">
              <w:rPr>
                <w:rStyle w:val="Hyperlink"/>
                <w:noProof/>
              </w:rPr>
              <w:t>Hepatitis C</w:t>
            </w:r>
            <w:r>
              <w:rPr>
                <w:noProof/>
                <w:webHidden/>
              </w:rPr>
              <w:tab/>
            </w:r>
            <w:r>
              <w:rPr>
                <w:noProof/>
                <w:webHidden/>
              </w:rPr>
              <w:fldChar w:fldCharType="begin"/>
            </w:r>
            <w:r>
              <w:rPr>
                <w:noProof/>
                <w:webHidden/>
              </w:rPr>
              <w:instrText xml:space="preserve"> PAGEREF _Toc207976524 \h </w:instrText>
            </w:r>
            <w:r>
              <w:rPr>
                <w:noProof/>
                <w:webHidden/>
              </w:rPr>
            </w:r>
            <w:r>
              <w:rPr>
                <w:noProof/>
                <w:webHidden/>
              </w:rPr>
              <w:fldChar w:fldCharType="separate"/>
            </w:r>
            <w:r w:rsidR="00C13C76">
              <w:rPr>
                <w:noProof/>
                <w:webHidden/>
              </w:rPr>
              <w:t>44</w:t>
            </w:r>
            <w:r>
              <w:rPr>
                <w:noProof/>
                <w:webHidden/>
              </w:rPr>
              <w:fldChar w:fldCharType="end"/>
            </w:r>
          </w:hyperlink>
        </w:p>
        <w:p w14:paraId="0BBC546C" w14:textId="2CCB21A5" w:rsidR="007F6CAF" w:rsidRDefault="007F6CAF">
          <w:pPr>
            <w:pStyle w:val="TOC2"/>
            <w:rPr>
              <w:rFonts w:eastAsiaTheme="minorEastAsia"/>
              <w:noProof/>
              <w:kern w:val="2"/>
              <w:sz w:val="24"/>
              <w:szCs w:val="24"/>
              <w:lang w:eastAsia="en-GB"/>
              <w14:ligatures w14:val="standardContextual"/>
            </w:rPr>
          </w:pPr>
          <w:hyperlink w:anchor="_Toc207976525" w:history="1">
            <w:r w:rsidRPr="003159D9">
              <w:rPr>
                <w:rStyle w:val="Hyperlink"/>
                <w:noProof/>
              </w:rPr>
              <w:t>16.4</w:t>
            </w:r>
            <w:r>
              <w:rPr>
                <w:rFonts w:eastAsiaTheme="minorEastAsia"/>
                <w:noProof/>
                <w:kern w:val="2"/>
                <w:sz w:val="24"/>
                <w:szCs w:val="24"/>
                <w:lang w:eastAsia="en-GB"/>
                <w14:ligatures w14:val="standardContextual"/>
              </w:rPr>
              <w:tab/>
            </w:r>
            <w:r w:rsidRPr="003159D9">
              <w:rPr>
                <w:rStyle w:val="Hyperlink"/>
                <w:noProof/>
              </w:rPr>
              <w:t>Nitazene testing strips</w:t>
            </w:r>
            <w:r>
              <w:rPr>
                <w:noProof/>
                <w:webHidden/>
              </w:rPr>
              <w:tab/>
            </w:r>
            <w:r>
              <w:rPr>
                <w:noProof/>
                <w:webHidden/>
              </w:rPr>
              <w:fldChar w:fldCharType="begin"/>
            </w:r>
            <w:r>
              <w:rPr>
                <w:noProof/>
                <w:webHidden/>
              </w:rPr>
              <w:instrText xml:space="preserve"> PAGEREF _Toc207976525 \h </w:instrText>
            </w:r>
            <w:r>
              <w:rPr>
                <w:noProof/>
                <w:webHidden/>
              </w:rPr>
            </w:r>
            <w:r>
              <w:rPr>
                <w:noProof/>
                <w:webHidden/>
              </w:rPr>
              <w:fldChar w:fldCharType="separate"/>
            </w:r>
            <w:r w:rsidR="00C13C76">
              <w:rPr>
                <w:noProof/>
                <w:webHidden/>
              </w:rPr>
              <w:t>44</w:t>
            </w:r>
            <w:r>
              <w:rPr>
                <w:noProof/>
                <w:webHidden/>
              </w:rPr>
              <w:fldChar w:fldCharType="end"/>
            </w:r>
          </w:hyperlink>
        </w:p>
        <w:p w14:paraId="52FF61D7" w14:textId="4897D2B7" w:rsidR="007F6CAF" w:rsidRDefault="007F6CAF">
          <w:pPr>
            <w:pStyle w:val="TOC2"/>
            <w:rPr>
              <w:rFonts w:eastAsiaTheme="minorEastAsia"/>
              <w:noProof/>
              <w:kern w:val="2"/>
              <w:sz w:val="24"/>
              <w:szCs w:val="24"/>
              <w:lang w:eastAsia="en-GB"/>
              <w14:ligatures w14:val="standardContextual"/>
            </w:rPr>
          </w:pPr>
          <w:hyperlink w:anchor="_Toc207976526" w:history="1">
            <w:r w:rsidRPr="003159D9">
              <w:rPr>
                <w:rStyle w:val="Hyperlink"/>
                <w:noProof/>
              </w:rPr>
              <w:t>16.5</w:t>
            </w:r>
            <w:r>
              <w:rPr>
                <w:rFonts w:eastAsiaTheme="minorEastAsia"/>
                <w:noProof/>
                <w:kern w:val="2"/>
                <w:sz w:val="24"/>
                <w:szCs w:val="24"/>
                <w:lang w:eastAsia="en-GB"/>
                <w14:ligatures w14:val="standardContextual"/>
              </w:rPr>
              <w:tab/>
            </w:r>
            <w:r w:rsidRPr="003159D9">
              <w:rPr>
                <w:rStyle w:val="Hyperlink"/>
                <w:noProof/>
              </w:rPr>
              <w:t>LAIB (Buvidal) Pilot</w:t>
            </w:r>
            <w:r>
              <w:rPr>
                <w:noProof/>
                <w:webHidden/>
              </w:rPr>
              <w:tab/>
            </w:r>
            <w:r>
              <w:rPr>
                <w:noProof/>
                <w:webHidden/>
              </w:rPr>
              <w:fldChar w:fldCharType="begin"/>
            </w:r>
            <w:r>
              <w:rPr>
                <w:noProof/>
                <w:webHidden/>
              </w:rPr>
              <w:instrText xml:space="preserve"> PAGEREF _Toc207976526 \h </w:instrText>
            </w:r>
            <w:r>
              <w:rPr>
                <w:noProof/>
                <w:webHidden/>
              </w:rPr>
            </w:r>
            <w:r>
              <w:rPr>
                <w:noProof/>
                <w:webHidden/>
              </w:rPr>
              <w:fldChar w:fldCharType="separate"/>
            </w:r>
            <w:r w:rsidR="00C13C76">
              <w:rPr>
                <w:noProof/>
                <w:webHidden/>
              </w:rPr>
              <w:t>44</w:t>
            </w:r>
            <w:r>
              <w:rPr>
                <w:noProof/>
                <w:webHidden/>
              </w:rPr>
              <w:fldChar w:fldCharType="end"/>
            </w:r>
          </w:hyperlink>
        </w:p>
        <w:p w14:paraId="2A594E32" w14:textId="3559B71A" w:rsidR="007F6CAF" w:rsidRDefault="007F6CAF">
          <w:pPr>
            <w:pStyle w:val="TOC1"/>
            <w:tabs>
              <w:tab w:val="left" w:pos="720"/>
              <w:tab w:val="right" w:leader="dot" w:pos="9016"/>
            </w:tabs>
            <w:rPr>
              <w:rFonts w:eastAsiaTheme="minorEastAsia"/>
              <w:noProof/>
              <w:kern w:val="2"/>
              <w:sz w:val="24"/>
              <w:szCs w:val="24"/>
              <w:lang w:eastAsia="en-GB"/>
              <w14:ligatures w14:val="standardContextual"/>
            </w:rPr>
          </w:pPr>
          <w:hyperlink w:anchor="_Toc207976527" w:history="1">
            <w:r w:rsidRPr="003159D9">
              <w:rPr>
                <w:rStyle w:val="Hyperlink"/>
                <w:noProof/>
              </w:rPr>
              <w:t>17.</w:t>
            </w:r>
            <w:r>
              <w:rPr>
                <w:rFonts w:eastAsiaTheme="minorEastAsia"/>
                <w:noProof/>
                <w:kern w:val="2"/>
                <w:sz w:val="24"/>
                <w:szCs w:val="24"/>
                <w:lang w:eastAsia="en-GB"/>
                <w14:ligatures w14:val="standardContextual"/>
              </w:rPr>
              <w:tab/>
            </w:r>
            <w:r w:rsidRPr="003159D9">
              <w:rPr>
                <w:rStyle w:val="Hyperlink"/>
                <w:noProof/>
              </w:rPr>
              <w:t>Delivery partners views of service provision</w:t>
            </w:r>
            <w:r>
              <w:rPr>
                <w:noProof/>
                <w:webHidden/>
              </w:rPr>
              <w:tab/>
            </w:r>
            <w:r>
              <w:rPr>
                <w:noProof/>
                <w:webHidden/>
              </w:rPr>
              <w:fldChar w:fldCharType="begin"/>
            </w:r>
            <w:r>
              <w:rPr>
                <w:noProof/>
                <w:webHidden/>
              </w:rPr>
              <w:instrText xml:space="preserve"> PAGEREF _Toc207976527 \h </w:instrText>
            </w:r>
            <w:r>
              <w:rPr>
                <w:noProof/>
                <w:webHidden/>
              </w:rPr>
            </w:r>
            <w:r>
              <w:rPr>
                <w:noProof/>
                <w:webHidden/>
              </w:rPr>
              <w:fldChar w:fldCharType="separate"/>
            </w:r>
            <w:r w:rsidR="00C13C76">
              <w:rPr>
                <w:noProof/>
                <w:webHidden/>
              </w:rPr>
              <w:t>45</w:t>
            </w:r>
            <w:r>
              <w:rPr>
                <w:noProof/>
                <w:webHidden/>
              </w:rPr>
              <w:fldChar w:fldCharType="end"/>
            </w:r>
          </w:hyperlink>
        </w:p>
        <w:p w14:paraId="3F19ACE1" w14:textId="1318EAF5" w:rsidR="007F6CAF" w:rsidRDefault="007F6CAF">
          <w:pPr>
            <w:pStyle w:val="TOC1"/>
            <w:tabs>
              <w:tab w:val="left" w:pos="720"/>
              <w:tab w:val="right" w:leader="dot" w:pos="9016"/>
            </w:tabs>
            <w:rPr>
              <w:rFonts w:eastAsiaTheme="minorEastAsia"/>
              <w:noProof/>
              <w:kern w:val="2"/>
              <w:sz w:val="24"/>
              <w:szCs w:val="24"/>
              <w:lang w:eastAsia="en-GB"/>
              <w14:ligatures w14:val="standardContextual"/>
            </w:rPr>
          </w:pPr>
          <w:hyperlink w:anchor="_Toc207976528" w:history="1">
            <w:r w:rsidRPr="003159D9">
              <w:rPr>
                <w:rStyle w:val="Hyperlink"/>
                <w:noProof/>
              </w:rPr>
              <w:t>18.</w:t>
            </w:r>
            <w:r>
              <w:rPr>
                <w:rFonts w:eastAsiaTheme="minorEastAsia"/>
                <w:noProof/>
                <w:kern w:val="2"/>
                <w:sz w:val="24"/>
                <w:szCs w:val="24"/>
                <w:lang w:eastAsia="en-GB"/>
                <w14:ligatures w14:val="standardContextual"/>
              </w:rPr>
              <w:tab/>
            </w:r>
            <w:r w:rsidRPr="003159D9">
              <w:rPr>
                <w:rStyle w:val="Hyperlink"/>
                <w:noProof/>
              </w:rPr>
              <w:t>Impact of enhancing capacity – Criminal Justice and YSmart</w:t>
            </w:r>
            <w:r>
              <w:rPr>
                <w:noProof/>
                <w:webHidden/>
              </w:rPr>
              <w:tab/>
            </w:r>
            <w:r>
              <w:rPr>
                <w:noProof/>
                <w:webHidden/>
              </w:rPr>
              <w:fldChar w:fldCharType="begin"/>
            </w:r>
            <w:r>
              <w:rPr>
                <w:noProof/>
                <w:webHidden/>
              </w:rPr>
              <w:instrText xml:space="preserve"> PAGEREF _Toc207976528 \h </w:instrText>
            </w:r>
            <w:r>
              <w:rPr>
                <w:noProof/>
                <w:webHidden/>
              </w:rPr>
            </w:r>
            <w:r>
              <w:rPr>
                <w:noProof/>
                <w:webHidden/>
              </w:rPr>
              <w:fldChar w:fldCharType="separate"/>
            </w:r>
            <w:r w:rsidR="00C13C76">
              <w:rPr>
                <w:noProof/>
                <w:webHidden/>
              </w:rPr>
              <w:t>46</w:t>
            </w:r>
            <w:r>
              <w:rPr>
                <w:noProof/>
                <w:webHidden/>
              </w:rPr>
              <w:fldChar w:fldCharType="end"/>
            </w:r>
          </w:hyperlink>
        </w:p>
        <w:p w14:paraId="570A0FF9" w14:textId="4A854357" w:rsidR="007F6CAF" w:rsidRDefault="007F6CAF">
          <w:pPr>
            <w:pStyle w:val="TOC2"/>
            <w:rPr>
              <w:rFonts w:eastAsiaTheme="minorEastAsia"/>
              <w:noProof/>
              <w:kern w:val="2"/>
              <w:sz w:val="24"/>
              <w:szCs w:val="24"/>
              <w:lang w:eastAsia="en-GB"/>
              <w14:ligatures w14:val="standardContextual"/>
            </w:rPr>
          </w:pPr>
          <w:hyperlink w:anchor="_Toc207976529" w:history="1">
            <w:r w:rsidRPr="003159D9">
              <w:rPr>
                <w:rStyle w:val="Hyperlink"/>
                <w:noProof/>
              </w:rPr>
              <w:t>18.1.</w:t>
            </w:r>
            <w:r>
              <w:rPr>
                <w:rFonts w:eastAsiaTheme="minorEastAsia"/>
                <w:noProof/>
                <w:kern w:val="2"/>
                <w:sz w:val="24"/>
                <w:szCs w:val="24"/>
                <w:lang w:eastAsia="en-GB"/>
                <w14:ligatures w14:val="standardContextual"/>
              </w:rPr>
              <w:tab/>
            </w:r>
            <w:r w:rsidRPr="003159D9">
              <w:rPr>
                <w:rStyle w:val="Hyperlink"/>
                <w:noProof/>
              </w:rPr>
              <w:t>Observations</w:t>
            </w:r>
            <w:r>
              <w:rPr>
                <w:noProof/>
                <w:webHidden/>
              </w:rPr>
              <w:tab/>
            </w:r>
            <w:r>
              <w:rPr>
                <w:noProof/>
                <w:webHidden/>
              </w:rPr>
              <w:fldChar w:fldCharType="begin"/>
            </w:r>
            <w:r>
              <w:rPr>
                <w:noProof/>
                <w:webHidden/>
              </w:rPr>
              <w:instrText xml:space="preserve"> PAGEREF _Toc207976529 \h </w:instrText>
            </w:r>
            <w:r>
              <w:rPr>
                <w:noProof/>
                <w:webHidden/>
              </w:rPr>
            </w:r>
            <w:r>
              <w:rPr>
                <w:noProof/>
                <w:webHidden/>
              </w:rPr>
              <w:fldChar w:fldCharType="separate"/>
            </w:r>
            <w:r w:rsidR="00C13C76">
              <w:rPr>
                <w:noProof/>
                <w:webHidden/>
              </w:rPr>
              <w:t>46</w:t>
            </w:r>
            <w:r>
              <w:rPr>
                <w:noProof/>
                <w:webHidden/>
              </w:rPr>
              <w:fldChar w:fldCharType="end"/>
            </w:r>
          </w:hyperlink>
        </w:p>
        <w:p w14:paraId="3813B44D" w14:textId="2C19870E" w:rsidR="007F6CAF" w:rsidRDefault="007F6CAF">
          <w:pPr>
            <w:pStyle w:val="TOC1"/>
            <w:tabs>
              <w:tab w:val="left" w:pos="720"/>
              <w:tab w:val="right" w:leader="dot" w:pos="9016"/>
            </w:tabs>
            <w:rPr>
              <w:rFonts w:eastAsiaTheme="minorEastAsia"/>
              <w:noProof/>
              <w:kern w:val="2"/>
              <w:sz w:val="24"/>
              <w:szCs w:val="24"/>
              <w:lang w:eastAsia="en-GB"/>
              <w14:ligatures w14:val="standardContextual"/>
            </w:rPr>
          </w:pPr>
          <w:hyperlink w:anchor="_Toc207976530" w:history="1">
            <w:r w:rsidRPr="003159D9">
              <w:rPr>
                <w:rStyle w:val="Hyperlink"/>
                <w:noProof/>
              </w:rPr>
              <w:t>19.</w:t>
            </w:r>
            <w:r>
              <w:rPr>
                <w:rFonts w:eastAsiaTheme="minorEastAsia"/>
                <w:noProof/>
                <w:kern w:val="2"/>
                <w:sz w:val="24"/>
                <w:szCs w:val="24"/>
                <w:lang w:eastAsia="en-GB"/>
                <w14:ligatures w14:val="standardContextual"/>
              </w:rPr>
              <w:tab/>
            </w:r>
            <w:r w:rsidRPr="003159D9">
              <w:rPr>
                <w:rStyle w:val="Hyperlink"/>
                <w:noProof/>
              </w:rPr>
              <w:t>Recommendations for next steps</w:t>
            </w:r>
            <w:r>
              <w:rPr>
                <w:noProof/>
                <w:webHidden/>
              </w:rPr>
              <w:tab/>
            </w:r>
            <w:r>
              <w:rPr>
                <w:noProof/>
                <w:webHidden/>
              </w:rPr>
              <w:fldChar w:fldCharType="begin"/>
            </w:r>
            <w:r>
              <w:rPr>
                <w:noProof/>
                <w:webHidden/>
              </w:rPr>
              <w:instrText xml:space="preserve"> PAGEREF _Toc207976530 \h </w:instrText>
            </w:r>
            <w:r>
              <w:rPr>
                <w:noProof/>
                <w:webHidden/>
              </w:rPr>
            </w:r>
            <w:r>
              <w:rPr>
                <w:noProof/>
                <w:webHidden/>
              </w:rPr>
              <w:fldChar w:fldCharType="separate"/>
            </w:r>
            <w:r w:rsidR="00C13C76">
              <w:rPr>
                <w:noProof/>
                <w:webHidden/>
              </w:rPr>
              <w:t>47</w:t>
            </w:r>
            <w:r>
              <w:rPr>
                <w:noProof/>
                <w:webHidden/>
              </w:rPr>
              <w:fldChar w:fldCharType="end"/>
            </w:r>
          </w:hyperlink>
        </w:p>
        <w:p w14:paraId="66F8B693" w14:textId="56EA59AB" w:rsidR="007F6CAF" w:rsidRDefault="007F6CAF">
          <w:pPr>
            <w:pStyle w:val="TOC1"/>
            <w:tabs>
              <w:tab w:val="left" w:pos="720"/>
              <w:tab w:val="right" w:leader="dot" w:pos="9016"/>
            </w:tabs>
            <w:rPr>
              <w:rFonts w:eastAsiaTheme="minorEastAsia"/>
              <w:noProof/>
              <w:kern w:val="2"/>
              <w:sz w:val="24"/>
              <w:szCs w:val="24"/>
              <w:lang w:eastAsia="en-GB"/>
              <w14:ligatures w14:val="standardContextual"/>
            </w:rPr>
          </w:pPr>
          <w:hyperlink w:anchor="_Toc207976531" w:history="1">
            <w:r w:rsidRPr="003159D9">
              <w:rPr>
                <w:rStyle w:val="Hyperlink"/>
                <w:noProof/>
              </w:rPr>
              <w:t>20.</w:t>
            </w:r>
            <w:r>
              <w:rPr>
                <w:rFonts w:eastAsiaTheme="minorEastAsia"/>
                <w:noProof/>
                <w:kern w:val="2"/>
                <w:sz w:val="24"/>
                <w:szCs w:val="24"/>
                <w:lang w:eastAsia="en-GB"/>
                <w14:ligatures w14:val="standardContextual"/>
              </w:rPr>
              <w:tab/>
            </w:r>
            <w:r w:rsidRPr="003159D9">
              <w:rPr>
                <w:rStyle w:val="Hyperlink"/>
                <w:noProof/>
              </w:rPr>
              <w:t>Conclusions</w:t>
            </w:r>
            <w:r>
              <w:rPr>
                <w:noProof/>
                <w:webHidden/>
              </w:rPr>
              <w:tab/>
            </w:r>
            <w:r>
              <w:rPr>
                <w:noProof/>
                <w:webHidden/>
              </w:rPr>
              <w:fldChar w:fldCharType="begin"/>
            </w:r>
            <w:r>
              <w:rPr>
                <w:noProof/>
                <w:webHidden/>
              </w:rPr>
              <w:instrText xml:space="preserve"> PAGEREF _Toc207976531 \h </w:instrText>
            </w:r>
            <w:r>
              <w:rPr>
                <w:noProof/>
                <w:webHidden/>
              </w:rPr>
            </w:r>
            <w:r>
              <w:rPr>
                <w:noProof/>
                <w:webHidden/>
              </w:rPr>
              <w:fldChar w:fldCharType="separate"/>
            </w:r>
            <w:r w:rsidR="00C13C76">
              <w:rPr>
                <w:noProof/>
                <w:webHidden/>
              </w:rPr>
              <w:t>49</w:t>
            </w:r>
            <w:r>
              <w:rPr>
                <w:noProof/>
                <w:webHidden/>
              </w:rPr>
              <w:fldChar w:fldCharType="end"/>
            </w:r>
          </w:hyperlink>
        </w:p>
        <w:p w14:paraId="7C32960D" w14:textId="6E8125FA" w:rsidR="2F0E6E63" w:rsidRDefault="2F0E6E63" w:rsidP="2F0E6E63">
          <w:pPr>
            <w:pStyle w:val="TOC1"/>
            <w:tabs>
              <w:tab w:val="right" w:leader="dot" w:pos="9015"/>
            </w:tabs>
            <w:rPr>
              <w:rStyle w:val="Hyperlink"/>
            </w:rPr>
          </w:pPr>
          <w:r>
            <w:fldChar w:fldCharType="end"/>
          </w:r>
        </w:p>
      </w:sdtContent>
    </w:sdt>
    <w:p w14:paraId="7BAF7431" w14:textId="25CCC4C7" w:rsidR="00760634" w:rsidRPr="000A6736" w:rsidRDefault="00FD5297" w:rsidP="00C9660A">
      <w:pPr>
        <w:pStyle w:val="Heading1"/>
        <w:spacing w:line="360" w:lineRule="auto"/>
        <w:ind w:left="0" w:firstLine="0"/>
      </w:pPr>
      <w:bookmarkStart w:id="1" w:name="_Toc207976479"/>
      <w:r w:rsidRPr="000A6736">
        <w:t>Communications plan and version control</w:t>
      </w:r>
      <w:bookmarkEnd w:id="1"/>
    </w:p>
    <w:tbl>
      <w:tblPr>
        <w:tblStyle w:val="TableGrid"/>
        <w:tblW w:w="0" w:type="auto"/>
        <w:tblLook w:val="04A0" w:firstRow="1" w:lastRow="0" w:firstColumn="1" w:lastColumn="0" w:noHBand="0" w:noVBand="1"/>
      </w:tblPr>
      <w:tblGrid>
        <w:gridCol w:w="1201"/>
        <w:gridCol w:w="2480"/>
        <w:gridCol w:w="2693"/>
        <w:gridCol w:w="2552"/>
      </w:tblGrid>
      <w:tr w:rsidR="00C84D4E" w:rsidRPr="000A6736" w14:paraId="6D313883" w14:textId="77777777" w:rsidTr="00C84D4E">
        <w:tc>
          <w:tcPr>
            <w:tcW w:w="1201" w:type="dxa"/>
          </w:tcPr>
          <w:p w14:paraId="6F2002A2" w14:textId="1195988A" w:rsidR="00C84D4E" w:rsidRPr="00991585" w:rsidRDefault="00C84D4E" w:rsidP="00C9660A">
            <w:pPr>
              <w:spacing w:line="360" w:lineRule="auto"/>
              <w:rPr>
                <w:b/>
                <w:bCs/>
              </w:rPr>
            </w:pPr>
            <w:r w:rsidRPr="00991585">
              <w:rPr>
                <w:b/>
                <w:bCs/>
              </w:rPr>
              <w:t xml:space="preserve">Group </w:t>
            </w:r>
          </w:p>
        </w:tc>
        <w:tc>
          <w:tcPr>
            <w:tcW w:w="2480" w:type="dxa"/>
          </w:tcPr>
          <w:p w14:paraId="3A11E8ED" w14:textId="33099AF5" w:rsidR="00C84D4E" w:rsidRPr="00991585" w:rsidRDefault="00C84D4E" w:rsidP="00C9660A">
            <w:pPr>
              <w:spacing w:line="360" w:lineRule="auto"/>
              <w:rPr>
                <w:b/>
                <w:bCs/>
              </w:rPr>
            </w:pPr>
            <w:r w:rsidRPr="00991585">
              <w:rPr>
                <w:b/>
                <w:bCs/>
              </w:rPr>
              <w:t xml:space="preserve">Draft/Final version </w:t>
            </w:r>
          </w:p>
        </w:tc>
        <w:tc>
          <w:tcPr>
            <w:tcW w:w="2693" w:type="dxa"/>
          </w:tcPr>
          <w:p w14:paraId="13A265F2" w14:textId="671DC663" w:rsidR="00C84D4E" w:rsidRPr="00991585" w:rsidRDefault="00C84D4E" w:rsidP="00C9660A">
            <w:pPr>
              <w:spacing w:line="360" w:lineRule="auto"/>
              <w:rPr>
                <w:b/>
                <w:bCs/>
              </w:rPr>
            </w:pPr>
            <w:r w:rsidRPr="00991585">
              <w:rPr>
                <w:b/>
                <w:bCs/>
              </w:rPr>
              <w:t xml:space="preserve">Date of meeting </w:t>
            </w:r>
          </w:p>
        </w:tc>
        <w:tc>
          <w:tcPr>
            <w:tcW w:w="2552" w:type="dxa"/>
          </w:tcPr>
          <w:p w14:paraId="582DB979" w14:textId="7C50BF4B" w:rsidR="00C84D4E" w:rsidRPr="00991585" w:rsidRDefault="00C84D4E" w:rsidP="00C9660A">
            <w:pPr>
              <w:spacing w:line="360" w:lineRule="auto"/>
              <w:rPr>
                <w:b/>
                <w:bCs/>
              </w:rPr>
            </w:pPr>
            <w:r w:rsidRPr="00991585">
              <w:rPr>
                <w:b/>
                <w:bCs/>
              </w:rPr>
              <w:t xml:space="preserve">Presenter </w:t>
            </w:r>
          </w:p>
        </w:tc>
      </w:tr>
      <w:tr w:rsidR="00C84D4E" w:rsidRPr="000A6736" w14:paraId="433CCA73" w14:textId="77777777" w:rsidTr="00C84D4E">
        <w:tc>
          <w:tcPr>
            <w:tcW w:w="1201" w:type="dxa"/>
          </w:tcPr>
          <w:p w14:paraId="1451E677" w14:textId="36C0F4DF" w:rsidR="00C84D4E" w:rsidRPr="00991585" w:rsidRDefault="00C84D4E" w:rsidP="00C9660A">
            <w:pPr>
              <w:spacing w:line="360" w:lineRule="auto"/>
            </w:pPr>
            <w:r w:rsidRPr="00991585">
              <w:t>DDASP</w:t>
            </w:r>
          </w:p>
        </w:tc>
        <w:tc>
          <w:tcPr>
            <w:tcW w:w="2480" w:type="dxa"/>
          </w:tcPr>
          <w:p w14:paraId="250313DC" w14:textId="7122099A" w:rsidR="00C84D4E" w:rsidRPr="00991585" w:rsidRDefault="00C84D4E" w:rsidP="00C9660A">
            <w:pPr>
              <w:spacing w:line="360" w:lineRule="auto"/>
            </w:pPr>
            <w:r>
              <w:t>Scoping paper</w:t>
            </w:r>
          </w:p>
        </w:tc>
        <w:tc>
          <w:tcPr>
            <w:tcW w:w="2693" w:type="dxa"/>
          </w:tcPr>
          <w:p w14:paraId="489C4A24" w14:textId="6E24A0C1" w:rsidR="00C84D4E" w:rsidRPr="00991585" w:rsidRDefault="00C84D4E" w:rsidP="00C9660A">
            <w:pPr>
              <w:spacing w:line="360" w:lineRule="auto"/>
            </w:pPr>
            <w:r>
              <w:t>19/09/2024</w:t>
            </w:r>
          </w:p>
        </w:tc>
        <w:tc>
          <w:tcPr>
            <w:tcW w:w="2552" w:type="dxa"/>
          </w:tcPr>
          <w:p w14:paraId="2ED52D6F" w14:textId="65642E00" w:rsidR="00C84D4E" w:rsidRPr="00991585" w:rsidRDefault="00C84D4E" w:rsidP="00C9660A">
            <w:pPr>
              <w:spacing w:line="360" w:lineRule="auto"/>
            </w:pPr>
            <w:r>
              <w:t>Louise Plummer</w:t>
            </w:r>
          </w:p>
        </w:tc>
      </w:tr>
      <w:tr w:rsidR="00C84D4E" w:rsidRPr="000A6736" w14:paraId="525BB0AA" w14:textId="77777777" w:rsidTr="00C84D4E">
        <w:tc>
          <w:tcPr>
            <w:tcW w:w="1201" w:type="dxa"/>
          </w:tcPr>
          <w:p w14:paraId="21A07B05" w14:textId="61CB9783" w:rsidR="00C84D4E" w:rsidRPr="00991585" w:rsidRDefault="00C84D4E" w:rsidP="00C9660A">
            <w:pPr>
              <w:spacing w:line="360" w:lineRule="auto"/>
            </w:pPr>
            <w:r>
              <w:t>Tactical Leads</w:t>
            </w:r>
          </w:p>
        </w:tc>
        <w:tc>
          <w:tcPr>
            <w:tcW w:w="2480" w:type="dxa"/>
          </w:tcPr>
          <w:p w14:paraId="249C30D5" w14:textId="58FA502B" w:rsidR="00C84D4E" w:rsidRDefault="00C84D4E" w:rsidP="00C9660A">
            <w:pPr>
              <w:spacing w:line="360" w:lineRule="auto"/>
            </w:pPr>
            <w:r>
              <w:t>Draft</w:t>
            </w:r>
          </w:p>
        </w:tc>
        <w:tc>
          <w:tcPr>
            <w:tcW w:w="2693" w:type="dxa"/>
          </w:tcPr>
          <w:p w14:paraId="780E178C" w14:textId="2D096E50" w:rsidR="00C84D4E" w:rsidRDefault="00C84D4E" w:rsidP="00C9660A">
            <w:pPr>
              <w:spacing w:line="360" w:lineRule="auto"/>
            </w:pPr>
            <w:r>
              <w:t>09/09/2025</w:t>
            </w:r>
          </w:p>
        </w:tc>
        <w:tc>
          <w:tcPr>
            <w:tcW w:w="2552" w:type="dxa"/>
          </w:tcPr>
          <w:p w14:paraId="4FAA4667" w14:textId="53F541FB" w:rsidR="00C84D4E" w:rsidRDefault="00C84D4E" w:rsidP="00C9660A">
            <w:pPr>
              <w:spacing w:line="360" w:lineRule="auto"/>
            </w:pPr>
            <w:r>
              <w:t>Louise Plummer</w:t>
            </w:r>
          </w:p>
        </w:tc>
      </w:tr>
      <w:tr w:rsidR="00C84D4E" w:rsidRPr="000A6736" w14:paraId="43A8AE04" w14:textId="77777777" w:rsidTr="00C84D4E">
        <w:tc>
          <w:tcPr>
            <w:tcW w:w="1201" w:type="dxa"/>
          </w:tcPr>
          <w:p w14:paraId="46F84E4D" w14:textId="479B602C" w:rsidR="00C84D4E" w:rsidRPr="00991585" w:rsidRDefault="00C84D4E" w:rsidP="00C9660A">
            <w:pPr>
              <w:spacing w:line="360" w:lineRule="auto"/>
            </w:pPr>
            <w:r>
              <w:t>DDASP</w:t>
            </w:r>
          </w:p>
        </w:tc>
        <w:tc>
          <w:tcPr>
            <w:tcW w:w="2480" w:type="dxa"/>
          </w:tcPr>
          <w:p w14:paraId="3EE0C4AD" w14:textId="4E7F7B58" w:rsidR="00C84D4E" w:rsidRPr="00991585" w:rsidRDefault="00C84D4E" w:rsidP="00C9660A">
            <w:pPr>
              <w:spacing w:line="360" w:lineRule="auto"/>
            </w:pPr>
            <w:r>
              <w:t>Draft</w:t>
            </w:r>
          </w:p>
        </w:tc>
        <w:tc>
          <w:tcPr>
            <w:tcW w:w="2693" w:type="dxa"/>
          </w:tcPr>
          <w:p w14:paraId="4586FB55" w14:textId="47AFEF48" w:rsidR="00C84D4E" w:rsidRPr="00991585" w:rsidRDefault="00C84D4E" w:rsidP="00C9660A">
            <w:pPr>
              <w:spacing w:line="360" w:lineRule="auto"/>
            </w:pPr>
            <w:r w:rsidRPr="00392850">
              <w:t>18</w:t>
            </w:r>
            <w:r>
              <w:t>/</w:t>
            </w:r>
            <w:r w:rsidR="007D794D">
              <w:t>09</w:t>
            </w:r>
            <w:r>
              <w:t>/</w:t>
            </w:r>
            <w:r w:rsidRPr="00392850">
              <w:t>2025</w:t>
            </w:r>
          </w:p>
        </w:tc>
        <w:tc>
          <w:tcPr>
            <w:tcW w:w="2552" w:type="dxa"/>
          </w:tcPr>
          <w:p w14:paraId="6664CA10" w14:textId="733A0537" w:rsidR="00C84D4E" w:rsidRPr="00991585" w:rsidRDefault="00C84D4E" w:rsidP="00C9660A">
            <w:pPr>
              <w:spacing w:line="360" w:lineRule="auto"/>
            </w:pPr>
            <w:r>
              <w:t>Louise Plummer</w:t>
            </w:r>
          </w:p>
        </w:tc>
      </w:tr>
      <w:tr w:rsidR="00C84D4E" w:rsidRPr="000A6736" w14:paraId="62127BB2" w14:textId="77777777" w:rsidTr="00C84D4E">
        <w:tc>
          <w:tcPr>
            <w:tcW w:w="1201" w:type="dxa"/>
          </w:tcPr>
          <w:p w14:paraId="26F8128D" w14:textId="297E48E1" w:rsidR="00C84D4E" w:rsidRPr="00991585" w:rsidRDefault="00C84D4E" w:rsidP="00C9660A">
            <w:pPr>
              <w:spacing w:line="360" w:lineRule="auto"/>
            </w:pPr>
            <w:r>
              <w:t>PHLT</w:t>
            </w:r>
          </w:p>
        </w:tc>
        <w:tc>
          <w:tcPr>
            <w:tcW w:w="2480" w:type="dxa"/>
          </w:tcPr>
          <w:p w14:paraId="15EC6838" w14:textId="49F68E89" w:rsidR="00C84D4E" w:rsidRPr="00991585" w:rsidRDefault="00C84D4E" w:rsidP="00C9660A">
            <w:pPr>
              <w:spacing w:line="360" w:lineRule="auto"/>
            </w:pPr>
            <w:r w:rsidRPr="00991585">
              <w:t>Final</w:t>
            </w:r>
          </w:p>
        </w:tc>
        <w:tc>
          <w:tcPr>
            <w:tcW w:w="2693" w:type="dxa"/>
          </w:tcPr>
          <w:p w14:paraId="69D09687" w14:textId="3F79A3DB" w:rsidR="00C84D4E" w:rsidRPr="000A6736" w:rsidRDefault="00C84D4E" w:rsidP="00C9660A">
            <w:pPr>
              <w:spacing w:line="360" w:lineRule="auto"/>
            </w:pPr>
            <w:r>
              <w:t>05/11/25</w:t>
            </w:r>
          </w:p>
        </w:tc>
        <w:tc>
          <w:tcPr>
            <w:tcW w:w="2552" w:type="dxa"/>
          </w:tcPr>
          <w:p w14:paraId="022BB6DA" w14:textId="02E7BDBE" w:rsidR="00C84D4E" w:rsidRPr="000A6736" w:rsidRDefault="00C84D4E" w:rsidP="00C9660A">
            <w:pPr>
              <w:spacing w:line="360" w:lineRule="auto"/>
            </w:pPr>
            <w:r>
              <w:t>Louise Plummer</w:t>
            </w:r>
          </w:p>
        </w:tc>
      </w:tr>
    </w:tbl>
    <w:p w14:paraId="50221720" w14:textId="77777777" w:rsidR="008734C0" w:rsidRDefault="008734C0" w:rsidP="00C9660A">
      <w:pPr>
        <w:spacing w:line="360" w:lineRule="auto"/>
      </w:pPr>
    </w:p>
    <w:p w14:paraId="655FCD45" w14:textId="03443D77" w:rsidR="00430E84" w:rsidRDefault="008734C0" w:rsidP="00C9660A">
      <w:pPr>
        <w:spacing w:line="360" w:lineRule="auto"/>
        <w:rPr>
          <w:rFonts w:cstheme="minorHAnsi"/>
        </w:rPr>
      </w:pPr>
      <w:r w:rsidRPr="64045F60">
        <w:t xml:space="preserve">Public facing information on the DDASP Partnership is here </w:t>
      </w:r>
      <w:hyperlink r:id="rId12">
        <w:r w:rsidRPr="07DBC1C0">
          <w:rPr>
            <w:rStyle w:val="Hyperlink"/>
          </w:rPr>
          <w:t>Devon Drug and Alcohol Strategic Partnership - Devon Health and Wellbeing</w:t>
        </w:r>
      </w:hyperlink>
      <w:r w:rsidRPr="64045F60">
        <w:t xml:space="preserve"> and this page will host the </w:t>
      </w:r>
      <w:r w:rsidR="00430E84" w:rsidRPr="64045F60">
        <w:t xml:space="preserve">dashboard, </w:t>
      </w:r>
      <w:r w:rsidRPr="64045F60">
        <w:t xml:space="preserve">updated delivery plan and this </w:t>
      </w:r>
      <w:r w:rsidR="00430E84" w:rsidRPr="64045F60">
        <w:t>report.</w:t>
      </w:r>
    </w:p>
    <w:p w14:paraId="7B75928B" w14:textId="5FE4F853" w:rsidR="00C9377E" w:rsidRPr="00430E84" w:rsidRDefault="00430E84" w:rsidP="00C9660A">
      <w:pPr>
        <w:spacing w:line="360" w:lineRule="auto"/>
        <w:rPr>
          <w:rFonts w:cstheme="minorHAnsi"/>
        </w:rPr>
      </w:pPr>
      <w:r w:rsidRPr="00430E84">
        <w:rPr>
          <w:rFonts w:cstheme="minorHAnsi"/>
          <w:color w:val="000000"/>
          <w:shd w:val="clear" w:color="auto" w:fill="FFFFFF"/>
        </w:rPr>
        <w:t>If you would like further information about the partnership, or would like to be involved please contact </w:t>
      </w:r>
      <w:hyperlink r:id="rId13" w:history="1">
        <w:r w:rsidRPr="00430E84">
          <w:rPr>
            <w:rFonts w:cstheme="minorHAnsi"/>
            <w:color w:val="007987"/>
            <w:u w:val="single"/>
            <w:shd w:val="clear" w:color="auto" w:fill="FFFFFF"/>
          </w:rPr>
          <w:t>publichealth-mailbox@devon.gov.uk</w:t>
        </w:r>
      </w:hyperlink>
      <w:r w:rsidRPr="00430E84">
        <w:rPr>
          <w:rFonts w:cstheme="minorHAnsi"/>
          <w:color w:val="000000"/>
          <w:shd w:val="clear" w:color="auto" w:fill="FFFFFF"/>
        </w:rPr>
        <w:t>.</w:t>
      </w:r>
    </w:p>
    <w:p w14:paraId="4001E742" w14:textId="5D5C2B9E" w:rsidR="00BA76B2" w:rsidRPr="00991585" w:rsidRDefault="00BA76B2" w:rsidP="00C9660A">
      <w:pPr>
        <w:spacing w:line="360" w:lineRule="auto"/>
      </w:pPr>
      <w:r w:rsidRPr="00991585">
        <w:lastRenderedPageBreak/>
        <w:br w:type="page"/>
      </w:r>
    </w:p>
    <w:p w14:paraId="7F8C3CDC" w14:textId="1E24CAAE" w:rsidR="00FD5297" w:rsidRPr="000A6736" w:rsidRDefault="00FD5297" w:rsidP="00B6788F">
      <w:pPr>
        <w:pStyle w:val="Heading1"/>
        <w:numPr>
          <w:ilvl w:val="0"/>
          <w:numId w:val="2"/>
        </w:numPr>
        <w:spacing w:line="360" w:lineRule="auto"/>
      </w:pPr>
      <w:bookmarkStart w:id="2" w:name="_Toc207976480"/>
      <w:r w:rsidRPr="000A6736">
        <w:lastRenderedPageBreak/>
        <w:t>Executive Summary</w:t>
      </w:r>
      <w:bookmarkEnd w:id="2"/>
    </w:p>
    <w:p w14:paraId="76EFBE28" w14:textId="4245430C" w:rsidR="004D15FA" w:rsidRDefault="27CE3864" w:rsidP="000752B4">
      <w:pPr>
        <w:spacing w:line="360" w:lineRule="auto"/>
      </w:pPr>
      <w:r w:rsidRPr="00150420">
        <w:t xml:space="preserve">The purpose of this document is to update our understanding of </w:t>
      </w:r>
      <w:r w:rsidR="656973A3">
        <w:t xml:space="preserve">drugs and alcohol </w:t>
      </w:r>
      <w:r w:rsidR="004D15FA">
        <w:t xml:space="preserve">health </w:t>
      </w:r>
      <w:r w:rsidRPr="00150420">
        <w:t>need</w:t>
      </w:r>
      <w:r w:rsidR="004D15FA">
        <w:t>s</w:t>
      </w:r>
      <w:r w:rsidRPr="00150420">
        <w:t xml:space="preserve"> within the context of </w:t>
      </w:r>
      <w:r w:rsidR="000752B4">
        <w:t xml:space="preserve">both </w:t>
      </w:r>
      <w:r w:rsidRPr="00150420">
        <w:t xml:space="preserve">the national </w:t>
      </w:r>
      <w:r w:rsidR="00285800">
        <w:t>drugs strategy</w:t>
      </w:r>
      <w:r w:rsidR="00105225">
        <w:t xml:space="preserve">, </w:t>
      </w:r>
      <w:r w:rsidR="000752B4">
        <w:t xml:space="preserve">and </w:t>
      </w:r>
      <w:r w:rsidR="001215B5">
        <w:t>local strateg</w:t>
      </w:r>
      <w:r w:rsidR="00955599">
        <w:t>ies</w:t>
      </w:r>
      <w:r w:rsidR="001215B5">
        <w:t xml:space="preserve"> </w:t>
      </w:r>
      <w:r w:rsidRPr="00150420">
        <w:t xml:space="preserve">and through a lens of prevention and treatment, (with a particular focus on opiate and/or crack cocaine).  </w:t>
      </w:r>
      <w:r w:rsidR="004D15FA">
        <w:t xml:space="preserve">It </w:t>
      </w:r>
      <w:r w:rsidR="314756F1">
        <w:t>provides an</w:t>
      </w:r>
      <w:r w:rsidR="714C61D4">
        <w:t xml:space="preserve"> update </w:t>
      </w:r>
      <w:r w:rsidR="0D217BBC">
        <w:t xml:space="preserve">to </w:t>
      </w:r>
      <w:r w:rsidR="714C61D4">
        <w:t xml:space="preserve">the </w:t>
      </w:r>
      <w:hyperlink r:id="rId14">
        <w:r w:rsidR="714C61D4" w:rsidRPr="14212079">
          <w:rPr>
            <w:rStyle w:val="Hyperlink"/>
          </w:rPr>
          <w:t xml:space="preserve">2022 </w:t>
        </w:r>
        <w:r w:rsidR="117A817E" w:rsidRPr="14212079">
          <w:rPr>
            <w:rStyle w:val="Hyperlink"/>
          </w:rPr>
          <w:t xml:space="preserve">Drug and Alcohol Health </w:t>
        </w:r>
        <w:r w:rsidR="41AEA392" w:rsidRPr="14212079">
          <w:rPr>
            <w:rStyle w:val="Hyperlink"/>
          </w:rPr>
          <w:t>Needs Assessment</w:t>
        </w:r>
      </w:hyperlink>
      <w:r w:rsidR="4F8C5F0F">
        <w:t xml:space="preserve"> (HNA)</w:t>
      </w:r>
      <w:r w:rsidR="41AEA392">
        <w:t xml:space="preserve"> and </w:t>
      </w:r>
      <w:r w:rsidR="0B5496A8">
        <w:t>is</w:t>
      </w:r>
      <w:r w:rsidR="03C7CC91">
        <w:t xml:space="preserve"> </w:t>
      </w:r>
      <w:r w:rsidR="35AD3770">
        <w:t xml:space="preserve">the first </w:t>
      </w:r>
      <w:r w:rsidR="047D8011">
        <w:t xml:space="preserve">step </w:t>
      </w:r>
      <w:r w:rsidR="35AD3770">
        <w:t xml:space="preserve">of </w:t>
      </w:r>
      <w:r w:rsidR="03C7CC91">
        <w:t>a</w:t>
      </w:r>
      <w:r w:rsidR="00E65E70">
        <w:t xml:space="preserve"> </w:t>
      </w:r>
      <w:r w:rsidR="00C224EC">
        <w:t>broader, more</w:t>
      </w:r>
      <w:r w:rsidR="00E65E70">
        <w:t xml:space="preserve"> </w:t>
      </w:r>
      <w:r w:rsidR="35AD3770">
        <w:t>iterative journey</w:t>
      </w:r>
      <w:r w:rsidR="3EB4CD74">
        <w:t xml:space="preserve"> of </w:t>
      </w:r>
      <w:r w:rsidR="00705DCF">
        <w:t xml:space="preserve">continuously </w:t>
      </w:r>
      <w:r w:rsidR="3EB4CD74">
        <w:t xml:space="preserve">assessing </w:t>
      </w:r>
      <w:r w:rsidR="004D15FA">
        <w:t xml:space="preserve">health </w:t>
      </w:r>
      <w:r w:rsidR="3EB4CD74">
        <w:t>need</w:t>
      </w:r>
      <w:r w:rsidR="00705DCF">
        <w:t xml:space="preserve"> on behalf of the Devon Drugs and Alcohol Strategic Partnership</w:t>
      </w:r>
      <w:r w:rsidR="00F51FFD">
        <w:t xml:space="preserve"> (DDASP)</w:t>
      </w:r>
      <w:r w:rsidR="3EB4CD74">
        <w:t xml:space="preserve">. </w:t>
      </w:r>
    </w:p>
    <w:p w14:paraId="175FF64D" w14:textId="07A762FA" w:rsidR="00573D8A" w:rsidRDefault="00355956" w:rsidP="00573D8A">
      <w:pPr>
        <w:spacing w:line="360" w:lineRule="auto"/>
      </w:pPr>
      <w:r>
        <w:t>H</w:t>
      </w:r>
      <w:r w:rsidR="004D15FA">
        <w:t xml:space="preserve">ealth need </w:t>
      </w:r>
      <w:r>
        <w:t xml:space="preserve">is defined </w:t>
      </w:r>
      <w:r w:rsidR="004D15FA">
        <w:t xml:space="preserve">in terms of physical, mental and social wellbeing, as set out in the World Health </w:t>
      </w:r>
      <w:r w:rsidR="00573D8A">
        <w:t>O</w:t>
      </w:r>
      <w:r w:rsidR="004D15FA">
        <w:t>rganisation’s constitution</w:t>
      </w:r>
      <w:r w:rsidR="004D15FA">
        <w:rPr>
          <w:rStyle w:val="FootnoteReference"/>
        </w:rPr>
        <w:footnoteReference w:id="2"/>
      </w:r>
      <w:r w:rsidR="009130E4">
        <w:t>, that is</w:t>
      </w:r>
      <w:r w:rsidR="00AC5543">
        <w:t>,</w:t>
      </w:r>
      <w:r w:rsidR="009130E4">
        <w:t xml:space="preserve"> </w:t>
      </w:r>
      <w:r>
        <w:t xml:space="preserve">considering </w:t>
      </w:r>
      <w:r w:rsidR="009130E4">
        <w:t>people’s ability to thrive</w:t>
      </w:r>
      <w:r w:rsidR="00D548B2">
        <w:t xml:space="preserve"> in every part of their life</w:t>
      </w:r>
      <w:r w:rsidR="00573D8A">
        <w:t xml:space="preserve">. </w:t>
      </w:r>
      <w:r>
        <w:t xml:space="preserve">This health needs assessment </w:t>
      </w:r>
      <w:r w:rsidR="00AC5543">
        <w:t xml:space="preserve">aims </w:t>
      </w:r>
      <w:r w:rsidR="00E679B5">
        <w:t xml:space="preserve">to inform reflection of </w:t>
      </w:r>
      <w:r w:rsidR="00856B47">
        <w:t>need in relation to</w:t>
      </w:r>
      <w:r w:rsidR="00CA1AB5">
        <w:t>:</w:t>
      </w:r>
      <w:r w:rsidR="00856B47">
        <w:t xml:space="preserve"> the </w:t>
      </w:r>
      <w:r w:rsidR="00573D8A">
        <w:t xml:space="preserve">context, on </w:t>
      </w:r>
      <w:r w:rsidR="00991BCA">
        <w:t xml:space="preserve">the </w:t>
      </w:r>
      <w:r w:rsidR="00E679B5">
        <w:t xml:space="preserve">roles </w:t>
      </w:r>
      <w:r w:rsidR="00991BCA">
        <w:t>different agencies</w:t>
      </w:r>
      <w:r w:rsidR="00E65E70">
        <w:t xml:space="preserve"> </w:t>
      </w:r>
      <w:r w:rsidR="00E679B5">
        <w:t>have</w:t>
      </w:r>
      <w:r w:rsidR="00573D8A">
        <w:t xml:space="preserve"> within the system to effect change </w:t>
      </w:r>
      <w:r w:rsidR="00B25371">
        <w:t>through</w:t>
      </w:r>
      <w:r w:rsidR="00573D8A">
        <w:t xml:space="preserve"> </w:t>
      </w:r>
      <w:r w:rsidR="00B25371">
        <w:t>p</w:t>
      </w:r>
      <w:r w:rsidR="00282286">
        <w:t xml:space="preserve">artnership learning and by </w:t>
      </w:r>
      <w:r w:rsidR="00573D8A">
        <w:t>interdisciplinary working</w:t>
      </w:r>
      <w:r w:rsidR="00856B47">
        <w:t>, and</w:t>
      </w:r>
      <w:r w:rsidR="00585B96">
        <w:t>,</w:t>
      </w:r>
      <w:r w:rsidR="00856B47">
        <w:t xml:space="preserve"> </w:t>
      </w:r>
      <w:r w:rsidR="00585B96">
        <w:t>f</w:t>
      </w:r>
      <w:r w:rsidR="002A344E">
        <w:t>inally, it aims to inform a prioriti</w:t>
      </w:r>
      <w:r w:rsidR="002C7316">
        <w:t>s</w:t>
      </w:r>
      <w:r w:rsidR="002A344E">
        <w:t xml:space="preserve">ation of need </w:t>
      </w:r>
      <w:r w:rsidR="00F22483">
        <w:t xml:space="preserve">through analysis of demographic data, </w:t>
      </w:r>
      <w:r w:rsidR="00872EE9">
        <w:t>intersectionality</w:t>
      </w:r>
      <w:r w:rsidR="00872EE9" w:rsidRPr="00872EE9" w:rsidDel="00FB044F">
        <w:t xml:space="preserve"> </w:t>
      </w:r>
      <w:r w:rsidR="00872EE9" w:rsidDel="00FB044F">
        <w:t>and</w:t>
      </w:r>
      <w:r w:rsidR="00585B96" w:rsidDel="00FB044F">
        <w:t xml:space="preserve"> </w:t>
      </w:r>
      <w:r w:rsidR="00585B96">
        <w:t xml:space="preserve">inclusion health </w:t>
      </w:r>
      <w:r w:rsidR="00FB044F">
        <w:t>considerations</w:t>
      </w:r>
      <w:r w:rsidR="00872EE9">
        <w:t>.</w:t>
      </w:r>
      <w:r w:rsidR="00200425" w:rsidRPr="00200425">
        <w:t xml:space="preserve"> </w:t>
      </w:r>
      <w:r w:rsidR="00721AA6">
        <w:t xml:space="preserve">Evidence of health need is presented from </w:t>
      </w:r>
      <w:r w:rsidR="00200425">
        <w:t xml:space="preserve">the following: </w:t>
      </w:r>
      <w:r w:rsidR="00721AA6">
        <w:t xml:space="preserve">demographic and prevalence data, </w:t>
      </w:r>
      <w:r w:rsidR="00C02747">
        <w:t xml:space="preserve">treatment and performance data, from </w:t>
      </w:r>
      <w:r w:rsidR="008F58AA">
        <w:t xml:space="preserve">the voices of </w:t>
      </w:r>
      <w:r w:rsidR="00200425">
        <w:t xml:space="preserve">people with lived experience, from Alliance led partnerships, and finally, from ‘test and learn’ projects. </w:t>
      </w:r>
    </w:p>
    <w:p w14:paraId="24B6D07C" w14:textId="3B8CD634" w:rsidR="00E77C39" w:rsidRPr="006F5A27" w:rsidRDefault="00C92542" w:rsidP="00573D8A">
      <w:pPr>
        <w:spacing w:line="360" w:lineRule="auto"/>
        <w:rPr>
          <w:color w:val="000000" w:themeColor="text1"/>
        </w:rPr>
      </w:pPr>
      <w:r>
        <w:t>This needs assessment aims to</w:t>
      </w:r>
      <w:r w:rsidR="7E7C4B23" w:rsidDel="00C5378C">
        <w:t xml:space="preserve"> </w:t>
      </w:r>
      <w:r w:rsidR="64A287F4">
        <w:t>provide</w:t>
      </w:r>
      <w:r w:rsidR="03C7CC91">
        <w:t xml:space="preserve"> </w:t>
      </w:r>
      <w:r w:rsidR="66213A7C">
        <w:t xml:space="preserve">a </w:t>
      </w:r>
      <w:r w:rsidR="03C7CC91">
        <w:t>‘real time’ approach</w:t>
      </w:r>
      <w:r w:rsidR="41AEA392">
        <w:t xml:space="preserve"> to</w:t>
      </w:r>
      <w:r w:rsidR="2E86060B">
        <w:t xml:space="preserve"> </w:t>
      </w:r>
      <w:r w:rsidR="00573D8A">
        <w:t xml:space="preserve">learning and </w:t>
      </w:r>
      <w:r w:rsidR="2E86060B">
        <w:t>data via the</w:t>
      </w:r>
      <w:r w:rsidR="00FE1DCD">
        <w:t xml:space="preserve"> </w:t>
      </w:r>
      <w:r w:rsidR="00E65E70">
        <w:t xml:space="preserve">developing </w:t>
      </w:r>
      <w:r w:rsidR="1BF50C1F">
        <w:t xml:space="preserve">dashboard for the Devon Drugs and Alcohol Strategic Partnership, The </w:t>
      </w:r>
      <w:hyperlink r:id="rId15">
        <w:r w:rsidR="1BF50C1F" w:rsidRPr="644B18EA">
          <w:rPr>
            <w:rStyle w:val="Hyperlink"/>
          </w:rPr>
          <w:t>DDASP Drugs and Alcohol Framework</w:t>
        </w:r>
      </w:hyperlink>
      <w:r w:rsidR="00872EE9">
        <w:t xml:space="preserve"> (</w:t>
      </w:r>
      <w:r w:rsidR="00F85DFE">
        <w:t xml:space="preserve">due to be refreshed with </w:t>
      </w:r>
      <w:r w:rsidR="00872EE9">
        <w:t>alcohol metrics</w:t>
      </w:r>
      <w:r w:rsidR="00F85DFE">
        <w:t>, equality data and lived experience voices</w:t>
      </w:r>
      <w:r w:rsidR="00872EE9">
        <w:t xml:space="preserve"> .</w:t>
      </w:r>
      <w:r w:rsidR="00E65E70">
        <w:t xml:space="preserve"> </w:t>
      </w:r>
      <w:r w:rsidR="6C7EE1AA" w:rsidRPr="00B20A38">
        <w:rPr>
          <w:rStyle w:val="Hyperlink"/>
          <w:color w:val="000000" w:themeColor="text1"/>
          <w:u w:val="none"/>
        </w:rPr>
        <w:t>This</w:t>
      </w:r>
      <w:r w:rsidR="35C781C5" w:rsidRPr="00926753">
        <w:rPr>
          <w:rStyle w:val="Hyperlink"/>
          <w:color w:val="000000" w:themeColor="text1"/>
          <w:u w:val="none"/>
        </w:rPr>
        <w:t xml:space="preserve"> </w:t>
      </w:r>
      <w:r w:rsidR="35C781C5">
        <w:rPr>
          <w:rStyle w:val="Hyperlink"/>
          <w:color w:val="000000" w:themeColor="text1"/>
          <w:u w:val="none"/>
        </w:rPr>
        <w:t>work will c</w:t>
      </w:r>
      <w:r w:rsidR="23D3BF18" w:rsidRPr="006F5A27">
        <w:rPr>
          <w:color w:val="000000" w:themeColor="text1"/>
        </w:rPr>
        <w:t>onnect</w:t>
      </w:r>
      <w:r w:rsidR="08A5C0CC" w:rsidRPr="006F5A27">
        <w:rPr>
          <w:color w:val="000000" w:themeColor="text1"/>
        </w:rPr>
        <w:t xml:space="preserve"> and integrat</w:t>
      </w:r>
      <w:r w:rsidR="35C781C5">
        <w:rPr>
          <w:color w:val="000000" w:themeColor="text1"/>
        </w:rPr>
        <w:t>e</w:t>
      </w:r>
      <w:r w:rsidR="08A5C0CC" w:rsidRPr="006F5A27">
        <w:rPr>
          <w:color w:val="000000" w:themeColor="text1"/>
        </w:rPr>
        <w:t xml:space="preserve"> </w:t>
      </w:r>
      <w:r w:rsidR="23D3BF18" w:rsidRPr="006F5A27">
        <w:rPr>
          <w:color w:val="000000" w:themeColor="text1"/>
        </w:rPr>
        <w:t>with</w:t>
      </w:r>
      <w:r w:rsidR="607BF9C4" w:rsidRPr="006F5A27">
        <w:rPr>
          <w:color w:val="000000" w:themeColor="text1"/>
        </w:rPr>
        <w:t xml:space="preserve"> </w:t>
      </w:r>
      <w:r w:rsidR="3949C023">
        <w:rPr>
          <w:color w:val="000000" w:themeColor="text1"/>
        </w:rPr>
        <w:t>related</w:t>
      </w:r>
      <w:r w:rsidR="607BF9C4" w:rsidRPr="006F5A27">
        <w:rPr>
          <w:color w:val="000000" w:themeColor="text1"/>
        </w:rPr>
        <w:t xml:space="preserve"> work being delivered</w:t>
      </w:r>
      <w:r w:rsidR="23D3BF18" w:rsidRPr="006F5A27">
        <w:rPr>
          <w:color w:val="000000" w:themeColor="text1"/>
        </w:rPr>
        <w:t xml:space="preserve"> and reported </w:t>
      </w:r>
      <w:r w:rsidR="607BF9C4" w:rsidRPr="006F5A27">
        <w:rPr>
          <w:color w:val="000000" w:themeColor="text1"/>
        </w:rPr>
        <w:t xml:space="preserve">in other parts of the </w:t>
      </w:r>
      <w:r w:rsidR="23D3BF18" w:rsidRPr="006F5A27">
        <w:rPr>
          <w:color w:val="000000" w:themeColor="text1"/>
        </w:rPr>
        <w:t xml:space="preserve">Devon </w:t>
      </w:r>
      <w:r w:rsidR="607BF9C4" w:rsidRPr="006F5A27">
        <w:rPr>
          <w:color w:val="000000" w:themeColor="text1"/>
        </w:rPr>
        <w:t>system</w:t>
      </w:r>
      <w:r w:rsidR="08A5C0CC" w:rsidRPr="006F5A27">
        <w:rPr>
          <w:color w:val="000000" w:themeColor="text1"/>
        </w:rPr>
        <w:t>.</w:t>
      </w:r>
    </w:p>
    <w:p w14:paraId="4AECCEFD" w14:textId="2DF5F601" w:rsidR="2DB430E6" w:rsidRDefault="5882D2FD" w:rsidP="00C9660A">
      <w:pPr>
        <w:spacing w:line="360" w:lineRule="auto"/>
      </w:pPr>
      <w:r>
        <w:t xml:space="preserve">The </w:t>
      </w:r>
      <w:r w:rsidR="00E559B1">
        <w:t>needs assessment</w:t>
      </w:r>
      <w:r>
        <w:t xml:space="preserve"> begins </w:t>
      </w:r>
      <w:r w:rsidR="0EB61E54">
        <w:t xml:space="preserve">with a consideration of key changes to the socio economic and political context since the 2022 Needs Assessment, and the implications for health needs and local </w:t>
      </w:r>
      <w:r w:rsidR="00285800">
        <w:t>drugs strategy</w:t>
      </w:r>
      <w:r w:rsidR="0EB61E54">
        <w:t xml:space="preserve"> implementation. </w:t>
      </w:r>
      <w:r w:rsidR="00860D23">
        <w:t xml:space="preserve">After a review of </w:t>
      </w:r>
      <w:r w:rsidR="00127E29">
        <w:t>key</w:t>
      </w:r>
      <w:r w:rsidR="00860D23">
        <w:t xml:space="preserve"> data</w:t>
      </w:r>
      <w:r w:rsidR="00127E29">
        <w:t xml:space="preserve"> sources</w:t>
      </w:r>
      <w:r w:rsidR="000B6BF9">
        <w:t>,</w:t>
      </w:r>
      <w:r w:rsidR="00860D23">
        <w:t xml:space="preserve"> it</w:t>
      </w:r>
      <w:r w:rsidR="0EB61E54" w:rsidDel="00127E29">
        <w:t xml:space="preserve"> </w:t>
      </w:r>
      <w:r w:rsidR="0FD4526A">
        <w:t xml:space="preserve">goes onto </w:t>
      </w:r>
      <w:r w:rsidR="0EB61E54">
        <w:t xml:space="preserve">describe what we have learned from </w:t>
      </w:r>
      <w:r w:rsidR="009658A1" w:rsidRPr="009658A1">
        <w:t xml:space="preserve">people with lived and living experience, from Alliance led partnerships, and from ‘test and learn’ projects </w:t>
      </w:r>
      <w:r w:rsidR="0EB61E54">
        <w:t xml:space="preserve">funded </w:t>
      </w:r>
      <w:r w:rsidR="4CC8B971">
        <w:t>through</w:t>
      </w:r>
      <w:r w:rsidR="0EB61E54">
        <w:t xml:space="preserve"> the Supplementary Substance Misuse Treatment and Recovery Grant (SSMTRG) and the Rough Sleeper Drug and Alcohol Treatment Grant (RSDATG)</w:t>
      </w:r>
      <w:r w:rsidR="002B1B21">
        <w:t>.</w:t>
      </w:r>
      <w:r w:rsidR="00BB6B50" w:rsidRPr="644B18EA">
        <w:rPr>
          <w:rStyle w:val="FootnoteReference"/>
        </w:rPr>
        <w:footnoteReference w:id="3"/>
      </w:r>
      <w:r w:rsidR="033FF594">
        <w:t xml:space="preserve"> </w:t>
      </w:r>
      <w:r w:rsidR="7F6B3768">
        <w:t xml:space="preserve">The report provides </w:t>
      </w:r>
      <w:r w:rsidR="002B1B21">
        <w:t>o</w:t>
      </w:r>
      <w:r w:rsidR="00C80FDC">
        <w:t>bservations</w:t>
      </w:r>
      <w:r w:rsidR="7F6B3768">
        <w:t xml:space="preserve"> </w:t>
      </w:r>
      <w:r w:rsidR="1F2A772A">
        <w:t>aim</w:t>
      </w:r>
      <w:r w:rsidR="33EEE3CB">
        <w:t>ed</w:t>
      </w:r>
      <w:r w:rsidR="1F2A772A">
        <w:t xml:space="preserve"> </w:t>
      </w:r>
      <w:r w:rsidR="4A16DEFD">
        <w:t>at</w:t>
      </w:r>
      <w:r w:rsidR="1F2A772A">
        <w:t xml:space="preserve"> </w:t>
      </w:r>
      <w:r w:rsidR="00FD52C9">
        <w:t>i</w:t>
      </w:r>
      <w:r w:rsidR="00F51FFD">
        <w:t>n</w:t>
      </w:r>
      <w:r w:rsidR="00FD52C9">
        <w:t xml:space="preserve">forming the DDASP </w:t>
      </w:r>
      <w:r w:rsidR="00C8676B">
        <w:t xml:space="preserve">delivery plan </w:t>
      </w:r>
      <w:r w:rsidR="00FD52C9">
        <w:t xml:space="preserve">and ultimately </w:t>
      </w:r>
      <w:r w:rsidR="1F2A772A">
        <w:t>improv</w:t>
      </w:r>
      <w:r w:rsidR="3AFC0581">
        <w:t>ing</w:t>
      </w:r>
      <w:r w:rsidR="1F2A772A">
        <w:t xml:space="preserve"> </w:t>
      </w:r>
      <w:r w:rsidR="54DBC1B6">
        <w:lastRenderedPageBreak/>
        <w:t>outcomes for people affected by drugs and alcohol use in Devon</w:t>
      </w:r>
      <w:r w:rsidR="001D5D34">
        <w:t xml:space="preserve"> . </w:t>
      </w:r>
      <w:r w:rsidR="000A7C46">
        <w:t xml:space="preserve">The report concludes with </w:t>
      </w:r>
      <w:r w:rsidR="009A6E53">
        <w:t>recommendations for next ste</w:t>
      </w:r>
      <w:r w:rsidR="000A7C46">
        <w:t>ps.</w:t>
      </w:r>
      <w:r w:rsidR="00E54EA2">
        <w:t xml:space="preserve"> </w:t>
      </w:r>
    </w:p>
    <w:p w14:paraId="60A9E49E" w14:textId="0075FD7E" w:rsidR="00E378FF" w:rsidRDefault="00C67F13" w:rsidP="00C67F13">
      <w:pPr>
        <w:pStyle w:val="Heading1"/>
        <w:numPr>
          <w:ilvl w:val="0"/>
          <w:numId w:val="2"/>
        </w:numPr>
      </w:pPr>
      <w:bookmarkStart w:id="3" w:name="_Toc207976481"/>
      <w:r>
        <w:t>Observations</w:t>
      </w:r>
      <w:bookmarkEnd w:id="3"/>
    </w:p>
    <w:p w14:paraId="1A90A5CA" w14:textId="3255D0EF" w:rsidR="0043597C" w:rsidRDefault="0043597C" w:rsidP="41CFC3CE">
      <w:pPr>
        <w:spacing w:line="360" w:lineRule="auto"/>
      </w:pPr>
      <w:r w:rsidRPr="41CFC3CE">
        <w:rPr>
          <w:b/>
          <w:bCs/>
        </w:rPr>
        <w:t xml:space="preserve">Observation 1: </w:t>
      </w:r>
      <w:r>
        <w:t>There are challenges to service delivery in Devon due to mix of urban, rural and coastal geographies and intersection of barriers to accessing services</w:t>
      </w:r>
      <w:r w:rsidR="00C8676B">
        <w:t>,</w:t>
      </w:r>
      <w:r>
        <w:t xml:space="preserve"> and </w:t>
      </w:r>
      <w:r w:rsidR="00C8676B">
        <w:t xml:space="preserve">of </w:t>
      </w:r>
      <w:r>
        <w:t>risk factors.</w:t>
      </w:r>
    </w:p>
    <w:p w14:paraId="3A34F3E6" w14:textId="3E95FFEC" w:rsidR="0043597C" w:rsidRDefault="0043597C" w:rsidP="41CFC3CE">
      <w:pPr>
        <w:spacing w:line="360" w:lineRule="auto"/>
      </w:pPr>
      <w:r w:rsidRPr="41CFC3CE">
        <w:rPr>
          <w:b/>
          <w:bCs/>
        </w:rPr>
        <w:t>Observation 2:</w:t>
      </w:r>
      <w:r>
        <w:t xml:space="preserve"> The need for </w:t>
      </w:r>
      <w:r w:rsidR="2DFBF37A">
        <w:t>both</w:t>
      </w:r>
      <w:r>
        <w:t xml:space="preserve"> community-based </w:t>
      </w:r>
      <w:r w:rsidR="34CF3E24">
        <w:t xml:space="preserve">and residential </w:t>
      </w:r>
      <w:r>
        <w:t xml:space="preserve">treatment and recovery services is greater than the current availability. Those with a need would benefit from </w:t>
      </w:r>
      <w:r w:rsidR="67EE9FA8">
        <w:t>all</w:t>
      </w:r>
      <w:r>
        <w:t xml:space="preserve"> services </w:t>
      </w:r>
      <w:r w:rsidR="7DF038F9">
        <w:t xml:space="preserve">within the system </w:t>
      </w:r>
      <w:r>
        <w:t>embracing a “no wrong door approach”.</w:t>
      </w:r>
    </w:p>
    <w:p w14:paraId="1C7D9D44" w14:textId="77777777" w:rsidR="0043597C" w:rsidRDefault="0043597C" w:rsidP="41CFC3CE">
      <w:pPr>
        <w:spacing w:line="360" w:lineRule="auto"/>
      </w:pPr>
      <w:r w:rsidRPr="41CFC3CE">
        <w:rPr>
          <w:b/>
          <w:bCs/>
        </w:rPr>
        <w:t>Observation 3:</w:t>
      </w:r>
      <w:r>
        <w:t xml:space="preserve"> There is a shortage of stable and secure housing in Devon which is a barrier to recovery. </w:t>
      </w:r>
    </w:p>
    <w:p w14:paraId="0763D83E" w14:textId="7E8BD438" w:rsidR="009B7B23" w:rsidRPr="00A94A48" w:rsidRDefault="007D3F1E" w:rsidP="007D3F1E">
      <w:pPr>
        <w:spacing w:line="360" w:lineRule="auto"/>
        <w:rPr>
          <w:rStyle w:val="Hyperlink"/>
          <w:color w:val="FF0000"/>
          <w:u w:val="none"/>
        </w:rPr>
      </w:pPr>
      <w:bookmarkStart w:id="4" w:name="_Hlk206496122"/>
      <w:r w:rsidRPr="41CFC3CE">
        <w:rPr>
          <w:rStyle w:val="Hyperlink"/>
          <w:b/>
          <w:bCs/>
          <w:color w:val="000000" w:themeColor="text1"/>
          <w:u w:val="none"/>
        </w:rPr>
        <w:t xml:space="preserve">Observation 4: </w:t>
      </w:r>
      <w:r w:rsidRPr="41CFC3CE">
        <w:rPr>
          <w:rStyle w:val="Hyperlink"/>
          <w:color w:val="000000" w:themeColor="text1"/>
          <w:u w:val="none"/>
        </w:rPr>
        <w:t xml:space="preserve">Need is not evenly distributed among different population demographics - and understanding need and how to address need is context dependent. </w:t>
      </w:r>
      <w:r w:rsidR="005840F0">
        <w:rPr>
          <w:rStyle w:val="Hyperlink"/>
          <w:color w:val="000000" w:themeColor="text1"/>
          <w:u w:val="none"/>
        </w:rPr>
        <w:t xml:space="preserve">Specific focus is needed </w:t>
      </w:r>
      <w:r w:rsidR="00E765CE">
        <w:rPr>
          <w:rStyle w:val="Hyperlink"/>
          <w:color w:val="000000" w:themeColor="text1"/>
          <w:u w:val="none"/>
        </w:rPr>
        <w:t xml:space="preserve">on learning from the following: </w:t>
      </w:r>
      <w:r w:rsidR="00C8676B">
        <w:rPr>
          <w:rStyle w:val="Hyperlink"/>
          <w:color w:val="000000" w:themeColor="text1"/>
          <w:u w:val="none"/>
        </w:rPr>
        <w:t xml:space="preserve">the </w:t>
      </w:r>
      <w:r w:rsidR="00A94A48" w:rsidRPr="00A94A48">
        <w:rPr>
          <w:rStyle w:val="Hyperlink"/>
          <w:color w:val="000000" w:themeColor="text1"/>
          <w:u w:val="none"/>
        </w:rPr>
        <w:t>Devon Public Health ASC/ADHD needs assessment recommendations</w:t>
      </w:r>
      <w:r w:rsidR="00A94A48">
        <w:rPr>
          <w:rStyle w:val="Hyperlink"/>
          <w:color w:val="000000" w:themeColor="text1"/>
          <w:u w:val="none"/>
        </w:rPr>
        <w:t xml:space="preserve">, </w:t>
      </w:r>
      <w:r w:rsidR="00C8676B">
        <w:rPr>
          <w:rStyle w:val="Hyperlink"/>
          <w:color w:val="000000" w:themeColor="text1"/>
          <w:u w:val="none"/>
        </w:rPr>
        <w:t xml:space="preserve">the </w:t>
      </w:r>
      <w:r w:rsidR="00E765CE" w:rsidRPr="00E765CE">
        <w:rPr>
          <w:rStyle w:val="Hyperlink"/>
          <w:color w:val="000000" w:themeColor="text1"/>
          <w:u w:val="none"/>
        </w:rPr>
        <w:t>Devon Communities Together Breaking Barriers report</w:t>
      </w:r>
      <w:r w:rsidR="00E765CE">
        <w:rPr>
          <w:rStyle w:val="Hyperlink"/>
          <w:color w:val="000000" w:themeColor="text1"/>
          <w:u w:val="none"/>
        </w:rPr>
        <w:t xml:space="preserve">, </w:t>
      </w:r>
      <w:r w:rsidR="005840F0" w:rsidRPr="005840F0">
        <w:rPr>
          <w:rStyle w:val="Hyperlink"/>
          <w:color w:val="000000" w:themeColor="text1"/>
          <w:u w:val="none"/>
        </w:rPr>
        <w:t>groups examined in the BtheChange and Intercom Trust reports</w:t>
      </w:r>
      <w:r w:rsidR="00E765CE">
        <w:rPr>
          <w:rStyle w:val="Hyperlink"/>
          <w:color w:val="000000" w:themeColor="text1"/>
          <w:u w:val="none"/>
        </w:rPr>
        <w:t>,</w:t>
      </w:r>
      <w:r w:rsidR="005840F0" w:rsidRPr="005840F0">
        <w:rPr>
          <w:rStyle w:val="Hyperlink"/>
          <w:color w:val="000000" w:themeColor="text1"/>
          <w:u w:val="none"/>
        </w:rPr>
        <w:t xml:space="preserve"> and veterans </w:t>
      </w:r>
      <w:r w:rsidR="005840F0" w:rsidRPr="00E765CE">
        <w:rPr>
          <w:rStyle w:val="Hyperlink"/>
          <w:color w:val="000000" w:themeColor="text1"/>
          <w:u w:val="none"/>
          <w:vertAlign w:val="superscript"/>
        </w:rPr>
        <w:t>150, 151, 152</w:t>
      </w:r>
      <w:r w:rsidR="005840F0" w:rsidRPr="005840F0">
        <w:rPr>
          <w:rStyle w:val="Hyperlink"/>
          <w:color w:val="000000" w:themeColor="text1"/>
          <w:u w:val="none"/>
        </w:rPr>
        <w:t>.</w:t>
      </w:r>
    </w:p>
    <w:bookmarkEnd w:id="4"/>
    <w:p w14:paraId="32745453" w14:textId="53E95E69" w:rsidR="004716D5" w:rsidRDefault="004716D5" w:rsidP="007D3F1E">
      <w:pPr>
        <w:spacing w:line="360" w:lineRule="auto"/>
        <w:rPr>
          <w:rStyle w:val="Hyperlink"/>
          <w:b/>
          <w:bCs/>
          <w:color w:val="000000" w:themeColor="text1"/>
          <w:u w:val="none"/>
        </w:rPr>
      </w:pPr>
      <w:r w:rsidRPr="00903A85">
        <w:rPr>
          <w:b/>
          <w:bCs/>
          <w:color w:val="000000" w:themeColor="text1"/>
        </w:rPr>
        <w:t xml:space="preserve">Observation </w:t>
      </w:r>
      <w:r>
        <w:rPr>
          <w:b/>
          <w:bCs/>
          <w:color w:val="000000" w:themeColor="text1"/>
        </w:rPr>
        <w:t>5</w:t>
      </w:r>
      <w:r w:rsidRPr="00903A85">
        <w:rPr>
          <w:b/>
          <w:bCs/>
          <w:color w:val="000000" w:themeColor="text1"/>
        </w:rPr>
        <w:t xml:space="preserve">: </w:t>
      </w:r>
      <w:r w:rsidRPr="00903A85">
        <w:rPr>
          <w:color w:val="000000" w:themeColor="text1"/>
        </w:rPr>
        <w:t>Spice, street benzodiazepines and</w:t>
      </w:r>
      <w:r w:rsidRPr="00903A85">
        <w:rPr>
          <w:b/>
          <w:bCs/>
          <w:color w:val="000000" w:themeColor="text1"/>
        </w:rPr>
        <w:t xml:space="preserve"> </w:t>
      </w:r>
      <w:r w:rsidRPr="00A01BFA">
        <w:rPr>
          <w:color w:val="000000" w:themeColor="text1"/>
        </w:rPr>
        <w:t>s</w:t>
      </w:r>
      <w:r w:rsidRPr="00903A85">
        <w:rPr>
          <w:color w:val="000000" w:themeColor="text1"/>
        </w:rPr>
        <w:t>ynthetic opioids all pose a growing risk of harm to people in Devon, including to people who are not currently in treatment</w:t>
      </w:r>
      <w:r w:rsidR="00C8676B">
        <w:rPr>
          <w:color w:val="000000" w:themeColor="text1"/>
        </w:rPr>
        <w:t>.</w:t>
      </w:r>
    </w:p>
    <w:p w14:paraId="1E767D2A" w14:textId="40B1778D" w:rsidR="007D3F1E" w:rsidRDefault="009B7B23" w:rsidP="007D3F1E">
      <w:pPr>
        <w:spacing w:line="360" w:lineRule="auto"/>
        <w:rPr>
          <w:rStyle w:val="Hyperlink"/>
          <w:color w:val="000000" w:themeColor="text1"/>
          <w:u w:val="none"/>
        </w:rPr>
      </w:pPr>
      <w:r w:rsidRPr="003177F7">
        <w:rPr>
          <w:rStyle w:val="Hyperlink"/>
          <w:b/>
          <w:bCs/>
          <w:color w:val="000000" w:themeColor="text1"/>
          <w:u w:val="none"/>
        </w:rPr>
        <w:t xml:space="preserve">Observation </w:t>
      </w:r>
      <w:r w:rsidR="004716D5">
        <w:rPr>
          <w:rStyle w:val="Hyperlink"/>
          <w:b/>
          <w:bCs/>
          <w:color w:val="000000" w:themeColor="text1"/>
          <w:u w:val="none"/>
        </w:rPr>
        <w:t>6</w:t>
      </w:r>
      <w:r>
        <w:rPr>
          <w:rStyle w:val="Hyperlink"/>
          <w:color w:val="000000" w:themeColor="text1"/>
          <w:u w:val="none"/>
        </w:rPr>
        <w:t xml:space="preserve">: </w:t>
      </w:r>
      <w:r w:rsidR="007D3F1E" w:rsidRPr="41CFC3CE">
        <w:rPr>
          <w:rStyle w:val="Hyperlink"/>
          <w:color w:val="000000" w:themeColor="text1"/>
          <w:u w:val="none"/>
        </w:rPr>
        <w:t>Shaping culture and responding to differences in people’s experiences of getting their needs met are important part</w:t>
      </w:r>
      <w:r w:rsidR="00AD7686">
        <w:rPr>
          <w:rStyle w:val="Hyperlink"/>
          <w:color w:val="000000" w:themeColor="text1"/>
          <w:u w:val="none"/>
        </w:rPr>
        <w:t>s</w:t>
      </w:r>
      <w:r w:rsidR="007D3F1E" w:rsidRPr="41CFC3CE">
        <w:rPr>
          <w:rStyle w:val="Hyperlink"/>
          <w:color w:val="000000" w:themeColor="text1"/>
          <w:u w:val="none"/>
        </w:rPr>
        <w:t xml:space="preserve"> of workforce development.</w:t>
      </w:r>
    </w:p>
    <w:p w14:paraId="73CCF159" w14:textId="3D0AA753" w:rsidR="007D3F1E" w:rsidRDefault="007D3F1E" w:rsidP="004716D5">
      <w:pPr>
        <w:spacing w:line="360" w:lineRule="auto"/>
      </w:pPr>
      <w:r w:rsidRPr="41CFC3CE">
        <w:rPr>
          <w:b/>
          <w:bCs/>
        </w:rPr>
        <w:t xml:space="preserve">Observation </w:t>
      </w:r>
      <w:r w:rsidR="00903A85">
        <w:rPr>
          <w:b/>
          <w:bCs/>
        </w:rPr>
        <w:t>7</w:t>
      </w:r>
      <w:r w:rsidRPr="41CFC3CE">
        <w:rPr>
          <w:b/>
          <w:bCs/>
        </w:rPr>
        <w:t xml:space="preserve">: </w:t>
      </w:r>
      <w:r w:rsidR="018343C5">
        <w:t xml:space="preserve">It is anticipated that </w:t>
      </w:r>
      <w:r w:rsidR="1AF71FDC">
        <w:t>s</w:t>
      </w:r>
      <w:r>
        <w:t>trengthening pathways into learning and employment will help to improve recovery outcomes for people in treatment.</w:t>
      </w:r>
    </w:p>
    <w:p w14:paraId="61522033" w14:textId="68F6F039" w:rsidR="00DC59A9" w:rsidRPr="004D4007" w:rsidRDefault="3827ECDB" w:rsidP="00DC59A9">
      <w:pPr>
        <w:spacing w:line="360" w:lineRule="auto"/>
        <w:rPr>
          <w:rFonts w:ascii="Calibri" w:eastAsia="Times New Roman" w:hAnsi="Calibri" w:cs="Calibri"/>
          <w:color w:val="000000"/>
          <w:lang w:eastAsia="en-GB"/>
        </w:rPr>
      </w:pPr>
      <w:r w:rsidRPr="464D5CEA">
        <w:rPr>
          <w:b/>
          <w:bCs/>
        </w:rPr>
        <w:t xml:space="preserve">Observation </w:t>
      </w:r>
      <w:r w:rsidR="00903A85">
        <w:rPr>
          <w:b/>
          <w:bCs/>
        </w:rPr>
        <w:t>8</w:t>
      </w:r>
      <w:r w:rsidRPr="464D5CEA">
        <w:rPr>
          <w:b/>
          <w:bCs/>
        </w:rPr>
        <w:t xml:space="preserve">: </w:t>
      </w:r>
      <w:r w:rsidRPr="464D5CEA">
        <w:rPr>
          <w:rFonts w:ascii="Calibri" w:eastAsia="Times New Roman" w:hAnsi="Calibri" w:cs="Calibri"/>
          <w:color w:val="000000" w:themeColor="text1"/>
          <w:lang w:eastAsia="en-GB"/>
        </w:rPr>
        <w:t>There are proportionately more drug</w:t>
      </w:r>
      <w:r w:rsidR="1286896A" w:rsidRPr="464D5CEA">
        <w:rPr>
          <w:rFonts w:ascii="Calibri" w:eastAsia="Times New Roman" w:hAnsi="Calibri" w:cs="Calibri"/>
          <w:color w:val="000000" w:themeColor="text1"/>
          <w:lang w:eastAsia="en-GB"/>
        </w:rPr>
        <w:t>-</w:t>
      </w:r>
      <w:r w:rsidRPr="464D5CEA">
        <w:rPr>
          <w:rFonts w:ascii="Calibri" w:eastAsia="Times New Roman" w:hAnsi="Calibri" w:cs="Calibri"/>
          <w:color w:val="000000" w:themeColor="text1"/>
          <w:lang w:eastAsia="en-GB"/>
        </w:rPr>
        <w:t xml:space="preserve">related deaths in Devon than the England average, mainly </w:t>
      </w:r>
      <w:r w:rsidR="624D9D58" w:rsidRPr="464D5CEA">
        <w:rPr>
          <w:rFonts w:ascii="Calibri" w:eastAsia="Times New Roman" w:hAnsi="Calibri" w:cs="Calibri"/>
          <w:color w:val="000000" w:themeColor="text1"/>
          <w:lang w:eastAsia="en-GB"/>
        </w:rPr>
        <w:t xml:space="preserve">driven by </w:t>
      </w:r>
      <w:r w:rsidRPr="464D5CEA">
        <w:rPr>
          <w:rFonts w:ascii="Calibri" w:eastAsia="Times New Roman" w:hAnsi="Calibri" w:cs="Calibri"/>
          <w:color w:val="000000" w:themeColor="text1"/>
          <w:lang w:eastAsia="en-GB"/>
        </w:rPr>
        <w:t xml:space="preserve">deaths </w:t>
      </w:r>
      <w:r w:rsidR="7928FFEF" w:rsidRPr="464D5CEA">
        <w:rPr>
          <w:rFonts w:ascii="Calibri" w:eastAsia="Times New Roman" w:hAnsi="Calibri" w:cs="Calibri"/>
          <w:color w:val="000000" w:themeColor="text1"/>
          <w:lang w:eastAsia="en-GB"/>
        </w:rPr>
        <w:t>involving</w:t>
      </w:r>
      <w:r w:rsidRPr="464D5CEA">
        <w:rPr>
          <w:rFonts w:ascii="Calibri" w:eastAsia="Times New Roman" w:hAnsi="Calibri" w:cs="Calibri"/>
          <w:color w:val="000000" w:themeColor="text1"/>
          <w:lang w:eastAsia="en-GB"/>
        </w:rPr>
        <w:t xml:space="preserve"> opiates. There are proportionately less alcohol specific deaths</w:t>
      </w:r>
      <w:r w:rsidR="2F5D176E" w:rsidRPr="464D5CEA">
        <w:rPr>
          <w:rFonts w:ascii="Calibri" w:eastAsia="Times New Roman" w:hAnsi="Calibri" w:cs="Calibri"/>
          <w:color w:val="000000" w:themeColor="text1"/>
          <w:lang w:eastAsia="en-GB"/>
        </w:rPr>
        <w:t>,</w:t>
      </w:r>
      <w:r w:rsidRPr="464D5CEA">
        <w:rPr>
          <w:rFonts w:ascii="Calibri" w:eastAsia="Times New Roman" w:hAnsi="Calibri" w:cs="Calibri"/>
          <w:color w:val="000000" w:themeColor="text1"/>
          <w:lang w:eastAsia="en-GB"/>
        </w:rPr>
        <w:t xml:space="preserve"> however alcohol admissions are increasing.</w:t>
      </w:r>
    </w:p>
    <w:p w14:paraId="26AA1E38" w14:textId="06BA6E55" w:rsidR="00DC59A9" w:rsidRDefault="00DC59A9" w:rsidP="00DC59A9">
      <w:pPr>
        <w:spacing w:line="360" w:lineRule="auto"/>
      </w:pPr>
      <w:r w:rsidRPr="464D5CEA">
        <w:rPr>
          <w:b/>
          <w:bCs/>
        </w:rPr>
        <w:t xml:space="preserve">Observation </w:t>
      </w:r>
      <w:r w:rsidR="00903A85">
        <w:rPr>
          <w:b/>
          <w:bCs/>
        </w:rPr>
        <w:t>9</w:t>
      </w:r>
      <w:r w:rsidRPr="464D5CEA">
        <w:rPr>
          <w:b/>
          <w:bCs/>
        </w:rPr>
        <w:t xml:space="preserve">: </w:t>
      </w:r>
      <w:r>
        <w:t xml:space="preserve">The numbers of people in treatment and the numbers showing substantial progress remain </w:t>
      </w:r>
      <w:r w:rsidR="16CDE2FC">
        <w:t>relatively</w:t>
      </w:r>
      <w:r>
        <w:t xml:space="preserve"> constant </w:t>
      </w:r>
      <w:r w:rsidR="4BC5F9C1">
        <w:t xml:space="preserve">since 2022. </w:t>
      </w:r>
      <w:r w:rsidR="2313CDD8">
        <w:t>B</w:t>
      </w:r>
      <w:r>
        <w:t>ut</w:t>
      </w:r>
      <w:r w:rsidR="7A8F374D">
        <w:t>,</w:t>
      </w:r>
      <w:r>
        <w:t xml:space="preserve"> as the numbers </w:t>
      </w:r>
      <w:r w:rsidR="67426F57">
        <w:t>in</w:t>
      </w:r>
      <w:r>
        <w:t xml:space="preserve"> treatment have risen, </w:t>
      </w:r>
      <w:r w:rsidR="056866C9">
        <w:t xml:space="preserve">the proportion </w:t>
      </w:r>
      <w:r w:rsidR="585C417F">
        <w:t>of people</w:t>
      </w:r>
      <w:r>
        <w:t xml:space="preserve"> successfully completing treatment in Devon </w:t>
      </w:r>
      <w:r w:rsidR="7E24BC25">
        <w:t>has fallen</w:t>
      </w:r>
      <w:r w:rsidR="00DB1400">
        <w:t xml:space="preserve"> </w:t>
      </w:r>
      <w:r w:rsidR="58495D9A">
        <w:t xml:space="preserve">below the </w:t>
      </w:r>
      <w:r>
        <w:t>England</w:t>
      </w:r>
      <w:r w:rsidR="48F799D4">
        <w:t xml:space="preserve"> average</w:t>
      </w:r>
      <w:r>
        <w:t>.</w:t>
      </w:r>
      <w:r w:rsidR="00BE51DE">
        <w:t xml:space="preserve"> H</w:t>
      </w:r>
      <w:r w:rsidR="00BE51DE" w:rsidRPr="00BE51DE">
        <w:t>owever those making progress in treatment, while also fallen, remains above the England average.</w:t>
      </w:r>
    </w:p>
    <w:p w14:paraId="67560E14" w14:textId="68FC8314" w:rsidR="00DC59A9" w:rsidRDefault="00DC59A9" w:rsidP="00DC59A9">
      <w:pPr>
        <w:spacing w:line="360" w:lineRule="auto"/>
        <w:rPr>
          <w:b/>
          <w:bCs/>
        </w:rPr>
      </w:pPr>
      <w:r w:rsidRPr="41CFC3CE">
        <w:rPr>
          <w:b/>
          <w:bCs/>
        </w:rPr>
        <w:t xml:space="preserve">Observation </w:t>
      </w:r>
      <w:r w:rsidR="00903A85">
        <w:rPr>
          <w:b/>
          <w:bCs/>
        </w:rPr>
        <w:t>10</w:t>
      </w:r>
      <w:r w:rsidRPr="41CFC3CE">
        <w:rPr>
          <w:b/>
          <w:bCs/>
        </w:rPr>
        <w:t xml:space="preserve">: </w:t>
      </w:r>
      <w:r>
        <w:t>While hospital admissions generally are continuing in a downward trend, alcohol-related condition admission rates have increased</w:t>
      </w:r>
      <w:r w:rsidR="083AA467">
        <w:t>,</w:t>
      </w:r>
      <w:r>
        <w:t xml:space="preserve"> as have admissions for alcoholic liver disease.</w:t>
      </w:r>
    </w:p>
    <w:p w14:paraId="6B66F6E5" w14:textId="5EB270CC" w:rsidR="00DC59A9" w:rsidRDefault="00DC59A9" w:rsidP="00DC59A9">
      <w:pPr>
        <w:spacing w:line="360" w:lineRule="auto"/>
      </w:pPr>
      <w:bookmarkStart w:id="5" w:name="_Hlk216089357"/>
      <w:r w:rsidRPr="41CFC3CE">
        <w:rPr>
          <w:b/>
          <w:bCs/>
        </w:rPr>
        <w:lastRenderedPageBreak/>
        <w:t xml:space="preserve">Observation </w:t>
      </w:r>
      <w:r w:rsidR="001858BE">
        <w:rPr>
          <w:b/>
          <w:bCs/>
        </w:rPr>
        <w:t>1</w:t>
      </w:r>
      <w:r w:rsidR="00903A85">
        <w:rPr>
          <w:b/>
          <w:bCs/>
        </w:rPr>
        <w:t>1</w:t>
      </w:r>
      <w:r w:rsidRPr="41CFC3CE">
        <w:rPr>
          <w:b/>
          <w:bCs/>
        </w:rPr>
        <w:t xml:space="preserve">: </w:t>
      </w:r>
      <w:r>
        <w:t>There is high unmet need in Devon,</w:t>
      </w:r>
      <w:r w:rsidR="77B9DE2B">
        <w:t xml:space="preserve"> this is most acute in relation </w:t>
      </w:r>
      <w:r w:rsidR="54FAC679">
        <w:t>to alcohol</w:t>
      </w:r>
      <w:r w:rsidR="5EAC50AC">
        <w:t>-</w:t>
      </w:r>
      <w:r>
        <w:t xml:space="preserve">related need </w:t>
      </w:r>
      <w:r w:rsidR="4AD2BB27">
        <w:t xml:space="preserve">followed </w:t>
      </w:r>
      <w:r w:rsidR="191FA94C">
        <w:t>by opiate</w:t>
      </w:r>
      <w:r>
        <w:t xml:space="preserve"> and crack cocaine users.</w:t>
      </w:r>
    </w:p>
    <w:p w14:paraId="681AA307" w14:textId="69C365E0" w:rsidR="00DC59A9" w:rsidRDefault="00DC59A9" w:rsidP="00DC59A9">
      <w:pPr>
        <w:spacing w:line="360" w:lineRule="auto"/>
        <w:rPr>
          <w:b/>
          <w:bCs/>
        </w:rPr>
      </w:pPr>
      <w:r w:rsidRPr="41CFC3CE">
        <w:rPr>
          <w:b/>
          <w:bCs/>
        </w:rPr>
        <w:t>Observation 1</w:t>
      </w:r>
      <w:r w:rsidR="00903A85">
        <w:rPr>
          <w:b/>
          <w:bCs/>
        </w:rPr>
        <w:t>2</w:t>
      </w:r>
      <w:r w:rsidRPr="41CFC3CE">
        <w:rPr>
          <w:b/>
          <w:bCs/>
        </w:rPr>
        <w:t xml:space="preserve">: </w:t>
      </w:r>
      <w:r w:rsidR="004F3F58" w:rsidRPr="004F3F58">
        <w:t xml:space="preserve">Children and young people affected by drug-related harm often experience overlapping </w:t>
      </w:r>
      <w:r w:rsidR="00993472">
        <w:t>vulnerabilities</w:t>
      </w:r>
      <w:r w:rsidR="008E5E87">
        <w:t xml:space="preserve"> (for example advers</w:t>
      </w:r>
      <w:r w:rsidR="00222559">
        <w:t>ity in childhood</w:t>
      </w:r>
      <w:r w:rsidR="008E5E87">
        <w:t xml:space="preserve">) and outcome </w:t>
      </w:r>
      <w:r w:rsidR="004F3F58" w:rsidRPr="004F3F58">
        <w:t>risks</w:t>
      </w:r>
      <w:r w:rsidR="008E5E87">
        <w:t xml:space="preserve"> (for example</w:t>
      </w:r>
      <w:r w:rsidR="004F3F58" w:rsidRPr="004F3F58">
        <w:t xml:space="preserve"> exploitation, violence, school social exclusion</w:t>
      </w:r>
      <w:r w:rsidR="0084320B">
        <w:t>)</w:t>
      </w:r>
      <w:r w:rsidR="004F3F58" w:rsidRPr="004F3F58">
        <w:t>.  </w:t>
      </w:r>
      <w:r w:rsidR="002107D9">
        <w:t xml:space="preserve">Children who </w:t>
      </w:r>
      <w:r w:rsidR="7571DE69">
        <w:t>hav</w:t>
      </w:r>
      <w:r w:rsidR="002107D9">
        <w:t>e</w:t>
      </w:r>
      <w:r w:rsidR="1D17D635">
        <w:t xml:space="preserve"> experience of being in</w:t>
      </w:r>
      <w:r w:rsidR="002107D9">
        <w:t xml:space="preserve"> care can be particularly vulnerable</w:t>
      </w:r>
      <w:r w:rsidR="061A0A82">
        <w:t xml:space="preserve"> (recognising all children in care will have experienced some form of trauma)</w:t>
      </w:r>
      <w:r w:rsidR="002107D9">
        <w:t xml:space="preserve">.  </w:t>
      </w:r>
      <w:r w:rsidR="004F3F58" w:rsidRPr="004F3F58">
        <w:t>Evidence from the</w:t>
      </w:r>
      <w:r w:rsidR="0003459D" w:rsidRPr="0003459D">
        <w:t xml:space="preserve"> Schools </w:t>
      </w:r>
      <w:r w:rsidR="0003459D">
        <w:t>H</w:t>
      </w:r>
      <w:r w:rsidR="0003459D" w:rsidRPr="0003459D">
        <w:t xml:space="preserve">ealth </w:t>
      </w:r>
      <w:r w:rsidR="0003459D">
        <w:t>E</w:t>
      </w:r>
      <w:r w:rsidR="0003459D" w:rsidRPr="0003459D">
        <w:t xml:space="preserve">ducation </w:t>
      </w:r>
      <w:r w:rsidR="0003459D">
        <w:t>U</w:t>
      </w:r>
      <w:r w:rsidR="0003459D" w:rsidRPr="0003459D">
        <w:t>nit</w:t>
      </w:r>
      <w:r w:rsidR="0003459D">
        <w:t xml:space="preserve"> (</w:t>
      </w:r>
      <w:r w:rsidR="004F3F58" w:rsidRPr="004F3F58">
        <w:t>S</w:t>
      </w:r>
      <w:r w:rsidR="0003459D">
        <w:t>H</w:t>
      </w:r>
      <w:r w:rsidR="00111116">
        <w:t>EU</w:t>
      </w:r>
      <w:r w:rsidR="0003459D">
        <w:t>)</w:t>
      </w:r>
      <w:r w:rsidR="004F3F58" w:rsidRPr="004F3F58">
        <w:t xml:space="preserve"> survey and community safety assessments supports framing prevention opportunities across a broader spectrum of need — focusing on shared risk and resilience factors — to enable earlier, more integrated responses.</w:t>
      </w:r>
    </w:p>
    <w:bookmarkEnd w:id="5"/>
    <w:p w14:paraId="60ED3CDA" w14:textId="05D178E3" w:rsidR="00DC59A9" w:rsidRDefault="00DC59A9" w:rsidP="00DC59A9">
      <w:pPr>
        <w:spacing w:line="360" w:lineRule="auto"/>
      </w:pPr>
      <w:r>
        <w:rPr>
          <w:b/>
          <w:bCs/>
        </w:rPr>
        <w:t>Observation 1</w:t>
      </w:r>
      <w:r w:rsidR="00903A85">
        <w:rPr>
          <w:b/>
          <w:bCs/>
        </w:rPr>
        <w:t>3</w:t>
      </w:r>
      <w:r w:rsidRPr="39757E9F">
        <w:rPr>
          <w:b/>
          <w:bCs/>
        </w:rPr>
        <w:t xml:space="preserve">: </w:t>
      </w:r>
      <w:r>
        <w:t>D</w:t>
      </w:r>
      <w:r w:rsidRPr="00DD02AE">
        <w:t xml:space="preserve">rug-related </w:t>
      </w:r>
      <w:r>
        <w:t>serious organised crime, including exploitation of adults and young people, continues to be a risk in Devon.</w:t>
      </w:r>
    </w:p>
    <w:p w14:paraId="084453F6" w14:textId="501759FB" w:rsidR="00DC59A9" w:rsidRDefault="00DC59A9" w:rsidP="00DC59A9">
      <w:pPr>
        <w:spacing w:line="360" w:lineRule="auto"/>
      </w:pPr>
      <w:r w:rsidRPr="00540A13">
        <w:rPr>
          <w:b/>
          <w:bCs/>
        </w:rPr>
        <w:t>Observation</w:t>
      </w:r>
      <w:r>
        <w:rPr>
          <w:b/>
          <w:bCs/>
        </w:rPr>
        <w:t xml:space="preserve"> 1</w:t>
      </w:r>
      <w:r w:rsidR="00903A85">
        <w:rPr>
          <w:b/>
          <w:bCs/>
        </w:rPr>
        <w:t>4</w:t>
      </w:r>
      <w:r>
        <w:t xml:space="preserve">: </w:t>
      </w:r>
      <w:r w:rsidRPr="000578AE">
        <w:t xml:space="preserve">In Devon, the proportion of people entering drug treatment identified as having a mental health treatment need, who were receiving treatment for their mental health has risen and is higher than the England average. </w:t>
      </w:r>
    </w:p>
    <w:p w14:paraId="5E38C577" w14:textId="2AE3D0E5" w:rsidR="00137963" w:rsidRDefault="00137963" w:rsidP="00137963">
      <w:pPr>
        <w:spacing w:line="360" w:lineRule="auto"/>
      </w:pPr>
      <w:r>
        <w:rPr>
          <w:b/>
          <w:bCs/>
        </w:rPr>
        <w:t>Observation 1</w:t>
      </w:r>
      <w:r w:rsidR="00903A85">
        <w:rPr>
          <w:b/>
          <w:bCs/>
        </w:rPr>
        <w:t>5</w:t>
      </w:r>
      <w:r>
        <w:t xml:space="preserve">: </w:t>
      </w:r>
      <w:r w:rsidRPr="00E56AF3">
        <w:t>People with lived experience of drug and alcohol problems report feeling stigmatised and discriminated against and</w:t>
      </w:r>
      <w:r>
        <w:t xml:space="preserve"> experience</w:t>
      </w:r>
      <w:r w:rsidRPr="00E56AF3">
        <w:t xml:space="preserve"> </w:t>
      </w:r>
      <w:r>
        <w:t>in</w:t>
      </w:r>
      <w:r w:rsidRPr="00E56AF3">
        <w:t>equitable access to resources for daily living</w:t>
      </w:r>
      <w:r w:rsidRPr="00B305CC">
        <w:t xml:space="preserve"> including safe and stable housing.</w:t>
      </w:r>
    </w:p>
    <w:p w14:paraId="42FC4910" w14:textId="00D1AB73" w:rsidR="00137963" w:rsidRDefault="00137963" w:rsidP="00137963">
      <w:pPr>
        <w:spacing w:line="360" w:lineRule="auto"/>
      </w:pPr>
      <w:r w:rsidRPr="0043267E">
        <w:rPr>
          <w:b/>
          <w:bCs/>
        </w:rPr>
        <w:t>Observation</w:t>
      </w:r>
      <w:r>
        <w:rPr>
          <w:b/>
          <w:bCs/>
        </w:rPr>
        <w:t xml:space="preserve"> 1</w:t>
      </w:r>
      <w:r w:rsidR="00903A85">
        <w:rPr>
          <w:b/>
          <w:bCs/>
        </w:rPr>
        <w:t>6</w:t>
      </w:r>
      <w:r>
        <w:t xml:space="preserve">: </w:t>
      </w:r>
      <w:r w:rsidRPr="003E49B2">
        <w:t xml:space="preserve">Stories underscored the value of trusted local figures and venues in offering support. </w:t>
      </w:r>
    </w:p>
    <w:p w14:paraId="638BB4B1" w14:textId="06AB0E7B" w:rsidR="00137963" w:rsidRDefault="00137963" w:rsidP="00137963">
      <w:pPr>
        <w:spacing w:line="360" w:lineRule="auto"/>
      </w:pPr>
      <w:r w:rsidRPr="464D5CEA">
        <w:rPr>
          <w:b/>
          <w:bCs/>
        </w:rPr>
        <w:t>Observation 1</w:t>
      </w:r>
      <w:r w:rsidR="00903A85">
        <w:rPr>
          <w:b/>
          <w:bCs/>
        </w:rPr>
        <w:t>7</w:t>
      </w:r>
      <w:r>
        <w:t>: Strengthening governance in involving people with lived experience in drug strategy delivery will build trust and system partners</w:t>
      </w:r>
      <w:r w:rsidR="4F29841C">
        <w:t>’</w:t>
      </w:r>
      <w:r>
        <w:t xml:space="preserve"> confidence in involving people with lived experience.</w:t>
      </w:r>
    </w:p>
    <w:p w14:paraId="019FC7E4" w14:textId="6B5744E5" w:rsidR="00137963" w:rsidRPr="00CD7056" w:rsidRDefault="00137963" w:rsidP="00137963">
      <w:pPr>
        <w:spacing w:line="360" w:lineRule="auto"/>
      </w:pPr>
      <w:r w:rsidRPr="0043267E">
        <w:rPr>
          <w:b/>
          <w:bCs/>
        </w:rPr>
        <w:t>Observation</w:t>
      </w:r>
      <w:r>
        <w:rPr>
          <w:b/>
          <w:bCs/>
        </w:rPr>
        <w:t xml:space="preserve"> 1</w:t>
      </w:r>
      <w:r w:rsidR="00903A85">
        <w:rPr>
          <w:b/>
          <w:bCs/>
        </w:rPr>
        <w:t>8</w:t>
      </w:r>
      <w:r w:rsidRPr="0043267E">
        <w:t xml:space="preserve">: </w:t>
      </w:r>
      <w:r w:rsidR="000A7C46">
        <w:t>Ensure</w:t>
      </w:r>
      <w:r>
        <w:t xml:space="preserve"> that the</w:t>
      </w:r>
      <w:r w:rsidR="0025033A">
        <w:t>re are</w:t>
      </w:r>
      <w:r>
        <w:t xml:space="preserve"> champions in the system who can unblock barriers at every level </w:t>
      </w:r>
      <w:r w:rsidR="0025033A">
        <w:t>and they are</w:t>
      </w:r>
      <w:r>
        <w:t xml:space="preserve"> visible and effectively utilised.</w:t>
      </w:r>
    </w:p>
    <w:p w14:paraId="69C42448" w14:textId="0DFB0415" w:rsidR="00137963" w:rsidRDefault="00137963" w:rsidP="00137963">
      <w:pPr>
        <w:spacing w:line="360" w:lineRule="auto"/>
      </w:pPr>
      <w:r w:rsidRPr="0087243B">
        <w:rPr>
          <w:b/>
          <w:bCs/>
        </w:rPr>
        <w:t>Observation</w:t>
      </w:r>
      <w:r>
        <w:rPr>
          <w:b/>
          <w:bCs/>
        </w:rPr>
        <w:t xml:space="preserve"> 1</w:t>
      </w:r>
      <w:r w:rsidR="00903A85">
        <w:rPr>
          <w:b/>
          <w:bCs/>
        </w:rPr>
        <w:t>9</w:t>
      </w:r>
      <w:r w:rsidRPr="0087243B">
        <w:t xml:space="preserve">: </w:t>
      </w:r>
      <w:r w:rsidRPr="003E61DA">
        <w:t xml:space="preserve">Working in a creative learning approach with partners </w:t>
      </w:r>
      <w:r>
        <w:t>provides</w:t>
      </w:r>
      <w:r w:rsidRPr="003E61DA">
        <w:t xml:space="preserve"> a sense of belonging, stability, shared values and good relationships - all needed for service improvement. Enablers include: shared methods of engagement, reflective practice, qualitative research, and building learning communities.</w:t>
      </w:r>
    </w:p>
    <w:p w14:paraId="172D1A2C" w14:textId="4E17EDE8" w:rsidR="009A6EEA" w:rsidRPr="009A6EEA" w:rsidRDefault="009A6EEA" w:rsidP="009A6EEA">
      <w:pPr>
        <w:spacing w:line="360" w:lineRule="auto"/>
      </w:pPr>
      <w:r w:rsidRPr="464D5CEA">
        <w:rPr>
          <w:b/>
          <w:bCs/>
        </w:rPr>
        <w:t xml:space="preserve">Observation </w:t>
      </w:r>
      <w:r w:rsidR="00903A85">
        <w:rPr>
          <w:b/>
          <w:bCs/>
        </w:rPr>
        <w:t>20</w:t>
      </w:r>
      <w:r w:rsidR="001858BE">
        <w:rPr>
          <w:b/>
          <w:bCs/>
        </w:rPr>
        <w:t>:</w:t>
      </w:r>
      <w:r w:rsidRPr="464D5CEA">
        <w:rPr>
          <w:b/>
          <w:bCs/>
        </w:rPr>
        <w:t xml:space="preserve"> </w:t>
      </w:r>
      <w:r>
        <w:t>Through a learning culture of Human Learning Systems, ensuring system stewardship and leadership working with people with lived experience promotes an enabling and psychologically safe environment</w:t>
      </w:r>
      <w:r w:rsidR="69EDE78F">
        <w:t>.</w:t>
      </w:r>
    </w:p>
    <w:p w14:paraId="3851BC30" w14:textId="2713FF1B" w:rsidR="009A6EEA" w:rsidRDefault="009A6EEA" w:rsidP="009A6EEA">
      <w:pPr>
        <w:spacing w:line="360" w:lineRule="auto"/>
      </w:pPr>
      <w:r w:rsidRPr="009A6EEA">
        <w:rPr>
          <w:b/>
          <w:bCs/>
        </w:rPr>
        <w:lastRenderedPageBreak/>
        <w:t xml:space="preserve">Observation </w:t>
      </w:r>
      <w:r w:rsidR="001858BE">
        <w:rPr>
          <w:b/>
          <w:bCs/>
        </w:rPr>
        <w:t>2</w:t>
      </w:r>
      <w:r w:rsidR="00903A85">
        <w:rPr>
          <w:b/>
          <w:bCs/>
        </w:rPr>
        <w:t>1</w:t>
      </w:r>
      <w:r w:rsidRPr="009A6EEA">
        <w:rPr>
          <w:b/>
          <w:bCs/>
        </w:rPr>
        <w:t xml:space="preserve">: </w:t>
      </w:r>
      <w:r w:rsidRPr="009A6EEA">
        <w:t>There are opportunities for culture change and wider skills development when thinking about the interplay between traditional research methods, routine lived experience participation methods and approaches, and HLS methodologies.</w:t>
      </w:r>
    </w:p>
    <w:p w14:paraId="362150A2" w14:textId="00806CD7" w:rsidR="0043059A" w:rsidRDefault="0043059A" w:rsidP="464D5CEA">
      <w:pPr>
        <w:spacing w:line="360" w:lineRule="auto"/>
        <w:rPr>
          <w:b/>
          <w:bCs/>
          <w:highlight w:val="green"/>
        </w:rPr>
      </w:pPr>
      <w:bookmarkStart w:id="6" w:name="_Hlk206496477"/>
      <w:r w:rsidRPr="464D5CEA">
        <w:rPr>
          <w:b/>
          <w:bCs/>
        </w:rPr>
        <w:t>Observation 2</w:t>
      </w:r>
      <w:r w:rsidR="00903A85">
        <w:rPr>
          <w:b/>
          <w:bCs/>
        </w:rPr>
        <w:t>2</w:t>
      </w:r>
      <w:r>
        <w:t xml:space="preserve">: </w:t>
      </w:r>
      <w:r w:rsidR="719000F5">
        <w:t xml:space="preserve">There was evidence that if </w:t>
      </w:r>
      <w:r w:rsidR="6FB51DB4">
        <w:t>p</w:t>
      </w:r>
      <w:r>
        <w:t xml:space="preserve">eople </w:t>
      </w:r>
      <w:r w:rsidR="09ECD929">
        <w:t>were able to</w:t>
      </w:r>
      <w:r>
        <w:t xml:space="preserve"> create both internal and external stability and ask for help this support</w:t>
      </w:r>
      <w:r w:rsidR="78F1DE38">
        <w:t>ed</w:t>
      </w:r>
      <w:r>
        <w:t xml:space="preserve"> their recovery journey.</w:t>
      </w:r>
    </w:p>
    <w:p w14:paraId="371F1591" w14:textId="20EA6BC5" w:rsidR="0043059A" w:rsidRDefault="0043059A" w:rsidP="0043059A">
      <w:pPr>
        <w:pStyle w:val="ListParagraph"/>
        <w:spacing w:line="360" w:lineRule="auto"/>
        <w:ind w:left="0"/>
      </w:pPr>
      <w:r w:rsidRPr="464D5CEA">
        <w:rPr>
          <w:b/>
          <w:bCs/>
        </w:rPr>
        <w:t>Observation 2</w:t>
      </w:r>
      <w:r w:rsidR="00903A85">
        <w:rPr>
          <w:b/>
          <w:bCs/>
        </w:rPr>
        <w:t>3</w:t>
      </w:r>
      <w:r w:rsidRPr="464D5CEA">
        <w:rPr>
          <w:b/>
          <w:bCs/>
        </w:rPr>
        <w:t>:</w:t>
      </w:r>
      <w:r>
        <w:t xml:space="preserve"> There is a need for conducive recovery environments, and trauma informed person-centred care which promotes protective factors and mitigates risk factors.</w:t>
      </w:r>
    </w:p>
    <w:p w14:paraId="3E8B36CA" w14:textId="5C35254E" w:rsidR="0043059A" w:rsidRDefault="0043059A" w:rsidP="0043059A">
      <w:pPr>
        <w:spacing w:line="360" w:lineRule="auto"/>
      </w:pPr>
      <w:r>
        <w:rPr>
          <w:b/>
          <w:bCs/>
        </w:rPr>
        <w:t>Observation 2</w:t>
      </w:r>
      <w:r w:rsidR="00903A85">
        <w:rPr>
          <w:b/>
          <w:bCs/>
        </w:rPr>
        <w:t>4</w:t>
      </w:r>
      <w:r>
        <w:t xml:space="preserve">: </w:t>
      </w:r>
      <w:r w:rsidRPr="000D0F27">
        <w:t>Access to healthcare such as dentistry and vaccinations is important to support people affected by problem alcohol or drug use as part of a recovery-oriented system of care</w:t>
      </w:r>
      <w:r>
        <w:t xml:space="preserve"> that values the health and wellbeing of the whole person. </w:t>
      </w:r>
    </w:p>
    <w:p w14:paraId="7DC1B86C" w14:textId="52D8CF50" w:rsidR="0043059A" w:rsidRDefault="0043059A" w:rsidP="0043059A">
      <w:pPr>
        <w:spacing w:line="360" w:lineRule="auto"/>
      </w:pPr>
      <w:r w:rsidRPr="0048634D">
        <w:rPr>
          <w:b/>
          <w:bCs/>
        </w:rPr>
        <w:t>Observation</w:t>
      </w:r>
      <w:r>
        <w:rPr>
          <w:b/>
          <w:bCs/>
        </w:rPr>
        <w:t xml:space="preserve"> 2</w:t>
      </w:r>
      <w:r w:rsidR="00903A85">
        <w:rPr>
          <w:b/>
          <w:bCs/>
        </w:rPr>
        <w:t>5</w:t>
      </w:r>
      <w:r w:rsidRPr="0048634D">
        <w:t xml:space="preserve">: </w:t>
      </w:r>
      <w:r w:rsidRPr="007310CB">
        <w:t xml:space="preserve">The </w:t>
      </w:r>
      <w:r w:rsidR="2D26247F">
        <w:t>individual</w:t>
      </w:r>
      <w:r w:rsidRPr="007310CB">
        <w:t>'s whole treatment team</w:t>
      </w:r>
      <w:r>
        <w:t>,</w:t>
      </w:r>
      <w:r w:rsidRPr="007310CB">
        <w:t xml:space="preserve"> including the GP</w:t>
      </w:r>
      <w:r>
        <w:t>,</w:t>
      </w:r>
      <w:r w:rsidRPr="007310CB">
        <w:t xml:space="preserve"> working together </w:t>
      </w:r>
      <w:r w:rsidR="27F0B843">
        <w:t xml:space="preserve">in </w:t>
      </w:r>
      <w:bookmarkStart w:id="7" w:name="_Int_Y3LgRfba"/>
      <w:r w:rsidR="27F0B843">
        <w:t xml:space="preserve">place </w:t>
      </w:r>
      <w:r>
        <w:t xml:space="preserve"> was</w:t>
      </w:r>
      <w:bookmarkEnd w:id="7"/>
      <w:r>
        <w:t xml:space="preserve"> found to </w:t>
      </w:r>
      <w:r w:rsidRPr="007310CB">
        <w:t xml:space="preserve">build confidence and motivation to recover, and </w:t>
      </w:r>
      <w:r w:rsidR="550BB18B">
        <w:t>is likely to</w:t>
      </w:r>
      <w:r w:rsidRPr="007310CB">
        <w:t xml:space="preserve"> enhance the effectiveness of harm reduction approaches such as OST (Opiate Substitution Therapy).</w:t>
      </w:r>
    </w:p>
    <w:p w14:paraId="3490363B" w14:textId="2B2531D2" w:rsidR="0043597C" w:rsidRPr="0043597C" w:rsidRDefault="0043059A" w:rsidP="00464138">
      <w:pPr>
        <w:spacing w:line="360" w:lineRule="auto"/>
      </w:pPr>
      <w:r w:rsidRPr="00C95BDE">
        <w:rPr>
          <w:b/>
          <w:bCs/>
        </w:rPr>
        <w:t>Observation 2</w:t>
      </w:r>
      <w:r w:rsidR="00903A85">
        <w:rPr>
          <w:b/>
          <w:bCs/>
        </w:rPr>
        <w:t>6</w:t>
      </w:r>
      <w:r w:rsidRPr="00C95BDE">
        <w:rPr>
          <w:b/>
          <w:bCs/>
        </w:rPr>
        <w:t>:</w:t>
      </w:r>
      <w:r>
        <w:t xml:space="preserve"> </w:t>
      </w:r>
      <w:r w:rsidRPr="0048634D">
        <w:t xml:space="preserve">Strengthening pathways through the </w:t>
      </w:r>
      <w:r>
        <w:t>criminal justice</w:t>
      </w:r>
      <w:r w:rsidRPr="0048634D">
        <w:t xml:space="preserve"> system, improving continuity of care and promoting safety among people who use drugs and alcohol </w:t>
      </w:r>
      <w:r>
        <w:t>helps</w:t>
      </w:r>
      <w:r w:rsidRPr="0048634D">
        <w:t xml:space="preserve"> reduce </w:t>
      </w:r>
      <w:r w:rsidR="4F6127BE">
        <w:t xml:space="preserve">drug related </w:t>
      </w:r>
      <w:r w:rsidRPr="0048634D">
        <w:t>harms.</w:t>
      </w:r>
    </w:p>
    <w:p w14:paraId="31A357D1" w14:textId="59C1E38A" w:rsidR="00890FB5" w:rsidRDefault="006612B7" w:rsidP="00B6788F">
      <w:pPr>
        <w:pStyle w:val="Heading1"/>
        <w:numPr>
          <w:ilvl w:val="0"/>
          <w:numId w:val="2"/>
        </w:numPr>
        <w:spacing w:line="360" w:lineRule="auto"/>
      </w:pPr>
      <w:bookmarkStart w:id="8" w:name="_Toc207976482"/>
      <w:bookmarkEnd w:id="6"/>
      <w:r>
        <w:t>Introduction</w:t>
      </w:r>
      <w:bookmarkEnd w:id="8"/>
    </w:p>
    <w:p w14:paraId="399B3832" w14:textId="0D28852B" w:rsidR="009A0D9E" w:rsidRDefault="24CAF3A5" w:rsidP="19F6BBC4">
      <w:pPr>
        <w:spacing w:line="360" w:lineRule="auto"/>
      </w:pPr>
      <w:r>
        <w:t xml:space="preserve">The Crime Survey for England and Wales (CSEW) estimated </w:t>
      </w:r>
      <w:r w:rsidR="7B3DBEB4">
        <w:t xml:space="preserve">that in the year ending March 2024, </w:t>
      </w:r>
      <w:r>
        <w:t xml:space="preserve">8.8% of people aged 16 to 59 years </w:t>
      </w:r>
      <w:r w:rsidR="7B3DBEB4">
        <w:t xml:space="preserve">had </w:t>
      </w:r>
      <w:r>
        <w:t xml:space="preserve">used "any </w:t>
      </w:r>
      <w:r w:rsidR="00CC6C43">
        <w:t xml:space="preserve">illicit </w:t>
      </w:r>
      <w:r>
        <w:t>drug" in the past 12 months</w:t>
      </w:r>
      <w:r w:rsidR="00FB625C" w:rsidRPr="4C626FE8">
        <w:rPr>
          <w:rStyle w:val="FootnoteReference"/>
        </w:rPr>
        <w:footnoteReference w:id="4"/>
      </w:r>
      <w:r>
        <w:t>.  This suggests a consistent trend in prevalence since 2014</w:t>
      </w:r>
      <w:r w:rsidR="00F34E59">
        <w:t xml:space="preserve"> i.e. the number of people who use drugs has not changed significantly since 2014</w:t>
      </w:r>
      <w:r>
        <w:t xml:space="preserve">.  Despite this </w:t>
      </w:r>
      <w:r w:rsidR="1DAE5811">
        <w:t>d</w:t>
      </w:r>
      <w:r w:rsidR="14C874DB">
        <w:t>rug and alcohol related deaths are increasing</w:t>
      </w:r>
      <w:r w:rsidR="51BC860C">
        <w:t xml:space="preserve"> </w:t>
      </w:r>
      <w:r w:rsidR="37D69C6F">
        <w:t xml:space="preserve">both </w:t>
      </w:r>
      <w:r w:rsidR="51BC860C">
        <w:t xml:space="preserve">nationally and in </w:t>
      </w:r>
      <w:r w:rsidR="39DA8973" w:rsidRPr="00160AC4">
        <w:t>Devon</w:t>
      </w:r>
      <w:r w:rsidR="4226C98D">
        <w:t>,</w:t>
      </w:r>
      <w:r w:rsidR="39DA8973" w:rsidRPr="00160AC4">
        <w:t xml:space="preserve"> </w:t>
      </w:r>
      <w:r w:rsidR="017C283F">
        <w:t>and n</w:t>
      </w:r>
      <w:r w:rsidR="14C874DB">
        <w:t xml:space="preserve">ational data suggests that drug poisoning deaths </w:t>
      </w:r>
      <w:r w:rsidR="786B6EE3" w:rsidRPr="00160AC4">
        <w:t>are</w:t>
      </w:r>
      <w:r w:rsidR="4226C98D">
        <w:t xml:space="preserve"> </w:t>
      </w:r>
      <w:r w:rsidR="14C874DB" w:rsidRPr="00E437FE">
        <w:t>the highest number since records began in 1993</w:t>
      </w:r>
      <w:r w:rsidR="00551AC5" w:rsidRPr="00E437FE">
        <w:rPr>
          <w:rStyle w:val="FootnoteReference"/>
        </w:rPr>
        <w:footnoteReference w:id="5"/>
      </w:r>
      <w:r w:rsidR="14C874DB">
        <w:t xml:space="preserve">. </w:t>
      </w:r>
      <w:r w:rsidR="5700C598">
        <w:t>Alcohol specific deaths are also rising</w:t>
      </w:r>
      <w:r w:rsidR="0682389A">
        <w:t xml:space="preserve"> which led</w:t>
      </w:r>
      <w:r w:rsidR="447318DF">
        <w:t xml:space="preserve"> </w:t>
      </w:r>
      <w:r w:rsidR="5700C598">
        <w:t xml:space="preserve">Lord Darzi in 2024 </w:t>
      </w:r>
      <w:r w:rsidR="0682389A">
        <w:t xml:space="preserve">to </w:t>
      </w:r>
      <w:r w:rsidR="5700C598">
        <w:t>draw</w:t>
      </w:r>
      <w:r w:rsidR="0682389A">
        <w:t xml:space="preserve"> a</w:t>
      </w:r>
      <w:r w:rsidR="5700C598">
        <w:t xml:space="preserve"> comparison </w:t>
      </w:r>
      <w:r w:rsidR="4B49FBC3" w:rsidRPr="00BB5D63">
        <w:t>between “deaths rising</w:t>
      </w:r>
      <w:r w:rsidR="5700C598">
        <w:t xml:space="preserve"> at an alarming rate” and the increasing affordability of alcohol. </w:t>
      </w:r>
      <w:r w:rsidR="3FD8A610">
        <w:t xml:space="preserve"> </w:t>
      </w:r>
      <w:r w:rsidR="0744E418" w:rsidRPr="0087687F">
        <w:t xml:space="preserve"> T</w:t>
      </w:r>
      <w:r w:rsidR="15700409" w:rsidRPr="0087687F">
        <w:t>he National Crime Agency report</w:t>
      </w:r>
      <w:r w:rsidR="15700409">
        <w:t xml:space="preserve"> that</w:t>
      </w:r>
      <w:r w:rsidR="0682389A">
        <w:t xml:space="preserve"> </w:t>
      </w:r>
      <w:r w:rsidR="15700409">
        <w:t>serious and organised crime has increased in part due to the threat from drugs</w:t>
      </w:r>
      <w:r w:rsidR="00635A72">
        <w:rPr>
          <w:rStyle w:val="FootnoteReference"/>
        </w:rPr>
        <w:footnoteReference w:id="6"/>
      </w:r>
      <w:r w:rsidR="15700409">
        <w:t xml:space="preserve">.  </w:t>
      </w:r>
      <w:r w:rsidR="14C874DB">
        <w:t xml:space="preserve">The threat from synthetic </w:t>
      </w:r>
      <w:r w:rsidR="685586C1">
        <w:t>drugs, particularly</w:t>
      </w:r>
      <w:r w:rsidR="14C874DB">
        <w:t xml:space="preserve"> synthetic </w:t>
      </w:r>
      <w:r w:rsidR="0A17C119">
        <w:t>opioid</w:t>
      </w:r>
      <w:r w:rsidR="5290E7BD">
        <w:t>s such as nitaz</w:t>
      </w:r>
      <w:r w:rsidR="033FF594">
        <w:t>e</w:t>
      </w:r>
      <w:r w:rsidR="5290E7BD">
        <w:t>nes</w:t>
      </w:r>
      <w:r w:rsidR="00850BEA">
        <w:t xml:space="preserve"> and fentanyl</w:t>
      </w:r>
      <w:r w:rsidR="14C874DB">
        <w:t xml:space="preserve">, </w:t>
      </w:r>
      <w:r w:rsidR="7E9F71EB">
        <w:t>is</w:t>
      </w:r>
      <w:r w:rsidR="14C874DB">
        <w:t xml:space="preserve"> </w:t>
      </w:r>
      <w:r w:rsidR="65720205">
        <w:t xml:space="preserve">increasing </w:t>
      </w:r>
      <w:r w:rsidR="5B6F5527">
        <w:t xml:space="preserve">and </w:t>
      </w:r>
      <w:r w:rsidR="74711E53">
        <w:t xml:space="preserve">its impacts </w:t>
      </w:r>
      <w:r w:rsidR="5B6F5527">
        <w:t xml:space="preserve">are </w:t>
      </w:r>
      <w:r w:rsidR="056BD42C">
        <w:t>being felt across communities</w:t>
      </w:r>
      <w:r w:rsidR="00FB625C" w:rsidRPr="00314AC6">
        <w:rPr>
          <w:rStyle w:val="FootnoteReference"/>
        </w:rPr>
        <w:footnoteReference w:id="7"/>
      </w:r>
      <w:r w:rsidR="056BD42C" w:rsidRPr="00314AC6">
        <w:rPr>
          <w:vertAlign w:val="superscript"/>
        </w:rPr>
        <w:t>,</w:t>
      </w:r>
      <w:r w:rsidR="00FB625C" w:rsidRPr="4C626FE8">
        <w:rPr>
          <w:rStyle w:val="FootnoteReference"/>
        </w:rPr>
        <w:footnoteReference w:id="8"/>
      </w:r>
      <w:r w:rsidR="1136C056">
        <w:t xml:space="preserve"> </w:t>
      </w:r>
      <w:r w:rsidR="363868EC" w:rsidRPr="19F6BBC4">
        <w:t>.</w:t>
      </w:r>
    </w:p>
    <w:p w14:paraId="283C01A9" w14:textId="666DF5B6" w:rsidR="00302DBF" w:rsidRDefault="00302DBF" w:rsidP="00302DBF">
      <w:pPr>
        <w:spacing w:line="360" w:lineRule="auto"/>
      </w:pPr>
      <w:r>
        <w:lastRenderedPageBreak/>
        <w:t xml:space="preserve">Drug and alcohol misuse can cause or contribute to a range of health-related problems with individuals often living with multiple conditions and experiencing shorter lives with greater risks.  For example, evidence suggests </w:t>
      </w:r>
      <w:r w:rsidR="00B01C38">
        <w:t xml:space="preserve">that </w:t>
      </w:r>
      <w:r>
        <w:t>people using extra-medical opioids</w:t>
      </w:r>
      <w:r w:rsidRPr="4C626FE8">
        <w:rPr>
          <w:rStyle w:val="FootnoteReference"/>
        </w:rPr>
        <w:footnoteReference w:id="9"/>
      </w:r>
      <w:r>
        <w:t xml:space="preserve"> have a higher risk of mortality from traumatic deaths, including from suicide and unintentional injuries, infectious diseases and non-communicable diseases</w:t>
      </w:r>
      <w:r w:rsidRPr="4C626FE8">
        <w:rPr>
          <w:rStyle w:val="FootnoteReference"/>
        </w:rPr>
        <w:footnoteReference w:id="10"/>
      </w:r>
      <w:r>
        <w:t xml:space="preserve">. </w:t>
      </w:r>
    </w:p>
    <w:p w14:paraId="505F9381" w14:textId="67AB48BC" w:rsidR="00302DBF" w:rsidRDefault="00302DBF" w:rsidP="14212079">
      <w:pPr>
        <w:spacing w:line="360" w:lineRule="auto"/>
      </w:pPr>
      <w:r>
        <w:t xml:space="preserve">People with drug and alcohol dependence are a recognised as an </w:t>
      </w:r>
      <w:r w:rsidRPr="005B491D">
        <w:t>Inclusion Health</w:t>
      </w:r>
      <w:r>
        <w:t xml:space="preserve"> group</w:t>
      </w:r>
      <w:r>
        <w:rPr>
          <w:rStyle w:val="FootnoteReference"/>
        </w:rPr>
        <w:footnoteReference w:id="11"/>
      </w:r>
      <w:r>
        <w:t xml:space="preserve"> </w:t>
      </w:r>
      <w:r w:rsidR="00AE04F8">
        <w:t xml:space="preserve">facing disproportionately </w:t>
      </w:r>
      <w:r>
        <w:t>worse health outcomes than the general population.</w:t>
      </w:r>
      <w:r w:rsidR="4B9FAB48">
        <w:t xml:space="preserve"> </w:t>
      </w:r>
      <w:r w:rsidR="1941398C">
        <w:t>Their experiences are often shaped by social exclusion and compounded by intersecting risk factors such as stigma, discrimination, poverty, violence, and complex trauma. These factors not only affect physical health but impact people’s social and mental health needs.</w:t>
      </w:r>
      <w:r w:rsidR="1941398C" w:rsidRPr="14212079">
        <w:rPr>
          <w:rFonts w:ascii="Calibri" w:eastAsia="Calibri" w:hAnsi="Calibri" w:cs="Calibri"/>
        </w:rPr>
        <w:t xml:space="preserve"> </w:t>
      </w:r>
      <w:r w:rsidR="4B9FAB48" w:rsidRPr="14212079">
        <w:rPr>
          <w:rFonts w:ascii="Calibri" w:eastAsia="Calibri" w:hAnsi="Calibri" w:cs="Calibri"/>
        </w:rPr>
        <w:t>Drug dependency is a chronic, relapsing health condition, not a short-term behavioural issue. Evidence from NICE and WHO emphasises that substance use disorders share characteristics with other long-term conditions, requiring sustained, integrated care rather than episodic interventions. Prevention remains more effective than cure—treatment alone cannot ‘solve’ the problem without addressing underlying determinants and reducing initiation risk.</w:t>
      </w:r>
      <w:r>
        <w:t xml:space="preserve"> </w:t>
      </w:r>
    </w:p>
    <w:p w14:paraId="76B9409F" w14:textId="2E61A3F6" w:rsidR="00226DB6" w:rsidRDefault="000E3703" w:rsidP="00C9660A">
      <w:pPr>
        <w:spacing w:line="360" w:lineRule="auto"/>
      </w:pPr>
      <w:r>
        <w:t>In December 2021</w:t>
      </w:r>
      <w:r w:rsidR="39EA98F0">
        <w:t>,</w:t>
      </w:r>
      <w:r>
        <w:t xml:space="preserve"> </w:t>
      </w:r>
      <w:r w:rsidR="5A1F3F5F">
        <w:t>the</w:t>
      </w:r>
      <w:r w:rsidR="5D95FC66">
        <w:t xml:space="preserve"> </w:t>
      </w:r>
      <w:r w:rsidR="7982BD79">
        <w:t xml:space="preserve">government </w:t>
      </w:r>
      <w:r w:rsidR="547E33B0">
        <w:t xml:space="preserve">published </w:t>
      </w:r>
      <w:r w:rsidR="00157C6C">
        <w:t>a new</w:t>
      </w:r>
      <w:r w:rsidR="7982BD79">
        <w:t xml:space="preserve">  </w:t>
      </w:r>
      <w:hyperlink r:id="rId16">
        <w:r w:rsidR="5D95FC66" w:rsidRPr="19F6BBC4">
          <w:rPr>
            <w:rStyle w:val="Hyperlink"/>
          </w:rPr>
          <w:t>Drug Strategy</w:t>
        </w:r>
        <w:r w:rsidR="41DE990A" w:rsidRPr="19F6BBC4">
          <w:rPr>
            <w:rStyle w:val="Hyperlink"/>
          </w:rPr>
          <w:t xml:space="preserve">; From </w:t>
        </w:r>
        <w:r w:rsidR="5553EF5E" w:rsidRPr="19F6BBC4">
          <w:rPr>
            <w:rStyle w:val="Hyperlink"/>
          </w:rPr>
          <w:t>H</w:t>
        </w:r>
        <w:r w:rsidR="41DE990A" w:rsidRPr="19F6BBC4">
          <w:rPr>
            <w:rStyle w:val="Hyperlink"/>
          </w:rPr>
          <w:t>arm to Hope</w:t>
        </w:r>
      </w:hyperlink>
      <w:r w:rsidR="007A7C3F">
        <w:t>,</w:t>
      </w:r>
      <w:r w:rsidR="4F8088C8">
        <w:t xml:space="preserve"> </w:t>
      </w:r>
      <w:r w:rsidR="641E2413">
        <w:t xml:space="preserve">which </w:t>
      </w:r>
      <w:r w:rsidR="585050AE">
        <w:t>set out a 10-year commitment</w:t>
      </w:r>
      <w:r w:rsidR="4F8088C8">
        <w:t xml:space="preserve"> </w:t>
      </w:r>
      <w:r w:rsidR="76497A09">
        <w:t xml:space="preserve">to reducing drug-related harm. </w:t>
      </w:r>
      <w:r w:rsidR="54F6B92B">
        <w:t xml:space="preserve">The strategy was accompanied by </w:t>
      </w:r>
      <w:r w:rsidR="4EB6BBE5">
        <w:t>a</w:t>
      </w:r>
      <w:r w:rsidR="76497A09">
        <w:t xml:space="preserve">dditional </w:t>
      </w:r>
      <w:r w:rsidR="6EF726A8">
        <w:t>funding (</w:t>
      </w:r>
      <w:r w:rsidR="7466C2FA">
        <w:t xml:space="preserve">£3 billion </w:t>
      </w:r>
      <w:r w:rsidR="0CF153B6">
        <w:t>between 2022 to 2025</w:t>
      </w:r>
      <w:r w:rsidR="6EB1CC52">
        <w:t xml:space="preserve">) and local </w:t>
      </w:r>
      <w:r w:rsidR="5321B0DD">
        <w:t>C</w:t>
      </w:r>
      <w:r w:rsidR="6EB1CC52">
        <w:t xml:space="preserve">ombatting </w:t>
      </w:r>
      <w:r w:rsidR="7E8D5DC3">
        <w:t>D</w:t>
      </w:r>
      <w:r w:rsidR="6EB1CC52">
        <w:t xml:space="preserve">rugs </w:t>
      </w:r>
      <w:r w:rsidR="4DB65124">
        <w:t>P</w:t>
      </w:r>
      <w:r w:rsidR="6EB1CC52">
        <w:t xml:space="preserve">artnerships </w:t>
      </w:r>
      <w:r w:rsidR="005E6F5D">
        <w:t xml:space="preserve">(often referred to as Community Drugs </w:t>
      </w:r>
      <w:r w:rsidR="00AD2E22">
        <w:t>Partnerships</w:t>
      </w:r>
      <w:r w:rsidR="005E6F5D">
        <w:t xml:space="preserve">) </w:t>
      </w:r>
      <w:r w:rsidR="00832F39">
        <w:t xml:space="preserve">were </w:t>
      </w:r>
      <w:r w:rsidR="6EB1CC52">
        <w:t>established to lead local delivery against</w:t>
      </w:r>
      <w:r w:rsidR="08864F0B">
        <w:t xml:space="preserve"> three strategic priorities: 1. </w:t>
      </w:r>
      <w:r w:rsidR="00B577E5">
        <w:t>B</w:t>
      </w:r>
      <w:r w:rsidR="08864F0B">
        <w:t xml:space="preserve">reak drug supply chains 2. </w:t>
      </w:r>
      <w:r w:rsidR="00B577E5">
        <w:t>D</w:t>
      </w:r>
      <w:r w:rsidR="08864F0B">
        <w:t xml:space="preserve">eliver a world-class treatment and recovery system 3. </w:t>
      </w:r>
      <w:r w:rsidR="00B577E5">
        <w:t>A</w:t>
      </w:r>
      <w:r w:rsidR="08864F0B">
        <w:t xml:space="preserve">chieve a generational shift in the demand for drugs.  </w:t>
      </w:r>
    </w:p>
    <w:p w14:paraId="0D715B87" w14:textId="2C5F3014" w:rsidR="00A529DF" w:rsidRDefault="00B30FDD" w:rsidP="00C9660A">
      <w:pPr>
        <w:spacing w:line="360" w:lineRule="auto"/>
      </w:pPr>
      <w:r>
        <w:t xml:space="preserve">Locally, </w:t>
      </w:r>
      <w:r w:rsidR="00A529DF">
        <w:t xml:space="preserve">Devon’s Drug and Alcohol Strategic Partnership (DDASP) was formed in November 2022. The partnership covers the Devon County Council footprint and aims to support the ambitions </w:t>
      </w:r>
      <w:r w:rsidR="1DA88A66">
        <w:t>of</w:t>
      </w:r>
      <w:r w:rsidR="00A529DF">
        <w:t xml:space="preserve"> the National Drug Strategy</w:t>
      </w:r>
      <w:r w:rsidR="000F5455">
        <w:t>,</w:t>
      </w:r>
      <w:r w:rsidR="00A529DF">
        <w:t xml:space="preserve"> ‘From Harm to Hope’ 2023-2033</w:t>
      </w:r>
      <w:r w:rsidR="00A512E7">
        <w:t>. These are to</w:t>
      </w:r>
      <w:r w:rsidR="15864671">
        <w:t>:</w:t>
      </w:r>
    </w:p>
    <w:p w14:paraId="50D10DC7" w14:textId="77777777" w:rsidR="00A529DF" w:rsidRDefault="00A529DF" w:rsidP="00C9660A">
      <w:pPr>
        <w:spacing w:line="360" w:lineRule="auto"/>
      </w:pPr>
      <w:r>
        <w:t>1.    Increase numbers of people in treatment</w:t>
      </w:r>
    </w:p>
    <w:p w14:paraId="7F0A6CEC" w14:textId="77777777" w:rsidR="00A529DF" w:rsidRDefault="00A529DF" w:rsidP="00C9660A">
      <w:pPr>
        <w:spacing w:line="360" w:lineRule="auto"/>
      </w:pPr>
      <w:r>
        <w:t>2.    Reduce alcohol and drug related deaths</w:t>
      </w:r>
    </w:p>
    <w:p w14:paraId="4E018D93" w14:textId="77777777" w:rsidR="00A529DF" w:rsidRDefault="00A529DF" w:rsidP="00C9660A">
      <w:pPr>
        <w:spacing w:line="360" w:lineRule="auto"/>
      </w:pPr>
      <w:r>
        <w:t>3.    Improve continuity of care for people engaged in the criminal justice system</w:t>
      </w:r>
    </w:p>
    <w:p w14:paraId="44C0AAE5" w14:textId="2CA11359" w:rsidR="00226DB6" w:rsidRDefault="00A529DF" w:rsidP="00C9660A">
      <w:pPr>
        <w:spacing w:line="360" w:lineRule="auto"/>
      </w:pPr>
      <w:r>
        <w:t>4.    Reduce the supply and demand for illicit substances</w:t>
      </w:r>
    </w:p>
    <w:p w14:paraId="3EF661B9" w14:textId="31FF1F66" w:rsidR="00A412F5" w:rsidRDefault="2DAE1AB8" w:rsidP="00C9660A">
      <w:pPr>
        <w:spacing w:line="360" w:lineRule="auto"/>
      </w:pPr>
      <w:r>
        <w:lastRenderedPageBreak/>
        <w:t>T</w:t>
      </w:r>
      <w:r w:rsidR="70CF6873">
        <w:t xml:space="preserve">hrough co-ordinated action across a range of local partners including enforcement, treatment, recovery, and prevention, </w:t>
      </w:r>
      <w:r w:rsidR="444D80AA">
        <w:t xml:space="preserve">the DDASP aims </w:t>
      </w:r>
      <w:r w:rsidR="7BDD3511">
        <w:t xml:space="preserve">to </w:t>
      </w:r>
      <w:r w:rsidR="7A1C8D1B">
        <w:t>achiev</w:t>
      </w:r>
      <w:r w:rsidR="7BDD3511">
        <w:t>e</w:t>
      </w:r>
      <w:r w:rsidR="7A1C8D1B">
        <w:t xml:space="preserve"> a long-term reduction in </w:t>
      </w:r>
      <w:r w:rsidR="2BD76BA6">
        <w:t xml:space="preserve">alcohol and </w:t>
      </w:r>
      <w:r w:rsidR="7A1C8D1B">
        <w:t>drug use, deaths</w:t>
      </w:r>
      <w:r w:rsidR="00A512E7">
        <w:t>,</w:t>
      </w:r>
      <w:r w:rsidR="7A1C8D1B">
        <w:t xml:space="preserve"> and </w:t>
      </w:r>
      <w:r w:rsidR="00DA2585">
        <w:t>alcohol and drug-</w:t>
      </w:r>
      <w:r w:rsidR="7A1C8D1B">
        <w:t>related crime</w:t>
      </w:r>
      <w:r w:rsidR="00414120">
        <w:t xml:space="preserve">. The partnership has </w:t>
      </w:r>
      <w:r w:rsidR="06EE3695">
        <w:t>developed a delivery plan to drive local implementation of the national strategy</w:t>
      </w:r>
      <w:r w:rsidR="001359C5">
        <w:t xml:space="preserve"> </w:t>
      </w:r>
      <w:r w:rsidR="00CE4A50">
        <w:t xml:space="preserve">informed by </w:t>
      </w:r>
      <w:r w:rsidR="00A512E7">
        <w:t xml:space="preserve">an </w:t>
      </w:r>
      <w:r w:rsidR="5CCE0C76">
        <w:t xml:space="preserve">ongoing </w:t>
      </w:r>
      <w:r w:rsidR="00A512E7">
        <w:t>assessment</w:t>
      </w:r>
      <w:r w:rsidR="5CCE0C76">
        <w:t xml:space="preserve"> of need</w:t>
      </w:r>
      <w:r w:rsidR="06EE3695">
        <w:t xml:space="preserve">; </w:t>
      </w:r>
      <w:r w:rsidR="4089D47E">
        <w:t xml:space="preserve">The 2025-2028 delivery plan is published on the DDASP partnership website: </w:t>
      </w:r>
      <w:hyperlink r:id="rId17">
        <w:r w:rsidR="4089D47E" w:rsidRPr="14212079">
          <w:rPr>
            <w:rStyle w:val="Hyperlink"/>
            <w:rFonts w:ascii="Calibri" w:eastAsia="Calibri" w:hAnsi="Calibri" w:cs="Calibri"/>
          </w:rPr>
          <w:t>The Devon Drug and Alcohol Strategic Partnership Delivery Plan - Devon Health and Wellbeing</w:t>
        </w:r>
      </w:hyperlink>
      <w:r w:rsidR="1FF59E1F">
        <w:t xml:space="preserve">. </w:t>
      </w:r>
    </w:p>
    <w:p w14:paraId="12E2B94E" w14:textId="51C7982F" w:rsidR="006612B7" w:rsidRDefault="00FF2973" w:rsidP="00B6788F">
      <w:pPr>
        <w:pStyle w:val="Heading1"/>
        <w:numPr>
          <w:ilvl w:val="0"/>
          <w:numId w:val="2"/>
        </w:numPr>
        <w:spacing w:line="360" w:lineRule="auto"/>
      </w:pPr>
      <w:bookmarkStart w:id="9" w:name="_Toc207976483"/>
      <w:r>
        <w:t>Aims and Objectives</w:t>
      </w:r>
      <w:bookmarkEnd w:id="9"/>
    </w:p>
    <w:p w14:paraId="757DB0FE" w14:textId="3695FDB8" w:rsidR="00E045A9" w:rsidRDefault="00E045A9" w:rsidP="0038076A">
      <w:pPr>
        <w:spacing w:line="360" w:lineRule="auto"/>
      </w:pPr>
      <w:r>
        <w:t>This report</w:t>
      </w:r>
      <w:r w:rsidR="00476E62">
        <w:t xml:space="preserve"> aims to</w:t>
      </w:r>
      <w:r>
        <w:t xml:space="preserve"> contributes to our understanding of need within the context of the national strategy through a lens of prevention and treatment, (with a particular focus on opiate and/or crack cocaine as per the national strategy).  It builds upon the comprehensive health needs assessment (HNA) completed in 2022 and takes learning from related work, for example the Community Safety Partnership, which examines need through a community safety lens.</w:t>
      </w:r>
    </w:p>
    <w:p w14:paraId="1A418AC1" w14:textId="78022A16" w:rsidR="00D244EA" w:rsidRPr="00791B43" w:rsidRDefault="00D244EA" w:rsidP="4C626FE8">
      <w:pPr>
        <w:spacing w:line="360" w:lineRule="auto"/>
      </w:pPr>
      <w:r w:rsidRPr="4C626FE8">
        <w:t>The objectives are</w:t>
      </w:r>
      <w:r w:rsidR="0DDE77E7" w:rsidRPr="4C626FE8">
        <w:t xml:space="preserve"> to</w:t>
      </w:r>
      <w:r w:rsidRPr="4C626FE8">
        <w:t>:</w:t>
      </w:r>
    </w:p>
    <w:p w14:paraId="39DB4E60" w14:textId="7A8DE441" w:rsidR="00791B43" w:rsidRPr="00FE41D7" w:rsidRDefault="57ADBFF7" w:rsidP="00FE41D7">
      <w:pPr>
        <w:pStyle w:val="ListParagraph"/>
        <w:numPr>
          <w:ilvl w:val="0"/>
          <w:numId w:val="19"/>
        </w:numPr>
        <w:spacing w:line="360" w:lineRule="auto"/>
        <w:rPr>
          <w:rStyle w:val="normaltextrun"/>
          <w:rFonts w:eastAsia="Calibri"/>
          <w:strike/>
          <w:color w:val="0078D4"/>
        </w:rPr>
      </w:pPr>
      <w:r w:rsidRPr="6A9AC7C9">
        <w:t>I</w:t>
      </w:r>
      <w:r w:rsidR="23AF1684" w:rsidRPr="6A9AC7C9">
        <w:t xml:space="preserve">ntroduce </w:t>
      </w:r>
      <w:r w:rsidR="1E20F7EA">
        <w:t>the</w:t>
      </w:r>
      <w:r w:rsidR="3A9DCD1C">
        <w:t xml:space="preserve"> </w:t>
      </w:r>
      <w:hyperlink r:id="rId18" w:history="1">
        <w:r w:rsidR="6BE3FA5D" w:rsidRPr="00557D7D">
          <w:rPr>
            <w:rStyle w:val="Hyperlink"/>
          </w:rPr>
          <w:t>DDASP Drugs and Alcohol Framework</w:t>
        </w:r>
      </w:hyperlink>
      <w:r w:rsidR="6BE3FA5D">
        <w:t xml:space="preserve"> </w:t>
      </w:r>
      <w:r w:rsidR="1168D711" w:rsidRPr="6A9AC7C9">
        <w:t>enabl</w:t>
      </w:r>
      <w:r w:rsidR="092C31CC" w:rsidRPr="6A9AC7C9">
        <w:t xml:space="preserve">ing a more dynamic tool for understanding need </w:t>
      </w:r>
      <w:r w:rsidR="5A803666" w:rsidRPr="6A9AC7C9">
        <w:t xml:space="preserve">and progress against </w:t>
      </w:r>
      <w:r w:rsidR="54F1F8A9" w:rsidRPr="6A9AC7C9">
        <w:t>both locally determined and national outcome indicators</w:t>
      </w:r>
      <w:r w:rsidR="0ED15526" w:rsidRPr="6A9AC7C9">
        <w:t xml:space="preserve"> from </w:t>
      </w:r>
      <w:r w:rsidR="5A803666" w:rsidRPr="6A9AC7C9">
        <w:t xml:space="preserve">the </w:t>
      </w:r>
      <w:r w:rsidR="4040A39D" w:rsidRPr="00FE41D7">
        <w:rPr>
          <w:rStyle w:val="normaltextrun"/>
          <w:color w:val="000000"/>
          <w:shd w:val="clear" w:color="auto" w:fill="FFFFFF"/>
        </w:rPr>
        <w:t>drugs strategy</w:t>
      </w:r>
      <w:r w:rsidR="7A00DDFA" w:rsidRPr="00FE41D7">
        <w:rPr>
          <w:rStyle w:val="normaltextrun"/>
          <w:color w:val="000000"/>
          <w:shd w:val="clear" w:color="auto" w:fill="FFFFFF"/>
        </w:rPr>
        <w:t>.</w:t>
      </w:r>
    </w:p>
    <w:p w14:paraId="0A065B04" w14:textId="676156B7" w:rsidR="007D46D4" w:rsidRPr="00FE41D7" w:rsidRDefault="03116C23" w:rsidP="00FE41D7">
      <w:pPr>
        <w:pStyle w:val="ListParagraph"/>
        <w:numPr>
          <w:ilvl w:val="0"/>
          <w:numId w:val="19"/>
        </w:numPr>
        <w:spacing w:line="360" w:lineRule="auto"/>
        <w:rPr>
          <w:rFonts w:eastAsia="Calibri"/>
          <w:strike/>
          <w:color w:val="0078D4"/>
        </w:rPr>
      </w:pPr>
      <w:r>
        <w:t>C</w:t>
      </w:r>
      <w:r w:rsidR="00166D94">
        <w:t xml:space="preserve">onsider key contextual changes since the </w:t>
      </w:r>
      <w:r w:rsidR="001A78A7">
        <w:t xml:space="preserve">2022 Needs Assessment and their implications </w:t>
      </w:r>
      <w:r w:rsidR="007D46D4">
        <w:t xml:space="preserve">for local </w:t>
      </w:r>
      <w:r w:rsidR="00476E62">
        <w:t>d</w:t>
      </w:r>
      <w:r w:rsidR="00285800">
        <w:t>rugs strategy</w:t>
      </w:r>
      <w:r w:rsidR="26E3D5BF">
        <w:t xml:space="preserve"> implementation</w:t>
      </w:r>
      <w:r w:rsidR="007D46D4">
        <w:t xml:space="preserve">. </w:t>
      </w:r>
    </w:p>
    <w:p w14:paraId="56CC0020" w14:textId="1A6C5420" w:rsidR="007D678C" w:rsidRPr="00FE41D7" w:rsidRDefault="41F94CCE" w:rsidP="00FE41D7">
      <w:pPr>
        <w:pStyle w:val="ListParagraph"/>
        <w:numPr>
          <w:ilvl w:val="0"/>
          <w:numId w:val="19"/>
        </w:numPr>
        <w:spacing w:line="360" w:lineRule="auto"/>
        <w:rPr>
          <w:rFonts w:ascii="Calibri" w:eastAsia="Calibri" w:hAnsi="Calibri" w:cs="Calibri"/>
          <w:strike/>
          <w:color w:val="0078D4"/>
        </w:rPr>
      </w:pPr>
      <w:r w:rsidRPr="4C626FE8">
        <w:t>D</w:t>
      </w:r>
      <w:r w:rsidR="00AD4253" w:rsidRPr="4C626FE8">
        <w:t xml:space="preserve">escribe what we understand of need from </w:t>
      </w:r>
      <w:r w:rsidR="002A344E">
        <w:t>Alliance</w:t>
      </w:r>
      <w:r w:rsidR="00300B3E">
        <w:t>-</w:t>
      </w:r>
      <w:r w:rsidR="002A344E">
        <w:t xml:space="preserve">led work and from </w:t>
      </w:r>
      <w:r w:rsidR="00AD4253" w:rsidRPr="4C626FE8">
        <w:t>working alongside</w:t>
      </w:r>
      <w:r w:rsidR="00AD4253">
        <w:t xml:space="preserve"> people with lived experience of drug and alcohol use</w:t>
      </w:r>
      <w:r w:rsidR="007D678C">
        <w:t>.</w:t>
      </w:r>
    </w:p>
    <w:p w14:paraId="5040F2BF" w14:textId="33831987" w:rsidR="74ED6F21" w:rsidRDefault="05338711" w:rsidP="00FE41D7">
      <w:pPr>
        <w:pStyle w:val="ListParagraph"/>
        <w:numPr>
          <w:ilvl w:val="0"/>
          <w:numId w:val="19"/>
        </w:numPr>
        <w:spacing w:line="360" w:lineRule="auto"/>
      </w:pPr>
      <w:r>
        <w:t>I</w:t>
      </w:r>
      <w:r w:rsidR="007D678C">
        <w:t xml:space="preserve">dentify key learning </w:t>
      </w:r>
      <w:r w:rsidR="00F673ED">
        <w:t xml:space="preserve">from the first three years </w:t>
      </w:r>
      <w:r w:rsidR="0025295C">
        <w:t xml:space="preserve">of local drug strategy implementation including test and learn projects funded </w:t>
      </w:r>
      <w:r w:rsidR="00CD0321">
        <w:t xml:space="preserve">by the </w:t>
      </w:r>
      <w:r w:rsidR="00F916FC">
        <w:t xml:space="preserve">then named </w:t>
      </w:r>
      <w:r w:rsidR="00CD0321">
        <w:t>Supplementary</w:t>
      </w:r>
      <w:r w:rsidR="00026958">
        <w:t xml:space="preserve"> Substance Misuse Treatment </w:t>
      </w:r>
      <w:r w:rsidR="004700FB">
        <w:t xml:space="preserve">and Recovery </w:t>
      </w:r>
      <w:r w:rsidR="00026958">
        <w:t xml:space="preserve">Grant </w:t>
      </w:r>
      <w:r w:rsidR="004700FB">
        <w:t>(SSMTRG</w:t>
      </w:r>
      <w:r w:rsidR="00026958">
        <w:t>)</w:t>
      </w:r>
      <w:r w:rsidR="004700FB">
        <w:t xml:space="preserve"> and the Rough Sleeper Drug and Alcohol Treatment Grant (RS</w:t>
      </w:r>
      <w:r w:rsidR="004315CA">
        <w:t>DATG)</w:t>
      </w:r>
      <w:r w:rsidR="00582860">
        <w:t xml:space="preserve"> </w:t>
      </w:r>
      <w:r w:rsidR="002D4305">
        <w:rPr>
          <w:rStyle w:val="FootnoteReference"/>
        </w:rPr>
        <w:footnoteReference w:id="12"/>
      </w:r>
      <w:r w:rsidR="00BA2038">
        <w:t>.</w:t>
      </w:r>
    </w:p>
    <w:p w14:paraId="3E4F39A5" w14:textId="429ADCC7" w:rsidR="00263A36" w:rsidRDefault="00263A36" w:rsidP="00B6788F">
      <w:pPr>
        <w:pStyle w:val="Heading1"/>
        <w:numPr>
          <w:ilvl w:val="0"/>
          <w:numId w:val="2"/>
        </w:numPr>
        <w:spacing w:line="360" w:lineRule="auto"/>
      </w:pPr>
      <w:bookmarkStart w:id="10" w:name="_Toc207976484"/>
      <w:r>
        <w:t>Method</w:t>
      </w:r>
      <w:bookmarkEnd w:id="10"/>
    </w:p>
    <w:p w14:paraId="0C74C0AA" w14:textId="7FB402F5" w:rsidR="00C523D0" w:rsidRPr="00BA6ADA" w:rsidRDefault="0CC54ACD" w:rsidP="00C9660A">
      <w:pPr>
        <w:spacing w:line="360" w:lineRule="auto"/>
      </w:pPr>
      <w:r>
        <w:t xml:space="preserve">In </w:t>
      </w:r>
      <w:r w:rsidR="00663337">
        <w:t>A</w:t>
      </w:r>
      <w:r>
        <w:t>utu</w:t>
      </w:r>
      <w:r w:rsidR="4D4DD4D6">
        <w:t>mn 2024</w:t>
      </w:r>
      <w:r w:rsidR="006B13EF">
        <w:t>,</w:t>
      </w:r>
      <w:r w:rsidR="4D4DD4D6">
        <w:t xml:space="preserve"> the</w:t>
      </w:r>
      <w:r w:rsidR="57CE508B">
        <w:t xml:space="preserve"> DDASP agree</w:t>
      </w:r>
      <w:r w:rsidR="4D4DD4D6">
        <w:t xml:space="preserve">d the </w:t>
      </w:r>
      <w:r w:rsidR="57CE508B">
        <w:t>scope</w:t>
      </w:r>
      <w:r w:rsidR="064A78FA">
        <w:t xml:space="preserve"> of th</w:t>
      </w:r>
      <w:r w:rsidR="5D4B3586">
        <w:t>is</w:t>
      </w:r>
      <w:r w:rsidR="064A78FA">
        <w:t xml:space="preserve"> </w:t>
      </w:r>
      <w:r w:rsidR="00F916FC">
        <w:t>h</w:t>
      </w:r>
      <w:r w:rsidR="064A78FA">
        <w:t xml:space="preserve">ealth </w:t>
      </w:r>
      <w:r w:rsidR="00F916FC">
        <w:t>n</w:t>
      </w:r>
      <w:r w:rsidR="064A78FA">
        <w:t xml:space="preserve">eeds assessment refresh and </w:t>
      </w:r>
      <w:r w:rsidR="1331F9E1">
        <w:t>agreed proposals</w:t>
      </w:r>
      <w:r w:rsidR="6CCF6038">
        <w:t xml:space="preserve"> for </w:t>
      </w:r>
      <w:r w:rsidR="70BAA3D4">
        <w:t>t</w:t>
      </w:r>
      <w:r w:rsidR="001F0782">
        <w:t xml:space="preserve">he </w:t>
      </w:r>
      <w:hyperlink r:id="rId19">
        <w:r w:rsidR="001F0782" w:rsidRPr="4C626FE8">
          <w:rPr>
            <w:rStyle w:val="Hyperlink"/>
          </w:rPr>
          <w:t>DDASP Drugs and Alcohol Framework</w:t>
        </w:r>
      </w:hyperlink>
      <w:r w:rsidR="6CCF6038">
        <w:t xml:space="preserve">. </w:t>
      </w:r>
      <w:r w:rsidR="5D4B3586">
        <w:t>A working group was established and consensus within the group was used to</w:t>
      </w:r>
      <w:r w:rsidR="009118FB">
        <w:t>:</w:t>
      </w:r>
      <w:r w:rsidR="5D4B3586">
        <w:t xml:space="preserve"> identify key contextu</w:t>
      </w:r>
      <w:r w:rsidR="5D4B3586" w:rsidRPr="4C626FE8">
        <w:rPr>
          <w:color w:val="000000" w:themeColor="text1"/>
        </w:rPr>
        <w:t>al factors for appraisal</w:t>
      </w:r>
      <w:r w:rsidR="74308C42" w:rsidRPr="4C626FE8">
        <w:rPr>
          <w:color w:val="000000" w:themeColor="text1"/>
        </w:rPr>
        <w:t xml:space="preserve">, </w:t>
      </w:r>
      <w:r w:rsidR="68215556" w:rsidRPr="4C626FE8">
        <w:rPr>
          <w:color w:val="000000" w:themeColor="text1"/>
        </w:rPr>
        <w:t xml:space="preserve">methods of </w:t>
      </w:r>
      <w:r w:rsidR="3FF12C0C" w:rsidRPr="4C626FE8">
        <w:rPr>
          <w:color w:val="000000" w:themeColor="text1"/>
        </w:rPr>
        <w:lastRenderedPageBreak/>
        <w:t xml:space="preserve">reviewing need, </w:t>
      </w:r>
      <w:r w:rsidR="5BE64E38" w:rsidRPr="4C626FE8">
        <w:rPr>
          <w:color w:val="000000" w:themeColor="text1"/>
        </w:rPr>
        <w:t xml:space="preserve">and </w:t>
      </w:r>
      <w:r w:rsidR="009118FB" w:rsidRPr="4C626FE8">
        <w:rPr>
          <w:color w:val="000000" w:themeColor="text1"/>
        </w:rPr>
        <w:t xml:space="preserve">select </w:t>
      </w:r>
      <w:r w:rsidR="5BE64E38" w:rsidRPr="4C626FE8">
        <w:rPr>
          <w:color w:val="000000" w:themeColor="text1"/>
        </w:rPr>
        <w:t xml:space="preserve">areas of key learning to </w:t>
      </w:r>
      <w:r w:rsidR="6BDDBA67" w:rsidRPr="4C626FE8">
        <w:rPr>
          <w:color w:val="000000" w:themeColor="text1"/>
        </w:rPr>
        <w:t>examine</w:t>
      </w:r>
      <w:r w:rsidR="5BE64E38" w:rsidRPr="4C626FE8">
        <w:rPr>
          <w:color w:val="000000" w:themeColor="text1"/>
        </w:rPr>
        <w:t xml:space="preserve"> from the</w:t>
      </w:r>
      <w:r w:rsidR="3FF12C0C" w:rsidRPr="4C626FE8">
        <w:rPr>
          <w:color w:val="000000" w:themeColor="text1"/>
        </w:rPr>
        <w:t xml:space="preserve"> </w:t>
      </w:r>
      <w:r w:rsidR="2EE3FFDC" w:rsidRPr="4C626FE8">
        <w:rPr>
          <w:color w:val="000000" w:themeColor="text1"/>
        </w:rPr>
        <w:t xml:space="preserve">first three years of local </w:t>
      </w:r>
      <w:r w:rsidR="00E7233A">
        <w:rPr>
          <w:color w:val="000000" w:themeColor="text1"/>
        </w:rPr>
        <w:t>d</w:t>
      </w:r>
      <w:r w:rsidR="2EE3FFDC" w:rsidRPr="4C626FE8">
        <w:rPr>
          <w:color w:val="000000" w:themeColor="text1"/>
        </w:rPr>
        <w:t xml:space="preserve">rug </w:t>
      </w:r>
      <w:r w:rsidR="00E7233A">
        <w:rPr>
          <w:color w:val="000000" w:themeColor="text1"/>
        </w:rPr>
        <w:t>s</w:t>
      </w:r>
      <w:r w:rsidR="2EE3FFDC" w:rsidRPr="4C626FE8">
        <w:rPr>
          <w:color w:val="000000" w:themeColor="text1"/>
        </w:rPr>
        <w:t>trategy implementation</w:t>
      </w:r>
      <w:r w:rsidR="34C98AB7" w:rsidRPr="4C626FE8">
        <w:rPr>
          <w:color w:val="000000" w:themeColor="text1"/>
        </w:rPr>
        <w:t>.</w:t>
      </w:r>
    </w:p>
    <w:p w14:paraId="72C9ED8B" w14:textId="416E32AB" w:rsidR="004075B7" w:rsidRPr="00BA6ADA" w:rsidRDefault="22F50D57" w:rsidP="0099064F">
      <w:pPr>
        <w:spacing w:line="360" w:lineRule="auto"/>
      </w:pPr>
      <w:r w:rsidRPr="00BA6ADA">
        <w:t xml:space="preserve">Based on </w:t>
      </w:r>
      <w:r w:rsidR="2D1F95DE" w:rsidRPr="00BA6ADA">
        <w:t>recommendations</w:t>
      </w:r>
      <w:r w:rsidRPr="00BA6ADA">
        <w:t xml:space="preserve"> from the </w:t>
      </w:r>
      <w:r w:rsidR="74308C42">
        <w:t xml:space="preserve">working </w:t>
      </w:r>
      <w:r w:rsidR="7A5A771E" w:rsidRPr="00BA6ADA">
        <w:t>group</w:t>
      </w:r>
      <w:r w:rsidR="30264F54" w:rsidRPr="00BA6ADA">
        <w:t xml:space="preserve">, the DDASP agreed the first </w:t>
      </w:r>
      <w:r w:rsidR="44F5E921" w:rsidRPr="00BA6ADA">
        <w:t>iteration</w:t>
      </w:r>
      <w:r w:rsidR="30264F54" w:rsidRPr="00BA6ADA">
        <w:t xml:space="preserve"> of the DDASP </w:t>
      </w:r>
      <w:r w:rsidR="3747CD43" w:rsidRPr="00BA6ADA">
        <w:t>D</w:t>
      </w:r>
      <w:r w:rsidR="30264F54" w:rsidRPr="00BA6ADA">
        <w:t>ashboard</w:t>
      </w:r>
      <w:r w:rsidR="009362D0">
        <w:t>,</w:t>
      </w:r>
      <w:r w:rsidR="30264F54" w:rsidRPr="00BA6ADA">
        <w:t xml:space="preserve"> prioritis</w:t>
      </w:r>
      <w:r w:rsidR="62ECD97B" w:rsidRPr="00BA6ADA">
        <w:t>ing</w:t>
      </w:r>
      <w:r w:rsidR="675D2B25" w:rsidRPr="00BA6ADA">
        <w:t xml:space="preserve"> metrics </w:t>
      </w:r>
      <w:r w:rsidR="74308C42">
        <w:t>from</w:t>
      </w:r>
      <w:r w:rsidR="675D2B25" w:rsidRPr="00BA6ADA">
        <w:t xml:space="preserve"> </w:t>
      </w:r>
      <w:r w:rsidR="6547FCFB" w:rsidRPr="00BA6ADA">
        <w:t xml:space="preserve">both </w:t>
      </w:r>
      <w:r w:rsidR="5D4B3586" w:rsidRPr="00BA6ADA">
        <w:t xml:space="preserve">the </w:t>
      </w:r>
      <w:r w:rsidR="21D70B92" w:rsidRPr="00C36C22">
        <w:rPr>
          <w:rStyle w:val="normaltextrun"/>
          <w:color w:val="000000" w:themeColor="text1"/>
          <w:shd w:val="clear" w:color="auto" w:fill="FFFFFF"/>
        </w:rPr>
        <w:t>National Combating Drugs Outcomes Framework metrics</w:t>
      </w:r>
      <w:r w:rsidR="21D70B92" w:rsidRPr="00C36C22">
        <w:rPr>
          <w:rStyle w:val="normaltextrun"/>
          <w:color w:val="000000" w:themeColor="text1"/>
          <w:sz w:val="17"/>
          <w:szCs w:val="17"/>
          <w:shd w:val="clear" w:color="auto" w:fill="FFFFFF"/>
          <w:vertAlign w:val="superscript"/>
        </w:rPr>
        <w:t xml:space="preserve"> </w:t>
      </w:r>
      <w:r w:rsidR="21D70B92" w:rsidRPr="6A9AC7C9">
        <w:rPr>
          <w:rStyle w:val="normaltextrun"/>
          <w:color w:val="000000"/>
          <w:shd w:val="clear" w:color="auto" w:fill="FFFFFF"/>
        </w:rPr>
        <w:t>(NCDOF)</w:t>
      </w:r>
      <w:r w:rsidR="00006AE4">
        <w:rPr>
          <w:rStyle w:val="normaltextrun"/>
          <w:color w:val="000000"/>
          <w:shd w:val="clear" w:color="auto" w:fill="FFFFFF"/>
        </w:rPr>
        <w:t xml:space="preserve"> </w:t>
      </w:r>
      <w:r w:rsidR="00481AE9">
        <w:rPr>
          <w:rStyle w:val="FootnoteReference"/>
          <w:color w:val="000000"/>
          <w:shd w:val="clear" w:color="auto" w:fill="FFFFFF"/>
        </w:rPr>
        <w:footnoteReference w:id="13"/>
      </w:r>
      <w:r w:rsidR="21D70B92" w:rsidRPr="6A9AC7C9">
        <w:rPr>
          <w:rStyle w:val="normaltextrun"/>
          <w:color w:val="000000"/>
          <w:shd w:val="clear" w:color="auto" w:fill="FFFFFF"/>
        </w:rPr>
        <w:t xml:space="preserve"> </w:t>
      </w:r>
      <w:r w:rsidR="576145BC" w:rsidRPr="6A9AC7C9">
        <w:rPr>
          <w:rStyle w:val="normaltextrun"/>
          <w:color w:val="000000"/>
          <w:shd w:val="clear" w:color="auto" w:fill="FFFFFF"/>
        </w:rPr>
        <w:t xml:space="preserve">published in 2023, </w:t>
      </w:r>
      <w:r w:rsidR="7A5A771E" w:rsidRPr="6A9AC7C9">
        <w:rPr>
          <w:rStyle w:val="normaltextrun"/>
          <w:color w:val="000000"/>
          <w:shd w:val="clear" w:color="auto" w:fill="FFFFFF"/>
        </w:rPr>
        <w:t xml:space="preserve">and </w:t>
      </w:r>
      <w:r w:rsidR="3041D802" w:rsidRPr="6A9AC7C9">
        <w:rPr>
          <w:rStyle w:val="normaltextrun"/>
          <w:color w:val="000000"/>
          <w:shd w:val="clear" w:color="auto" w:fill="FFFFFF"/>
        </w:rPr>
        <w:t>those</w:t>
      </w:r>
      <w:r w:rsidR="21D70B92" w:rsidRPr="6A9AC7C9">
        <w:rPr>
          <w:rStyle w:val="normaltextrun"/>
          <w:color w:val="000000"/>
          <w:shd w:val="clear" w:color="auto" w:fill="FFFFFF"/>
        </w:rPr>
        <w:t xml:space="preserve"> already being routinely monitored by OHID via the National Drug Treatment Monitoring System (NDTMS)</w:t>
      </w:r>
      <w:r w:rsidR="6547FCFB" w:rsidRPr="6A9AC7C9">
        <w:rPr>
          <w:rStyle w:val="normaltextrun"/>
          <w:color w:val="000000"/>
          <w:shd w:val="clear" w:color="auto" w:fill="FFFFFF"/>
        </w:rPr>
        <w:t xml:space="preserve">. </w:t>
      </w:r>
      <w:r w:rsidR="0099064F" w:rsidRPr="00D10C73">
        <w:t>The metrics prioritised are based on recommendations from the DDASP working group who have commented on the narrative and co-produced the</w:t>
      </w:r>
      <w:r w:rsidR="0099064F">
        <w:t xml:space="preserve"> observations for this HNA. </w:t>
      </w:r>
      <w:r w:rsidR="009658A1">
        <w:rPr>
          <w:rStyle w:val="normaltextrun"/>
          <w:color w:val="000000"/>
          <w:shd w:val="clear" w:color="auto" w:fill="FFFFFF"/>
        </w:rPr>
        <w:t>Evidence from people with lived experience and alcohol metrics will be integrated into future versions.</w:t>
      </w:r>
    </w:p>
    <w:p w14:paraId="6044F41B" w14:textId="7AF26DE0" w:rsidR="00937A5F" w:rsidRPr="00BA6ADA" w:rsidRDefault="00050B48" w:rsidP="00C9660A">
      <w:pPr>
        <w:spacing w:line="360" w:lineRule="auto"/>
      </w:pPr>
      <w:r w:rsidRPr="00C36C22">
        <w:t xml:space="preserve">A public facing repository was established </w:t>
      </w:r>
      <w:r w:rsidR="00864623" w:rsidRPr="00C36C22">
        <w:t>for the DDASP</w:t>
      </w:r>
      <w:r w:rsidR="00006AE4">
        <w:t xml:space="preserve"> </w:t>
      </w:r>
      <w:r w:rsidR="00C36C22">
        <w:rPr>
          <w:rStyle w:val="FootnoteReference"/>
        </w:rPr>
        <w:footnoteReference w:id="14"/>
      </w:r>
      <w:r w:rsidR="00864623">
        <w:t xml:space="preserve"> </w:t>
      </w:r>
      <w:r w:rsidR="00335D36">
        <w:t xml:space="preserve">containing the 2022 </w:t>
      </w:r>
      <w:r w:rsidR="003A71F8">
        <w:t>h</w:t>
      </w:r>
      <w:r w:rsidR="00335D36">
        <w:t xml:space="preserve">ealth </w:t>
      </w:r>
      <w:r w:rsidR="003A71F8">
        <w:t>n</w:t>
      </w:r>
      <w:r w:rsidR="00335D36">
        <w:t>eeds assessment</w:t>
      </w:r>
      <w:r w:rsidR="00B05280">
        <w:t>,</w:t>
      </w:r>
      <w:r w:rsidR="009F3851">
        <w:t xml:space="preserve"> the Part</w:t>
      </w:r>
      <w:r w:rsidR="00544B19">
        <w:t>nership’s annual reports</w:t>
      </w:r>
      <w:r w:rsidR="712DBA6B">
        <w:t xml:space="preserve"> and </w:t>
      </w:r>
      <w:r w:rsidR="14E0B4B1">
        <w:t>t</w:t>
      </w:r>
      <w:r w:rsidR="00FE4CBB">
        <w:t xml:space="preserve">he </w:t>
      </w:r>
      <w:hyperlink r:id="rId20" w:history="1">
        <w:r w:rsidR="00256F3B">
          <w:rPr>
            <w:rStyle w:val="Hyperlink"/>
          </w:rPr>
          <w:t>DDASP Drugs and Alcohol Framework</w:t>
        </w:r>
      </w:hyperlink>
      <w:r w:rsidR="00F314D7">
        <w:t xml:space="preserve">. The </w:t>
      </w:r>
      <w:r w:rsidR="2AED41EB">
        <w:t>25</w:t>
      </w:r>
      <w:r w:rsidR="08D8E293">
        <w:t>-</w:t>
      </w:r>
      <w:r w:rsidR="2AED41EB">
        <w:t xml:space="preserve">28 </w:t>
      </w:r>
      <w:r w:rsidR="00F314D7">
        <w:t>de</w:t>
      </w:r>
      <w:r w:rsidR="00544B19">
        <w:t xml:space="preserve">livery </w:t>
      </w:r>
      <w:r w:rsidR="00F314D7">
        <w:t>p</w:t>
      </w:r>
      <w:r w:rsidR="00544B19">
        <w:t xml:space="preserve">lan </w:t>
      </w:r>
      <w:r w:rsidR="00F314D7">
        <w:t xml:space="preserve">and other </w:t>
      </w:r>
      <w:r w:rsidR="0800A500">
        <w:t>key documentation</w:t>
      </w:r>
      <w:r w:rsidR="00F314D7">
        <w:t xml:space="preserve"> information </w:t>
      </w:r>
      <w:r w:rsidR="005F6866">
        <w:t>will be added as they become available.</w:t>
      </w:r>
    </w:p>
    <w:p w14:paraId="6AF35F9A" w14:textId="0F13234B" w:rsidR="00263A36" w:rsidRPr="00263A36" w:rsidRDefault="00473202" w:rsidP="00C9660A">
      <w:pPr>
        <w:spacing w:line="360" w:lineRule="auto"/>
      </w:pPr>
      <w:r>
        <w:t xml:space="preserve">The methodology for each </w:t>
      </w:r>
      <w:r w:rsidR="009A52FC">
        <w:t>area of</w:t>
      </w:r>
      <w:r w:rsidR="009F7181">
        <w:t xml:space="preserve"> the needs assessment</w:t>
      </w:r>
      <w:r w:rsidR="009A52FC" w:rsidDel="009F7181">
        <w:t xml:space="preserve"> </w:t>
      </w:r>
      <w:r w:rsidR="009A52FC">
        <w:t xml:space="preserve">is described in more detail in the following </w:t>
      </w:r>
      <w:r w:rsidR="007E5073">
        <w:t>section</w:t>
      </w:r>
      <w:r w:rsidR="009A52FC">
        <w:t>.</w:t>
      </w:r>
    </w:p>
    <w:p w14:paraId="2F994579" w14:textId="0BF18B61" w:rsidR="00F30DFB" w:rsidRDefault="00263A36" w:rsidP="00B6788F">
      <w:pPr>
        <w:pStyle w:val="Heading1"/>
        <w:numPr>
          <w:ilvl w:val="0"/>
          <w:numId w:val="2"/>
        </w:numPr>
        <w:spacing w:line="360" w:lineRule="auto"/>
      </w:pPr>
      <w:bookmarkStart w:id="11" w:name="_Toc207976485"/>
      <w:r>
        <w:t>Scope</w:t>
      </w:r>
      <w:bookmarkEnd w:id="11"/>
    </w:p>
    <w:p w14:paraId="68545326" w14:textId="3FDA8F57" w:rsidR="00190CA8" w:rsidRDefault="26FFE399" w:rsidP="00C9660A">
      <w:pPr>
        <w:spacing w:line="360" w:lineRule="auto"/>
      </w:pPr>
      <w:r>
        <w:t>The geographical scope of thi</w:t>
      </w:r>
      <w:r w:rsidR="00B372AE">
        <w:t>s</w:t>
      </w:r>
      <w:r>
        <w:t xml:space="preserve"> needs assessment aligns with the reach of the Devon Drugs and Alcohol Strategic Partnership (Devon County Council </w:t>
      </w:r>
      <w:r w:rsidR="005E64D5">
        <w:t>geography</w:t>
      </w:r>
      <w:r>
        <w:t xml:space="preserve">). </w:t>
      </w:r>
    </w:p>
    <w:p w14:paraId="2EA6F4D6" w14:textId="6D23C83A" w:rsidR="00190CA8" w:rsidRDefault="000E39E2" w:rsidP="00C9660A">
      <w:pPr>
        <w:spacing w:line="360" w:lineRule="auto"/>
      </w:pPr>
      <w:r>
        <w:t>Because i</w:t>
      </w:r>
      <w:r w:rsidR="7445CC7D">
        <w:t xml:space="preserve">t </w:t>
      </w:r>
      <w:r w:rsidR="009451FE">
        <w:t xml:space="preserve">takes </w:t>
      </w:r>
      <w:r w:rsidR="6786BB8B">
        <w:t>a prevention</w:t>
      </w:r>
      <w:r w:rsidR="3B96BB3A">
        <w:t xml:space="preserve"> and treatment service planning lens</w:t>
      </w:r>
      <w:r w:rsidR="009451FE">
        <w:t>,</w:t>
      </w:r>
      <w:r w:rsidR="387C0C58">
        <w:t xml:space="preserve"> </w:t>
      </w:r>
      <w:r w:rsidR="04102BE5">
        <w:t xml:space="preserve">it </w:t>
      </w:r>
      <w:r w:rsidR="387C0C58">
        <w:t xml:space="preserve">is </w:t>
      </w:r>
      <w:r w:rsidR="3B96BB3A">
        <w:t xml:space="preserve">primarily focused on priorities </w:t>
      </w:r>
      <w:r w:rsidR="00637EDB">
        <w:t>two</w:t>
      </w:r>
      <w:r w:rsidR="3B96BB3A">
        <w:t xml:space="preserve"> and </w:t>
      </w:r>
      <w:r w:rsidR="00637EDB">
        <w:t>three</w:t>
      </w:r>
      <w:r w:rsidR="3B96BB3A">
        <w:t xml:space="preserve"> </w:t>
      </w:r>
      <w:r w:rsidR="64BDDCBA">
        <w:t xml:space="preserve">of </w:t>
      </w:r>
      <w:r w:rsidR="75669E77">
        <w:t>the National Drug Strategy ‘From Harm to Hope’ 2023-2033</w:t>
      </w:r>
      <w:r w:rsidR="3156C966">
        <w:t>;</w:t>
      </w:r>
      <w:r w:rsidR="50BD8371">
        <w:t xml:space="preserve"> </w:t>
      </w:r>
      <w:r w:rsidR="006A441C">
        <w:t>‘</w:t>
      </w:r>
      <w:r w:rsidR="2A017FED" w:rsidRPr="4C626FE8">
        <w:rPr>
          <w:i/>
          <w:iCs/>
        </w:rPr>
        <w:t>to deliver a world-class treatment and recovery system</w:t>
      </w:r>
      <w:r w:rsidR="006A441C" w:rsidRPr="4C626FE8">
        <w:rPr>
          <w:i/>
          <w:iCs/>
        </w:rPr>
        <w:t>’</w:t>
      </w:r>
      <w:r w:rsidR="2A017FED">
        <w:t xml:space="preserve"> and </w:t>
      </w:r>
      <w:r w:rsidR="006A441C">
        <w:t>‘</w:t>
      </w:r>
      <w:r w:rsidR="2A017FED" w:rsidRPr="4C626FE8">
        <w:rPr>
          <w:i/>
          <w:iCs/>
        </w:rPr>
        <w:t xml:space="preserve">to achieve a generational shift in the demand for </w:t>
      </w:r>
      <w:r w:rsidR="2ADBFDB8" w:rsidRPr="4C626FE8">
        <w:rPr>
          <w:i/>
          <w:iCs/>
        </w:rPr>
        <w:t>drugs</w:t>
      </w:r>
      <w:r w:rsidR="2A017FED">
        <w:t>.</w:t>
      </w:r>
      <w:r w:rsidR="42D4012E">
        <w:t>’</w:t>
      </w:r>
      <w:r w:rsidR="2A017FED">
        <w:t xml:space="preserve">  </w:t>
      </w:r>
      <w:r w:rsidR="00BC61DF">
        <w:t xml:space="preserve">Partners </w:t>
      </w:r>
      <w:r w:rsidR="046D2E44">
        <w:t>within the</w:t>
      </w:r>
      <w:r w:rsidR="75669E77">
        <w:t xml:space="preserve"> local system </w:t>
      </w:r>
      <w:r w:rsidR="3B96BB3A">
        <w:t>are examining other components</w:t>
      </w:r>
      <w:r w:rsidR="0143C4F4">
        <w:t xml:space="preserve">, for </w:t>
      </w:r>
      <w:r w:rsidR="4C4E388F">
        <w:t>example the</w:t>
      </w:r>
      <w:r w:rsidR="3B96BB3A">
        <w:t xml:space="preserve"> Force Drugs Market Profile Devon, Cornwall and the Isles of Scilly – April 2023 Partnership Version – Updated May 2023</w:t>
      </w:r>
      <w:r w:rsidR="72ABF562">
        <w:t xml:space="preserve"> focuses on Priority </w:t>
      </w:r>
      <w:r w:rsidR="00637EDB">
        <w:t>One</w:t>
      </w:r>
      <w:r w:rsidR="00763E2C">
        <w:t xml:space="preserve"> </w:t>
      </w:r>
      <w:r w:rsidR="002B2E94">
        <w:rPr>
          <w:rStyle w:val="FootnoteReference"/>
        </w:rPr>
        <w:footnoteReference w:id="15"/>
      </w:r>
      <w:r w:rsidR="3B96BB3A">
        <w:t>.</w:t>
      </w:r>
    </w:p>
    <w:p w14:paraId="6B76544D" w14:textId="27E46164" w:rsidR="009658A1" w:rsidRDefault="009658A1" w:rsidP="00C9660A">
      <w:pPr>
        <w:spacing w:line="360" w:lineRule="auto"/>
      </w:pPr>
      <w:r>
        <w:t xml:space="preserve">The scope </w:t>
      </w:r>
      <w:r w:rsidR="00F17A4E">
        <w:t xml:space="preserve">includes </w:t>
      </w:r>
      <w:r w:rsidR="00763C32">
        <w:t xml:space="preserve">deaths from drug poisoning and alcohol specific deaths. It does not include deaths from other causes or from non-communicable diseases among this population. </w:t>
      </w:r>
      <w:r w:rsidR="00944E03">
        <w:t>It i</w:t>
      </w:r>
      <w:r>
        <w:t xml:space="preserve">ncludes assessing need by considering </w:t>
      </w:r>
      <w:r w:rsidR="00944E03">
        <w:t xml:space="preserve">evidence around </w:t>
      </w:r>
      <w:r>
        <w:t xml:space="preserve">cultural change, </w:t>
      </w:r>
      <w:r w:rsidR="00D652AF">
        <w:t>A</w:t>
      </w:r>
      <w:r w:rsidR="00EC330D">
        <w:t>lliance le</w:t>
      </w:r>
      <w:r w:rsidR="00890746">
        <w:t xml:space="preserve">d work </w:t>
      </w:r>
      <w:r>
        <w:t xml:space="preserve">and </w:t>
      </w:r>
      <w:r w:rsidR="00890746">
        <w:t xml:space="preserve">work </w:t>
      </w:r>
      <w:r w:rsidR="003B4DA0">
        <w:t>around the</w:t>
      </w:r>
      <w:r w:rsidR="00DB3EAE">
        <w:t xml:space="preserve"> </w:t>
      </w:r>
      <w:r>
        <w:t>inclusion health needs of people who use drugs and alcohol and those identified through the Core20PLUS5.</w:t>
      </w:r>
    </w:p>
    <w:p w14:paraId="7C0A0C78" w14:textId="15422EFE" w:rsidR="00980461" w:rsidRDefault="19CF598C" w:rsidP="002A36EA">
      <w:pPr>
        <w:spacing w:line="360" w:lineRule="auto"/>
        <w:rPr>
          <w:rFonts w:ascii="Calibri" w:hAnsi="Calibri" w:cs="Calibri"/>
        </w:rPr>
      </w:pPr>
      <w:r>
        <w:lastRenderedPageBreak/>
        <w:t xml:space="preserve">This </w:t>
      </w:r>
      <w:r w:rsidR="00A07F62">
        <w:t>report</w:t>
      </w:r>
      <w:r w:rsidR="00F929A9">
        <w:t xml:space="preserve"> </w:t>
      </w:r>
      <w:r w:rsidR="7E3D0894">
        <w:t xml:space="preserve">complements </w:t>
      </w:r>
      <w:r w:rsidR="00FE794A">
        <w:t xml:space="preserve">other system needs assessments which describe </w:t>
      </w:r>
      <w:r w:rsidR="00FE794A" w:rsidRPr="0AA440F3">
        <w:rPr>
          <w:rFonts w:ascii="Calibri" w:hAnsi="Calibri" w:cs="Calibri"/>
        </w:rPr>
        <w:t>specific populations and risk factors which are relevant to understanding the local population need around drug and alcohol misuse.</w:t>
      </w:r>
      <w:r w:rsidR="00980461">
        <w:rPr>
          <w:rFonts w:ascii="Calibri" w:hAnsi="Calibri" w:cs="Calibri"/>
        </w:rPr>
        <w:t xml:space="preserve"> Th</w:t>
      </w:r>
      <w:r w:rsidR="00145693">
        <w:rPr>
          <w:rFonts w:ascii="Calibri" w:hAnsi="Calibri" w:cs="Calibri"/>
        </w:rPr>
        <w:t>ey</w:t>
      </w:r>
      <w:r w:rsidR="00980461">
        <w:rPr>
          <w:rFonts w:ascii="Calibri" w:hAnsi="Calibri" w:cs="Calibri"/>
        </w:rPr>
        <w:t xml:space="preserve"> include:</w:t>
      </w:r>
    </w:p>
    <w:p w14:paraId="21599FF7" w14:textId="6484C436" w:rsidR="00980461" w:rsidRPr="00FE4CBB" w:rsidRDefault="63F3736C" w:rsidP="00B6788F">
      <w:pPr>
        <w:pStyle w:val="ListParagraph"/>
        <w:numPr>
          <w:ilvl w:val="0"/>
          <w:numId w:val="8"/>
        </w:numPr>
        <w:spacing w:line="360" w:lineRule="auto"/>
      </w:pPr>
      <w:r>
        <w:t>The</w:t>
      </w:r>
      <w:r w:rsidR="13DB5884" w:rsidRPr="00980461">
        <w:rPr>
          <w:rFonts w:ascii="Calibri" w:hAnsi="Calibri" w:cs="Calibri"/>
          <w:lang w:val="en-US"/>
        </w:rPr>
        <w:t xml:space="preserve"> </w:t>
      </w:r>
      <w:hyperlink r:id="rId21">
        <w:r w:rsidR="13DB5884" w:rsidRPr="00980461">
          <w:rPr>
            <w:rFonts w:ascii="Calibri" w:hAnsi="Calibri" w:cs="Calibri"/>
            <w:color w:val="0000FF"/>
            <w:u w:val="single"/>
            <w:lang w:val="en-US"/>
          </w:rPr>
          <w:t>Devon Serious Violence Needs Assessment 2023 - Executive Summary - Safer Devon</w:t>
        </w:r>
      </w:hyperlink>
      <w:r w:rsidR="73EA690E">
        <w:t xml:space="preserve"> </w:t>
      </w:r>
      <w:r w:rsidR="67A4886B">
        <w:t xml:space="preserve">which </w:t>
      </w:r>
      <w:r w:rsidR="00D834C1">
        <w:t xml:space="preserve">documents </w:t>
      </w:r>
      <w:r w:rsidR="4749C1DE">
        <w:t xml:space="preserve">an </w:t>
      </w:r>
      <w:r w:rsidR="69E33CD7">
        <w:t>increase in rape and other sexual offenses and</w:t>
      </w:r>
      <w:r w:rsidR="67A4886B">
        <w:t xml:space="preserve"> </w:t>
      </w:r>
      <w:r w:rsidR="00781AB1">
        <w:t xml:space="preserve">in </w:t>
      </w:r>
      <w:r w:rsidR="58FA6674">
        <w:t>crime</w:t>
      </w:r>
      <w:r w:rsidR="00781AB1">
        <w:t>s</w:t>
      </w:r>
      <w:r w:rsidR="58FA6674">
        <w:t xml:space="preserve"> involving weapons</w:t>
      </w:r>
    </w:p>
    <w:p w14:paraId="7112752B" w14:textId="3534B513" w:rsidR="00D73297" w:rsidRPr="00FE4CBB" w:rsidRDefault="001840D9" w:rsidP="00B6788F">
      <w:pPr>
        <w:pStyle w:val="ListParagraph"/>
        <w:numPr>
          <w:ilvl w:val="0"/>
          <w:numId w:val="8"/>
        </w:numPr>
        <w:spacing w:line="360" w:lineRule="auto"/>
      </w:pPr>
      <w:r w:rsidRPr="19F6BBC4">
        <w:rPr>
          <w:rFonts w:ascii="Calibri" w:hAnsi="Calibri" w:cs="Calibri"/>
        </w:rPr>
        <w:t>T</w:t>
      </w:r>
      <w:r w:rsidR="148D5AE2" w:rsidRPr="19F6BBC4">
        <w:rPr>
          <w:rFonts w:ascii="Calibri" w:hAnsi="Calibri" w:cs="Calibri"/>
        </w:rPr>
        <w:t>he</w:t>
      </w:r>
      <w:r w:rsidR="5B87DD09" w:rsidRPr="19F6BBC4">
        <w:rPr>
          <w:rFonts w:ascii="Calibri" w:hAnsi="Calibri" w:cs="Calibri"/>
        </w:rPr>
        <w:t xml:space="preserve"> Devon</w:t>
      </w:r>
      <w:r w:rsidR="148D5AE2" w:rsidRPr="19F6BBC4">
        <w:rPr>
          <w:rFonts w:ascii="Calibri" w:hAnsi="Calibri" w:cs="Calibri"/>
        </w:rPr>
        <w:t xml:space="preserve"> </w:t>
      </w:r>
      <w:hyperlink r:id="rId22">
        <w:r w:rsidR="51295D42" w:rsidRPr="19F6BBC4">
          <w:rPr>
            <w:rStyle w:val="Hyperlink"/>
            <w:rFonts w:ascii="Calibri" w:hAnsi="Calibri" w:cs="Calibri"/>
          </w:rPr>
          <w:t xml:space="preserve">Interpersonal and gender-based violence and abuse (IG-BVA) </w:t>
        </w:r>
        <w:r w:rsidR="148D5AE2" w:rsidRPr="19F6BBC4">
          <w:rPr>
            <w:rStyle w:val="Hyperlink"/>
            <w:rFonts w:ascii="Calibri" w:hAnsi="Calibri" w:cs="Calibri"/>
          </w:rPr>
          <w:t>Strategic Needs Assessment 2023</w:t>
        </w:r>
      </w:hyperlink>
      <w:r w:rsidR="69E33CD7" w:rsidRPr="19F6BBC4">
        <w:rPr>
          <w:rFonts w:ascii="Calibri" w:hAnsi="Calibri" w:cs="Calibri"/>
        </w:rPr>
        <w:t xml:space="preserve"> which </w:t>
      </w:r>
      <w:r w:rsidR="1C71A7EE" w:rsidRPr="19F6BBC4">
        <w:rPr>
          <w:rFonts w:ascii="Calibri" w:hAnsi="Calibri" w:cs="Calibri"/>
        </w:rPr>
        <w:t>documents an</w:t>
      </w:r>
      <w:r w:rsidR="69E33CD7" w:rsidRPr="19F6BBC4">
        <w:rPr>
          <w:rFonts w:ascii="Calibri" w:hAnsi="Calibri" w:cs="Calibri"/>
        </w:rPr>
        <w:t xml:space="preserve"> increase in domestic abuse and interpersonal violence</w:t>
      </w:r>
    </w:p>
    <w:p w14:paraId="05BF0E31" w14:textId="00007B22" w:rsidR="009658A1" w:rsidRDefault="0005066B" w:rsidP="00B6788F">
      <w:pPr>
        <w:pStyle w:val="ListParagraph"/>
        <w:numPr>
          <w:ilvl w:val="0"/>
          <w:numId w:val="8"/>
        </w:numPr>
        <w:spacing w:line="360" w:lineRule="auto"/>
      </w:pPr>
      <w:r w:rsidRPr="4C626FE8">
        <w:rPr>
          <w:rFonts w:ascii="Calibri" w:hAnsi="Calibri" w:cs="Calibri"/>
        </w:rPr>
        <w:t>T</w:t>
      </w:r>
      <w:r w:rsidR="005701C9" w:rsidRPr="4C626FE8">
        <w:rPr>
          <w:rFonts w:ascii="Calibri" w:hAnsi="Calibri" w:cs="Calibri"/>
        </w:rPr>
        <w:t xml:space="preserve">he </w:t>
      </w:r>
      <w:hyperlink r:id="rId23" w:anchor=":~:text=The%20Community%20Safety%20Strategic%20Assessment%20%28CSSA%29%20is%20carried,evaluate%20responses%20to%20inform%20future%20priorities%20and%20work.">
        <w:r w:rsidR="005701C9" w:rsidRPr="4C626FE8">
          <w:rPr>
            <w:rStyle w:val="Hyperlink"/>
            <w:rFonts w:ascii="Calibri" w:hAnsi="Calibri" w:cs="Calibri"/>
          </w:rPr>
          <w:t>Community Safety Strategic Assessment, 2023-24</w:t>
        </w:r>
      </w:hyperlink>
      <w:r w:rsidR="005734F8" w:rsidRPr="4C626FE8">
        <w:rPr>
          <w:rFonts w:ascii="Calibri" w:hAnsi="Calibri" w:cs="Calibri"/>
        </w:rPr>
        <w:t xml:space="preserve"> </w:t>
      </w:r>
      <w:r w:rsidR="00B037BC" w:rsidRPr="4C626FE8">
        <w:rPr>
          <w:rFonts w:ascii="Calibri" w:hAnsi="Calibri" w:cs="Calibri"/>
        </w:rPr>
        <w:t xml:space="preserve">which documents </w:t>
      </w:r>
      <w:r w:rsidR="003409EA" w:rsidRPr="4C626FE8">
        <w:rPr>
          <w:rFonts w:ascii="Calibri" w:hAnsi="Calibri" w:cs="Calibri"/>
        </w:rPr>
        <w:t>an increase in acquisitive crime offences</w:t>
      </w:r>
      <w:r w:rsidR="007C284C" w:rsidRPr="4C626FE8">
        <w:rPr>
          <w:rFonts w:ascii="Calibri" w:hAnsi="Calibri" w:cs="Calibri"/>
        </w:rPr>
        <w:t xml:space="preserve"> (</w:t>
      </w:r>
      <w:r w:rsidR="00B3265C">
        <w:rPr>
          <w:rFonts w:ascii="Calibri" w:hAnsi="Calibri" w:cs="Calibri"/>
        </w:rPr>
        <w:t>b</w:t>
      </w:r>
      <w:r w:rsidR="007C284C" w:rsidRPr="4C626FE8">
        <w:rPr>
          <w:rFonts w:ascii="Calibri" w:hAnsi="Calibri" w:cs="Calibri"/>
        </w:rPr>
        <w:t xml:space="preserve">urglary, </w:t>
      </w:r>
      <w:r w:rsidR="00B3265C">
        <w:rPr>
          <w:rFonts w:ascii="Calibri" w:hAnsi="Calibri" w:cs="Calibri"/>
        </w:rPr>
        <w:t>s</w:t>
      </w:r>
      <w:r w:rsidR="007C284C" w:rsidRPr="4C626FE8">
        <w:rPr>
          <w:rFonts w:ascii="Calibri" w:hAnsi="Calibri" w:cs="Calibri"/>
        </w:rPr>
        <w:t xml:space="preserve">hoplifting and </w:t>
      </w:r>
      <w:r w:rsidR="00B3265C">
        <w:rPr>
          <w:rFonts w:ascii="Calibri" w:hAnsi="Calibri" w:cs="Calibri"/>
        </w:rPr>
        <w:t>t</w:t>
      </w:r>
      <w:r w:rsidR="007C284C" w:rsidRPr="4C626FE8">
        <w:rPr>
          <w:rFonts w:ascii="Calibri" w:hAnsi="Calibri" w:cs="Calibri"/>
        </w:rPr>
        <w:t xml:space="preserve">heft from the </w:t>
      </w:r>
      <w:r w:rsidR="00B3265C">
        <w:rPr>
          <w:rFonts w:ascii="Calibri" w:hAnsi="Calibri" w:cs="Calibri"/>
        </w:rPr>
        <w:t>p</w:t>
      </w:r>
      <w:r w:rsidR="007C284C" w:rsidRPr="4C626FE8">
        <w:rPr>
          <w:rFonts w:ascii="Calibri" w:hAnsi="Calibri" w:cs="Calibri"/>
        </w:rPr>
        <w:t>erson)</w:t>
      </w:r>
      <w:r w:rsidR="004A678F" w:rsidRPr="4C626FE8">
        <w:rPr>
          <w:rFonts w:ascii="Calibri" w:hAnsi="Calibri" w:cs="Calibri"/>
        </w:rPr>
        <w:t xml:space="preserve"> </w:t>
      </w:r>
      <w:r w:rsidR="003409EA" w:rsidRPr="4C626FE8">
        <w:rPr>
          <w:rFonts w:ascii="Calibri" w:hAnsi="Calibri" w:cs="Calibri"/>
        </w:rPr>
        <w:t xml:space="preserve">and </w:t>
      </w:r>
      <w:r w:rsidR="001D14FE">
        <w:rPr>
          <w:rFonts w:ascii="Calibri" w:hAnsi="Calibri" w:cs="Calibri"/>
        </w:rPr>
        <w:t>t</w:t>
      </w:r>
      <w:r w:rsidR="003409EA" w:rsidRPr="4C626FE8">
        <w:rPr>
          <w:rFonts w:ascii="Calibri" w:hAnsi="Calibri" w:cs="Calibri"/>
        </w:rPr>
        <w:t xml:space="preserve">rafficking of </w:t>
      </w:r>
      <w:r w:rsidR="001D14FE">
        <w:rPr>
          <w:rFonts w:ascii="Calibri" w:hAnsi="Calibri" w:cs="Calibri"/>
        </w:rPr>
        <w:t>d</w:t>
      </w:r>
      <w:r w:rsidR="003409EA" w:rsidRPr="4C626FE8">
        <w:rPr>
          <w:rFonts w:ascii="Calibri" w:hAnsi="Calibri" w:cs="Calibri"/>
        </w:rPr>
        <w:t xml:space="preserve">rugs. </w:t>
      </w:r>
      <w:r w:rsidR="00C54388" w:rsidRPr="4C626FE8">
        <w:rPr>
          <w:rFonts w:ascii="Calibri" w:hAnsi="Calibri" w:cs="Calibri"/>
        </w:rPr>
        <w:t>It</w:t>
      </w:r>
      <w:r w:rsidR="008A3AF2">
        <w:rPr>
          <w:rFonts w:ascii="Calibri" w:hAnsi="Calibri" w:cs="Calibri"/>
        </w:rPr>
        <w:t xml:space="preserve"> also</w:t>
      </w:r>
      <w:r w:rsidR="631D3184" w:rsidRPr="4C626FE8">
        <w:rPr>
          <w:rFonts w:ascii="Calibri" w:hAnsi="Calibri" w:cs="Calibri"/>
        </w:rPr>
        <w:t xml:space="preserve"> </w:t>
      </w:r>
      <w:r w:rsidR="000C52DF" w:rsidRPr="4C626FE8">
        <w:rPr>
          <w:rFonts w:ascii="Calibri" w:hAnsi="Calibri" w:cs="Calibri"/>
        </w:rPr>
        <w:t xml:space="preserve">documents a </w:t>
      </w:r>
      <w:r w:rsidR="001A4E1C" w:rsidRPr="4C626FE8">
        <w:rPr>
          <w:rFonts w:ascii="Calibri" w:hAnsi="Calibri" w:cs="Calibri"/>
        </w:rPr>
        <w:t xml:space="preserve">lack of sustainable resources to support </w:t>
      </w:r>
      <w:r w:rsidR="00916B7C" w:rsidRPr="4C626FE8">
        <w:rPr>
          <w:rFonts w:ascii="Calibri" w:hAnsi="Calibri" w:cs="Calibri"/>
        </w:rPr>
        <w:t>marginalised and vulnerable groups who are</w:t>
      </w:r>
      <w:r w:rsidR="001A4E1C" w:rsidRPr="4C626FE8">
        <w:rPr>
          <w:rFonts w:ascii="Calibri" w:hAnsi="Calibri" w:cs="Calibri"/>
        </w:rPr>
        <w:t xml:space="preserve"> most at risk </w:t>
      </w:r>
      <w:r w:rsidR="009B0FEC" w:rsidRPr="4C626FE8">
        <w:rPr>
          <w:rFonts w:ascii="Calibri" w:hAnsi="Calibri" w:cs="Calibri"/>
        </w:rPr>
        <w:t>from</w:t>
      </w:r>
      <w:r w:rsidR="001A4E1C" w:rsidRPr="4C626FE8">
        <w:rPr>
          <w:rFonts w:ascii="Calibri" w:hAnsi="Calibri" w:cs="Calibri"/>
        </w:rPr>
        <w:t xml:space="preserve"> community safety</w:t>
      </w:r>
      <w:r w:rsidR="009B0FEC" w:rsidRPr="4C626FE8">
        <w:rPr>
          <w:rFonts w:ascii="Calibri" w:hAnsi="Calibri" w:cs="Calibri"/>
        </w:rPr>
        <w:t xml:space="preserve"> issues</w:t>
      </w:r>
      <w:r w:rsidR="00916B7C" w:rsidRPr="4C626FE8">
        <w:rPr>
          <w:rFonts w:ascii="Calibri" w:hAnsi="Calibri" w:cs="Calibri"/>
        </w:rPr>
        <w:t xml:space="preserve"> and a </w:t>
      </w:r>
      <w:r w:rsidR="00B754B1" w:rsidRPr="4C626FE8">
        <w:rPr>
          <w:rFonts w:ascii="Calibri" w:hAnsi="Calibri" w:cs="Calibri"/>
        </w:rPr>
        <w:t>high prevalence of unmet need</w:t>
      </w:r>
      <w:r w:rsidR="00BE2752" w:rsidRPr="4C626FE8">
        <w:rPr>
          <w:rFonts w:ascii="Calibri" w:hAnsi="Calibri" w:cs="Calibri"/>
        </w:rPr>
        <w:t xml:space="preserve"> relating to neurodiversity</w:t>
      </w:r>
      <w:r w:rsidR="00C866DA" w:rsidRPr="4C626FE8">
        <w:rPr>
          <w:rFonts w:ascii="Calibri" w:hAnsi="Calibri" w:cs="Calibri"/>
        </w:rPr>
        <w:t>, housing</w:t>
      </w:r>
      <w:r w:rsidR="00BE2752" w:rsidRPr="4C626FE8">
        <w:rPr>
          <w:rFonts w:ascii="Calibri" w:hAnsi="Calibri" w:cs="Calibri"/>
        </w:rPr>
        <w:t xml:space="preserve"> </w:t>
      </w:r>
      <w:r w:rsidR="002E6B5A" w:rsidRPr="4C626FE8">
        <w:rPr>
          <w:rFonts w:ascii="Calibri" w:hAnsi="Calibri" w:cs="Calibri"/>
        </w:rPr>
        <w:t>and</w:t>
      </w:r>
      <w:r w:rsidR="00BE2752" w:rsidRPr="4C626FE8">
        <w:rPr>
          <w:rFonts w:ascii="Calibri" w:hAnsi="Calibri" w:cs="Calibri"/>
        </w:rPr>
        <w:t xml:space="preserve"> financial pressures.</w:t>
      </w:r>
    </w:p>
    <w:p w14:paraId="69DCA94F" w14:textId="5F97735F" w:rsidR="00F13B63" w:rsidRDefault="00F13B63" w:rsidP="00B6788F">
      <w:pPr>
        <w:pStyle w:val="Heading1"/>
        <w:numPr>
          <w:ilvl w:val="0"/>
          <w:numId w:val="2"/>
        </w:numPr>
        <w:spacing w:line="360" w:lineRule="auto"/>
      </w:pPr>
      <w:bookmarkStart w:id="12" w:name="_Toc207976486"/>
      <w:r w:rsidRPr="00DC072C">
        <w:t>Changes to the socio economic and political context and implications</w:t>
      </w:r>
      <w:bookmarkEnd w:id="12"/>
    </w:p>
    <w:p w14:paraId="656D5E26" w14:textId="3824D4FF" w:rsidR="00E73195" w:rsidRDefault="00193374" w:rsidP="00193374">
      <w:pPr>
        <w:pStyle w:val="Heading2"/>
        <w:numPr>
          <w:ilvl w:val="0"/>
          <w:numId w:val="0"/>
        </w:numPr>
        <w:spacing w:line="360" w:lineRule="auto"/>
        <w:ind w:left="576"/>
      </w:pPr>
      <w:bookmarkStart w:id="13" w:name="_Local_context"/>
      <w:bookmarkStart w:id="14" w:name="_Toc207976487"/>
      <w:bookmarkEnd w:id="13"/>
      <w:r>
        <w:t>7.1</w:t>
      </w:r>
      <w:r w:rsidR="009419C0">
        <w:t xml:space="preserve"> </w:t>
      </w:r>
      <w:r w:rsidR="00E73195">
        <w:t>Local context</w:t>
      </w:r>
      <w:r w:rsidR="1C3E4123">
        <w:t xml:space="preserve"> and challenges</w:t>
      </w:r>
      <w:bookmarkEnd w:id="14"/>
    </w:p>
    <w:p w14:paraId="6A6E77FF" w14:textId="555AB8EF" w:rsidR="00E73195" w:rsidRDefault="00BA4798" w:rsidP="00C9660A">
      <w:pPr>
        <w:spacing w:line="360" w:lineRule="auto"/>
      </w:pPr>
      <w:r>
        <w:t>This</w:t>
      </w:r>
      <w:r w:rsidDel="007E5073">
        <w:t xml:space="preserve"> </w:t>
      </w:r>
      <w:r w:rsidR="007E5073">
        <w:t xml:space="preserve">section </w:t>
      </w:r>
      <w:r>
        <w:t xml:space="preserve">looks at </w:t>
      </w:r>
      <w:r w:rsidR="005631DF">
        <w:t>the local Devon context and some of the geographical and other challenges in</w:t>
      </w:r>
      <w:r w:rsidR="00C01CC1">
        <w:t xml:space="preserve"> meeting need specific to</w:t>
      </w:r>
      <w:r w:rsidR="005631DF">
        <w:t xml:space="preserve"> Devon. </w:t>
      </w:r>
      <w:r w:rsidR="00F21A7A">
        <w:t>Drugs and alcohol misuse disproportionately, but not solely, affects Devon’s most vulnerable populations and has far-reaching social and economic consequences for the people of Devon</w:t>
      </w:r>
      <w:r w:rsidR="00E65F67">
        <w:t xml:space="preserve"> as described below</w:t>
      </w:r>
      <w:r w:rsidR="00F21A7A">
        <w:t>.</w:t>
      </w:r>
      <w:r w:rsidR="008B3054">
        <w:t xml:space="preserve"> The mix of urban, rural and coastal geographies of Devon are</w:t>
      </w:r>
      <w:r w:rsidR="00E65F67">
        <w:t xml:space="preserve"> </w:t>
      </w:r>
      <w:r w:rsidR="008B3054">
        <w:t>a key contextual factor in how the population of Devon are affected</w:t>
      </w:r>
      <w:r w:rsidR="00E65F67">
        <w:t xml:space="preserve"> as is </w:t>
      </w:r>
      <w:r w:rsidR="00EC330D">
        <w:t xml:space="preserve">both </w:t>
      </w:r>
      <w:r w:rsidR="00E65F67">
        <w:t>the culture of Devon</w:t>
      </w:r>
      <w:r w:rsidR="009658A1">
        <w:t xml:space="preserve"> and how </w:t>
      </w:r>
      <w:r w:rsidR="00D255F3">
        <w:t xml:space="preserve">effectively </w:t>
      </w:r>
      <w:r w:rsidR="009658A1">
        <w:t xml:space="preserve">partners in the system work together to </w:t>
      </w:r>
      <w:r w:rsidR="00D255F3">
        <w:t>address</w:t>
      </w:r>
      <w:r w:rsidR="009658A1">
        <w:t xml:space="preserve"> complex problems.</w:t>
      </w:r>
      <w:r w:rsidR="00F21A7A">
        <w:t xml:space="preserve">  </w:t>
      </w:r>
    </w:p>
    <w:p w14:paraId="350815C5" w14:textId="7DCF2E1D" w:rsidR="00E73195" w:rsidRDefault="00E73195" w:rsidP="00C9660A">
      <w:pPr>
        <w:spacing w:line="360" w:lineRule="auto"/>
      </w:pPr>
      <w:hyperlink r:id="rId24" w:history="1">
        <w:r w:rsidRPr="00FE5BE7">
          <w:rPr>
            <w:rStyle w:val="Hyperlink"/>
          </w:rPr>
          <w:t>The Devon Joint Strategic Needs Assessment</w:t>
        </w:r>
      </w:hyperlink>
      <w:r>
        <w:t xml:space="preserve"> looks at the current and future health and care needs of the population</w:t>
      </w:r>
      <w:r w:rsidRPr="2D2B4EE4">
        <w:rPr>
          <w:rStyle w:val="FootnoteReference"/>
        </w:rPr>
        <w:footnoteReference w:id="16"/>
      </w:r>
      <w:r w:rsidR="0006773E">
        <w:t>.</w:t>
      </w:r>
      <w:r w:rsidRPr="2D2B4EE4">
        <w:rPr>
          <w:rStyle w:val="FootnoteReference"/>
        </w:rPr>
        <w:t xml:space="preserve"> </w:t>
      </w:r>
      <w:r>
        <w:t>It describes:</w:t>
      </w:r>
    </w:p>
    <w:p w14:paraId="272E949C" w14:textId="63E578D9" w:rsidR="00213A71" w:rsidRPr="00213A71" w:rsidRDefault="004A2FC3">
      <w:pPr>
        <w:pStyle w:val="ListParagraph"/>
        <w:numPr>
          <w:ilvl w:val="0"/>
          <w:numId w:val="5"/>
        </w:numPr>
        <w:spacing w:line="360" w:lineRule="auto"/>
      </w:pPr>
      <w:r w:rsidRPr="00244AF5">
        <w:rPr>
          <w:b/>
          <w:bCs/>
          <w:color w:val="000000" w:themeColor="text1"/>
        </w:rPr>
        <w:t>Devon’s high cost of living disproportionately impacts low-income households</w:t>
      </w:r>
      <w:r w:rsidR="00876AB7">
        <w:rPr>
          <w:b/>
          <w:bCs/>
          <w:color w:val="000000" w:themeColor="text1"/>
        </w:rPr>
        <w:t xml:space="preserve"> </w:t>
      </w:r>
      <w:r w:rsidR="00E04DD6" w:rsidRPr="19F6BBC4">
        <w:rPr>
          <w:rStyle w:val="FootnoteReference"/>
          <w:color w:val="000000" w:themeColor="text1"/>
        </w:rPr>
        <w:footnoteReference w:id="17"/>
      </w:r>
      <w:r w:rsidR="00E04DD6" w:rsidRPr="00244AF5">
        <w:rPr>
          <w:color w:val="000000" w:themeColor="text1"/>
        </w:rPr>
        <w:t>,</w:t>
      </w:r>
      <w:r w:rsidR="00213A71" w:rsidRPr="19F6BBC4">
        <w:rPr>
          <w:rStyle w:val="FootnoteReference"/>
          <w:color w:val="000000" w:themeColor="text1"/>
        </w:rPr>
        <w:footnoteReference w:id="18"/>
      </w:r>
      <w:r w:rsidRPr="00244AF5">
        <w:rPr>
          <w:color w:val="000000" w:themeColor="text1"/>
        </w:rPr>
        <w:t xml:space="preserve">, with a growing number of children living in financial hardship. The Independent Food and Fuel Insecurity Survey (2023) found that food insecurity among Devon’s households rose from </w:t>
      </w:r>
      <w:r w:rsidRPr="00244AF5">
        <w:rPr>
          <w:color w:val="000000" w:themeColor="text1"/>
        </w:rPr>
        <w:lastRenderedPageBreak/>
        <w:t>17% in 2021 to 29% in 2023</w:t>
      </w:r>
      <w:r w:rsidR="00876AB7">
        <w:rPr>
          <w:color w:val="000000" w:themeColor="text1"/>
        </w:rPr>
        <w:t xml:space="preserve"> </w:t>
      </w:r>
      <w:r w:rsidR="00213A71" w:rsidRPr="19F6BBC4">
        <w:rPr>
          <w:rStyle w:val="FootnoteReference"/>
          <w:color w:val="404040"/>
          <w:shd w:val="clear" w:color="auto" w:fill="FFFFFF"/>
        </w:rPr>
        <w:footnoteReference w:id="19"/>
      </w:r>
      <w:r w:rsidRPr="00244AF5">
        <w:rPr>
          <w:color w:val="000000" w:themeColor="text1"/>
        </w:rPr>
        <w:t>, highlighting increasing economic pressures.</w:t>
      </w:r>
      <w:r w:rsidR="00244AF5" w:rsidRPr="00244AF5">
        <w:rPr>
          <w:color w:val="000000" w:themeColor="text1"/>
        </w:rPr>
        <w:t xml:space="preserve"> </w:t>
      </w:r>
      <w:r w:rsidRPr="00244AF5">
        <w:rPr>
          <w:color w:val="000000" w:themeColor="text1"/>
        </w:rPr>
        <w:t xml:space="preserve">This rising financial precarity is concerning, as poverty and related stressors are well-documented risk factors for drug and alcohol misuse, contributing to long-term health and social challenges. </w:t>
      </w:r>
      <w:r w:rsidR="00244AF5">
        <w:rPr>
          <w:color w:val="000000" w:themeColor="text1"/>
        </w:rPr>
        <w:t>W</w:t>
      </w:r>
      <w:r w:rsidRPr="00244AF5">
        <w:rPr>
          <w:color w:val="000000" w:themeColor="text1"/>
        </w:rPr>
        <w:t xml:space="preserve">orsening economic conditions could lead to greater substance use-related harm, reinforcing the need for targeted interventions to support vulnerable </w:t>
      </w:r>
      <w:r w:rsidR="00C9754C">
        <w:rPr>
          <w:color w:val="000000" w:themeColor="text1"/>
        </w:rPr>
        <w:t>children and families</w:t>
      </w:r>
      <w:r w:rsidRPr="00244AF5">
        <w:rPr>
          <w:color w:val="000000" w:themeColor="text1"/>
        </w:rPr>
        <w:t>.</w:t>
      </w:r>
    </w:p>
    <w:p w14:paraId="2E1256B4" w14:textId="42083BDB" w:rsidR="00E73195" w:rsidRPr="008F50B4" w:rsidRDefault="00E73195" w:rsidP="00B6788F">
      <w:pPr>
        <w:pStyle w:val="ListParagraph"/>
        <w:numPr>
          <w:ilvl w:val="0"/>
          <w:numId w:val="5"/>
        </w:numPr>
        <w:spacing w:line="360" w:lineRule="auto"/>
      </w:pPr>
      <w:r w:rsidRPr="00EE3E90">
        <w:rPr>
          <w:b/>
          <w:bCs/>
        </w:rPr>
        <w:t xml:space="preserve">Devon </w:t>
      </w:r>
      <w:r w:rsidR="0006773E" w:rsidRPr="00EE3E90">
        <w:rPr>
          <w:b/>
          <w:bCs/>
        </w:rPr>
        <w:t>has</w:t>
      </w:r>
      <w:r w:rsidRPr="00EE3E90">
        <w:rPr>
          <w:b/>
          <w:bCs/>
        </w:rPr>
        <w:t xml:space="preserve"> an acute housing</w:t>
      </w:r>
      <w:r w:rsidRPr="19F6BBC4">
        <w:rPr>
          <w:b/>
          <w:bCs/>
        </w:rPr>
        <w:t xml:space="preserve"> crisis</w:t>
      </w:r>
      <w:r w:rsidR="00A6653C" w:rsidRPr="19F6BBC4">
        <w:rPr>
          <w:b/>
          <w:bCs/>
        </w:rPr>
        <w:t>.</w:t>
      </w:r>
      <w:r w:rsidR="00A6653C" w:rsidRPr="19F6BBC4">
        <w:t xml:space="preserve"> </w:t>
      </w:r>
      <w:r w:rsidRPr="19F6BBC4">
        <w:t xml:space="preserve">Exeter </w:t>
      </w:r>
      <w:r w:rsidR="007A66ED" w:rsidRPr="19F6BBC4">
        <w:t xml:space="preserve">City Council </w:t>
      </w:r>
      <w:r w:rsidRPr="19F6BBC4">
        <w:t>highlight</w:t>
      </w:r>
      <w:r w:rsidR="00DC4165" w:rsidRPr="19F6BBC4">
        <w:t>ed</w:t>
      </w:r>
      <w:r w:rsidRPr="19F6BBC4">
        <w:t xml:space="preserve"> a 25% rise in rough sleeping </w:t>
      </w:r>
      <w:r w:rsidR="008D1210" w:rsidRPr="19F6BBC4">
        <w:t xml:space="preserve">between </w:t>
      </w:r>
      <w:r w:rsidRPr="19F6BBC4">
        <w:t>2022</w:t>
      </w:r>
      <w:r w:rsidR="008D1210" w:rsidRPr="19F6BBC4">
        <w:t xml:space="preserve"> and 2024</w:t>
      </w:r>
      <w:r w:rsidR="00876AB7">
        <w:t xml:space="preserve"> </w:t>
      </w:r>
      <w:r w:rsidR="008D1210" w:rsidRPr="19F6BBC4">
        <w:rPr>
          <w:rStyle w:val="FootnoteReference"/>
        </w:rPr>
        <w:footnoteReference w:id="20"/>
      </w:r>
      <w:r w:rsidR="008B6A46">
        <w:t>.</w:t>
      </w:r>
      <w:r w:rsidR="00E44DD8" w:rsidDel="00863F5B">
        <w:t xml:space="preserve"> </w:t>
      </w:r>
      <w:r w:rsidR="00863F5B">
        <w:t xml:space="preserve"> </w:t>
      </w:r>
      <w:r w:rsidR="007A09DF">
        <w:t>Fewer</w:t>
      </w:r>
      <w:r w:rsidRPr="19F6BBC4">
        <w:t xml:space="preserve"> people </w:t>
      </w:r>
      <w:r w:rsidR="00DF4CEE">
        <w:t xml:space="preserve">in treatment </w:t>
      </w:r>
      <w:r w:rsidRPr="19F6BBC4">
        <w:t>are in stable and secure housing</w:t>
      </w:r>
      <w:r w:rsidR="008B6A46">
        <w:t xml:space="preserve"> in Devon</w:t>
      </w:r>
      <w:r w:rsidRPr="19F6BBC4">
        <w:t xml:space="preserve"> than the national average (81% compared to 86% nationally for the time period 2020 to 2024</w:t>
      </w:r>
      <w:r w:rsidR="00EE437B" w:rsidRPr="19F6BBC4">
        <w:t>,</w:t>
      </w:r>
      <w:r w:rsidRPr="19F6BBC4">
        <w:t xml:space="preserve"> with both showing relatively consistent trends</w:t>
      </w:r>
      <w:r w:rsidR="00DF4CEE">
        <w:t>)</w:t>
      </w:r>
      <w:r w:rsidR="00876AB7">
        <w:t xml:space="preserve"> </w:t>
      </w:r>
      <w:r w:rsidR="007D7925" w:rsidRPr="19F6BBC4">
        <w:rPr>
          <w:rStyle w:val="FootnoteReference"/>
        </w:rPr>
        <w:footnoteReference w:id="21"/>
      </w:r>
      <w:r w:rsidR="0088267C">
        <w:t xml:space="preserve"> and a greater proportion of new presentations to treatment identify as having a housing problem (18% compared to England average of </w:t>
      </w:r>
      <w:r w:rsidR="001A79F7">
        <w:t>16%)</w:t>
      </w:r>
      <w:r w:rsidR="00876AB7">
        <w:t xml:space="preserve"> </w:t>
      </w:r>
      <w:r w:rsidR="001A79F7">
        <w:rPr>
          <w:rStyle w:val="FootnoteReference"/>
        </w:rPr>
        <w:footnoteReference w:id="22"/>
      </w:r>
      <w:r w:rsidRPr="19F6BBC4">
        <w:t>.</w:t>
      </w:r>
      <w:r w:rsidR="007D7925" w:rsidRPr="19F6BBC4">
        <w:t xml:space="preserve"> </w:t>
      </w:r>
      <w:r w:rsidRPr="19F6BBC4">
        <w:t xml:space="preserve">This is relevant due to the multi-factorial relationship between substance use disorder and unstable housing recognised by the </w:t>
      </w:r>
      <w:r w:rsidR="00285800">
        <w:t>drugs strategy</w:t>
      </w:r>
      <w:r w:rsidR="00115863" w:rsidRPr="19F6BBC4">
        <w:t xml:space="preserve">. </w:t>
      </w:r>
      <w:r w:rsidR="00906049">
        <w:t>The strategy</w:t>
      </w:r>
      <w:r w:rsidR="00115863" w:rsidRPr="19F6BBC4">
        <w:t xml:space="preserve"> </w:t>
      </w:r>
      <w:r w:rsidR="00FF7050" w:rsidRPr="19F6BBC4">
        <w:t xml:space="preserve">states that to </w:t>
      </w:r>
      <w:r w:rsidRPr="19F6BBC4">
        <w:t>address unmet need for drugs and alcohol treatment access to accommodation alongside treatment</w:t>
      </w:r>
      <w:r w:rsidR="004A4A7A" w:rsidRPr="19F6BBC4">
        <w:t xml:space="preserve"> should be improved</w:t>
      </w:r>
      <w:r w:rsidR="00876AB7">
        <w:t xml:space="preserve"> </w:t>
      </w:r>
      <w:r w:rsidR="004A4A7A" w:rsidRPr="19F6BBC4">
        <w:rPr>
          <w:rStyle w:val="FootnoteReference"/>
        </w:rPr>
        <w:footnoteReference w:id="23"/>
      </w:r>
      <w:r w:rsidRPr="19F6BBC4">
        <w:t xml:space="preserve">. </w:t>
      </w:r>
    </w:p>
    <w:p w14:paraId="4E8AB775" w14:textId="4704E69F" w:rsidR="3A2510CD" w:rsidRPr="005B7C53" w:rsidRDefault="1535E177" w:rsidP="00B6788F">
      <w:pPr>
        <w:pStyle w:val="ListParagraph"/>
        <w:numPr>
          <w:ilvl w:val="0"/>
          <w:numId w:val="5"/>
        </w:numPr>
        <w:spacing w:line="360" w:lineRule="auto"/>
        <w:rPr>
          <w:color w:val="0000FF"/>
          <w:u w:val="single"/>
        </w:rPr>
      </w:pPr>
      <w:r w:rsidRPr="001C501B">
        <w:rPr>
          <w:b/>
          <w:bCs/>
        </w:rPr>
        <w:t>Changes due to climate change</w:t>
      </w:r>
      <w:r>
        <w:t xml:space="preserve"> could undermine the </w:t>
      </w:r>
      <w:r w:rsidR="31EAC01C">
        <w:t>building blocks</w:t>
      </w:r>
      <w:r>
        <w:t xml:space="preserve"> for good health and wellbeing. Determinants such as clean air, safe drinking water, and sufficient food and secure shelter </w:t>
      </w:r>
      <w:r w:rsidR="00C07722">
        <w:t>all impact on</w:t>
      </w:r>
      <w:r>
        <w:t xml:space="preserve"> community resilience.  </w:t>
      </w:r>
    </w:p>
    <w:p w14:paraId="6B9C7C47" w14:textId="1C9AF253" w:rsidR="417B7BC6" w:rsidRDefault="417B7BC6" w:rsidP="14212079">
      <w:pPr>
        <w:spacing w:line="360" w:lineRule="auto"/>
      </w:pPr>
      <w:r w:rsidRPr="14212079">
        <w:rPr>
          <w:b/>
          <w:bCs/>
        </w:rPr>
        <w:t>Employment</w:t>
      </w:r>
    </w:p>
    <w:p w14:paraId="509A6678" w14:textId="301DEF21" w:rsidR="006D4201" w:rsidRDefault="008705B5" w:rsidP="00845C99">
      <w:pPr>
        <w:spacing w:line="360" w:lineRule="auto"/>
      </w:pPr>
      <w:r>
        <w:t>E</w:t>
      </w:r>
      <w:r w:rsidRPr="008705B5">
        <w:t xml:space="preserve">mployment </w:t>
      </w:r>
      <w:r>
        <w:t>is</w:t>
      </w:r>
      <w:r w:rsidRPr="008705B5">
        <w:t xml:space="preserve"> a wider determinant of health. </w:t>
      </w:r>
      <w:r>
        <w:t>F</w:t>
      </w:r>
      <w:r w:rsidR="006D4201" w:rsidRPr="006D4201">
        <w:t>actors associated with unemployment and low income also increase the risk of substance use disorder</w:t>
      </w:r>
      <w:r w:rsidR="00E12188">
        <w:t>; e</w:t>
      </w:r>
      <w:r w:rsidR="006D4201" w:rsidRPr="006D4201">
        <w:t>conomic instability is likely to increase levels of need within Devon</w:t>
      </w:r>
      <w:r w:rsidR="00876AB7">
        <w:t xml:space="preserve"> </w:t>
      </w:r>
      <w:r w:rsidR="00AF2A5E">
        <w:rPr>
          <w:rStyle w:val="FootnoteReference"/>
        </w:rPr>
        <w:footnoteReference w:id="24"/>
      </w:r>
      <w:r w:rsidR="006D4201" w:rsidRPr="006D4201">
        <w:t xml:space="preserve">. </w:t>
      </w:r>
      <w:r w:rsidR="009A2BAE">
        <w:t xml:space="preserve">In 2023-24 </w:t>
      </w:r>
      <w:r w:rsidR="006D4201" w:rsidRPr="006D4201">
        <w:t xml:space="preserve">19.9% of </w:t>
      </w:r>
      <w:r w:rsidR="008E4875">
        <w:t xml:space="preserve">the working age population in </w:t>
      </w:r>
      <w:r w:rsidR="00B750DC">
        <w:t xml:space="preserve">Devon </w:t>
      </w:r>
      <w:r w:rsidR="006D4201" w:rsidRPr="006D4201">
        <w:t xml:space="preserve">were economically inactive and </w:t>
      </w:r>
      <w:r w:rsidR="00707712">
        <w:t>under 5%</w:t>
      </w:r>
      <w:r w:rsidR="006D4201" w:rsidRPr="006D4201">
        <w:t xml:space="preserve"> were classified as long term sick. 20.1% of people who were economically inactive in 2023 to 2024 want a job</w:t>
      </w:r>
      <w:r w:rsidR="003C7529">
        <w:t xml:space="preserve"> </w:t>
      </w:r>
      <w:r w:rsidR="003C7529">
        <w:rPr>
          <w:rStyle w:val="FootnoteReference"/>
        </w:rPr>
        <w:footnoteReference w:id="25"/>
      </w:r>
      <w:r w:rsidR="003C7529">
        <w:t>.</w:t>
      </w:r>
      <w:r w:rsidR="006D4201" w:rsidRPr="006D4201">
        <w:t xml:space="preserve">  </w:t>
      </w:r>
      <w:r w:rsidR="00EC0E0B">
        <w:t>P</w:t>
      </w:r>
      <w:r w:rsidR="006D4201" w:rsidRPr="006D4201">
        <w:t xml:space="preserve">eople </w:t>
      </w:r>
      <w:r w:rsidR="00E9667E">
        <w:t>accessing drug and alcohol</w:t>
      </w:r>
      <w:r w:rsidR="006D4201" w:rsidRPr="006D4201">
        <w:t xml:space="preserve"> treatment </w:t>
      </w:r>
      <w:r w:rsidR="004965FF">
        <w:t xml:space="preserve">in Devon </w:t>
      </w:r>
      <w:r w:rsidR="006D4201" w:rsidRPr="006D4201">
        <w:t>are more likely to be economically inactive than the general population</w:t>
      </w:r>
      <w:r w:rsidR="004965FF">
        <w:t xml:space="preserve">; with </w:t>
      </w:r>
      <w:r w:rsidR="0064735C">
        <w:t xml:space="preserve">49% of new presentations in 2024 identifying as unemployed/economically inactive and </w:t>
      </w:r>
      <w:r w:rsidR="00AD3DD1">
        <w:t>19% long term sick or disabled</w:t>
      </w:r>
      <w:r w:rsidR="00876AB7">
        <w:t xml:space="preserve"> </w:t>
      </w:r>
      <w:r w:rsidR="002C7231">
        <w:rPr>
          <w:rStyle w:val="FootnoteReference"/>
        </w:rPr>
        <w:footnoteReference w:id="26"/>
      </w:r>
      <w:r w:rsidR="006D4201" w:rsidRPr="006D4201">
        <w:t>.</w:t>
      </w:r>
      <w:r w:rsidR="4A38A87C" w:rsidRPr="006D4201">
        <w:t xml:space="preserve"> </w:t>
      </w:r>
    </w:p>
    <w:p w14:paraId="0E79FBBE" w14:textId="1497EDCB" w:rsidR="48C774B9" w:rsidRDefault="48C774B9" w:rsidP="14212079">
      <w:pPr>
        <w:spacing w:line="360" w:lineRule="auto"/>
      </w:pPr>
      <w:r w:rsidRPr="14212079">
        <w:rPr>
          <w:b/>
          <w:bCs/>
        </w:rPr>
        <w:t>Geography</w:t>
      </w:r>
    </w:p>
    <w:p w14:paraId="360AB07B" w14:textId="2A3257AC" w:rsidR="008B3054" w:rsidRDefault="008B3054" w:rsidP="008B3054">
      <w:pPr>
        <w:spacing w:line="360" w:lineRule="auto"/>
        <w:jc w:val="both"/>
      </w:pPr>
      <w:r>
        <w:lastRenderedPageBreak/>
        <w:t>Devon</w:t>
      </w:r>
      <w:r w:rsidR="00244C9E">
        <w:t xml:space="preserve"> County Council</w:t>
      </w:r>
      <w:r>
        <w:t xml:space="preserve"> covers a large geographical footprint and has both urban, rural and coastal communities which each present different challenges in terms of meeting local need.  </w:t>
      </w:r>
    </w:p>
    <w:p w14:paraId="532122DE" w14:textId="44261DD2" w:rsidR="008B3054" w:rsidRDefault="008B3054" w:rsidP="008B3054">
      <w:pPr>
        <w:spacing w:line="360" w:lineRule="auto"/>
        <w:jc w:val="both"/>
      </w:pPr>
      <w:r>
        <w:t xml:space="preserve">Coastal communities were identified in the 2021 Chief Medical Officer’s Report as communities with some of the worst health outcomes in England, with low life expectancy and high rates of many major diseases. The </w:t>
      </w:r>
      <w:r w:rsidR="00723D01">
        <w:t xml:space="preserve">report </w:t>
      </w:r>
      <w:r>
        <w:t>highlighted that the mortality rate due to drug poisoning was higher in coastal towns compared to non-coastal</w:t>
      </w:r>
      <w:r w:rsidR="00876AB7">
        <w:t xml:space="preserve"> </w:t>
      </w:r>
      <w:r w:rsidRPr="2D2B4EE4">
        <w:rPr>
          <w:rStyle w:val="FootnoteReference"/>
        </w:rPr>
        <w:footnoteReference w:id="27"/>
      </w:r>
      <w:r>
        <w:t>.</w:t>
      </w:r>
      <w:r w:rsidRPr="2D2B4EE4">
        <w:rPr>
          <w:rStyle w:val="FootnoteReference"/>
        </w:rPr>
        <w:t xml:space="preserve"> </w:t>
      </w:r>
      <w:r>
        <w:t xml:space="preserve"> Coastal communities are specifically identified as a PLUS population in the </w:t>
      </w:r>
      <w:r w:rsidR="00663121">
        <w:t>National Health Ser</w:t>
      </w:r>
      <w:r w:rsidR="00B6165F">
        <w:t>vice England, (</w:t>
      </w:r>
      <w:r>
        <w:t>NHSE</w:t>
      </w:r>
      <w:r w:rsidR="00B6165F">
        <w:t>)</w:t>
      </w:r>
      <w:r>
        <w:t xml:space="preserve"> CORE20PLUS</w:t>
      </w:r>
      <w:r w:rsidR="00876AB7">
        <w:t xml:space="preserve"> </w:t>
      </w:r>
      <w:r>
        <w:rPr>
          <w:rStyle w:val="FootnoteReference"/>
        </w:rPr>
        <w:footnoteReference w:id="28"/>
      </w:r>
      <w:r>
        <w:t xml:space="preserve"> approach for reducing health inequalities (in accordance with NHSE‘s responsibilities under the Health and Social Care Act 2012</w:t>
      </w:r>
      <w:r w:rsidR="00723D01">
        <w:t>)</w:t>
      </w:r>
      <w:r w:rsidR="00876AB7">
        <w:t xml:space="preserve"> </w:t>
      </w:r>
      <w:r>
        <w:rPr>
          <w:rStyle w:val="FootnoteReference"/>
        </w:rPr>
        <w:footnoteReference w:id="29"/>
      </w:r>
      <w:r>
        <w:t xml:space="preserve">.  </w:t>
      </w:r>
    </w:p>
    <w:p w14:paraId="394383BA" w14:textId="13390289" w:rsidR="008B3054" w:rsidRDefault="008B3054" w:rsidP="008B3054">
      <w:pPr>
        <w:spacing w:line="360" w:lineRule="auto"/>
      </w:pPr>
      <w:r>
        <w:t>The local context of large</w:t>
      </w:r>
      <w:r w:rsidR="641C6725">
        <w:t xml:space="preserve"> and varied</w:t>
      </w:r>
      <w:r>
        <w:t xml:space="preserve"> geography and dispersal of need represents significant challenges</w:t>
      </w:r>
      <w:r w:rsidR="03DF37CB">
        <w:t xml:space="preserve"> in Devon</w:t>
      </w:r>
      <w:r>
        <w:t xml:space="preserve"> to delivering a ‘world class treatment and recovery system’, resourcing more intensive outreach offers within dispersed rural areas. </w:t>
      </w:r>
      <w:r w:rsidR="5420C1BA" w:rsidRPr="4DAD3AF8">
        <w:rPr>
          <w:rFonts w:ascii="Calibri" w:eastAsia="Calibri" w:hAnsi="Calibri" w:cs="Calibri"/>
        </w:rPr>
        <w:t>Evidence from the Breaking Barriers project highlights that geography itself—particularly rurality and coastal isolation—creates significant barriers to accessing drug and alcohol treatment and support. Limited transport options, dispersed populations, and fewer local services mean that people in rural Devon often face longer travel times and reduced opportunities for timely care, which can delay recovery and exacerbate health inequalities</w:t>
      </w:r>
      <w:r w:rsidRPr="4DAD3AF8">
        <w:rPr>
          <w:rStyle w:val="FootnoteReference"/>
        </w:rPr>
        <w:footnoteReference w:id="30"/>
      </w:r>
      <w:r w:rsidR="1C3B5E76">
        <w:t xml:space="preserve">. </w:t>
      </w:r>
    </w:p>
    <w:p w14:paraId="750722CE" w14:textId="0211D18F" w:rsidR="00697D95" w:rsidRPr="00FD1E1A" w:rsidRDefault="00193374" w:rsidP="00265422">
      <w:pPr>
        <w:pStyle w:val="Heading2"/>
        <w:numPr>
          <w:ilvl w:val="1"/>
          <w:numId w:val="23"/>
        </w:numPr>
        <w:spacing w:before="120" w:after="120" w:line="360" w:lineRule="auto"/>
        <w:ind w:left="357"/>
      </w:pPr>
      <w:r>
        <w:t xml:space="preserve"> </w:t>
      </w:r>
      <w:bookmarkStart w:id="15" w:name="_Toc207976488"/>
      <w:r w:rsidR="005330B5">
        <w:t>Observations</w:t>
      </w:r>
      <w:bookmarkEnd w:id="15"/>
    </w:p>
    <w:p w14:paraId="7CC7B089" w14:textId="6393D541" w:rsidR="00E742A6" w:rsidRDefault="004038C5" w:rsidP="00265422">
      <w:pPr>
        <w:pStyle w:val="ListParagraph"/>
        <w:spacing w:before="120" w:after="120" w:line="360" w:lineRule="auto"/>
        <w:ind w:left="357"/>
        <w:contextualSpacing w:val="0"/>
      </w:pPr>
      <w:bookmarkStart w:id="16" w:name="_Hlk204105425"/>
      <w:r>
        <w:rPr>
          <w:b/>
          <w:bCs/>
        </w:rPr>
        <w:t xml:space="preserve">Observation </w:t>
      </w:r>
      <w:r w:rsidR="00FE2A6F">
        <w:rPr>
          <w:b/>
          <w:bCs/>
        </w:rPr>
        <w:t>1</w:t>
      </w:r>
      <w:r>
        <w:rPr>
          <w:b/>
          <w:bCs/>
        </w:rPr>
        <w:t xml:space="preserve">: </w:t>
      </w:r>
      <w:r w:rsidRPr="004038C5">
        <w:t>There are challenges to service delivery in Devon due to mix of urban, rural and coastal geographies and intersection of barriers to accessing services and risk factors.</w:t>
      </w:r>
    </w:p>
    <w:p w14:paraId="039ED585" w14:textId="77777777" w:rsidR="00206217" w:rsidRDefault="00206217" w:rsidP="00265422">
      <w:pPr>
        <w:pStyle w:val="ListParagraph"/>
        <w:spacing w:before="120" w:after="120" w:line="360" w:lineRule="auto"/>
        <w:ind w:left="357"/>
        <w:contextualSpacing w:val="0"/>
        <w:rPr>
          <w:b/>
          <w:bCs/>
        </w:rPr>
      </w:pPr>
      <w:r w:rsidRPr="00206217">
        <w:rPr>
          <w:b/>
          <w:bCs/>
        </w:rPr>
        <w:t xml:space="preserve">Observation 2: </w:t>
      </w:r>
      <w:r w:rsidRPr="00524E7D">
        <w:t>The need for both community-based and residential treatment and recovery services is greater than the current availability. Those with a need would benefit from all services within the system embracing a “no wrong door approach”.</w:t>
      </w:r>
    </w:p>
    <w:p w14:paraId="2E0D5173" w14:textId="651C2406" w:rsidR="004038C5" w:rsidRPr="0043597C" w:rsidRDefault="002B7374" w:rsidP="00265422">
      <w:pPr>
        <w:pStyle w:val="ListParagraph"/>
        <w:spacing w:before="120" w:after="120" w:line="360" w:lineRule="auto"/>
        <w:ind w:left="357"/>
        <w:contextualSpacing w:val="0"/>
      </w:pPr>
      <w:r>
        <w:rPr>
          <w:b/>
          <w:bCs/>
        </w:rPr>
        <w:t xml:space="preserve">Observation </w:t>
      </w:r>
      <w:r w:rsidR="0043597C">
        <w:rPr>
          <w:b/>
          <w:bCs/>
        </w:rPr>
        <w:t>3</w:t>
      </w:r>
      <w:r>
        <w:rPr>
          <w:b/>
          <w:bCs/>
        </w:rPr>
        <w:t>:</w:t>
      </w:r>
      <w:r>
        <w:t xml:space="preserve"> </w:t>
      </w:r>
      <w:r w:rsidR="007A212B" w:rsidRPr="007A212B">
        <w:t xml:space="preserve">There is a shortage of stable and secure housing in Devon which is a barrier to recovery. </w:t>
      </w:r>
      <w:bookmarkEnd w:id="16"/>
    </w:p>
    <w:p w14:paraId="3ADCAC2E" w14:textId="0E03AC83" w:rsidR="00EE515A" w:rsidRPr="00317B89" w:rsidRDefault="00EE515A" w:rsidP="00265422">
      <w:pPr>
        <w:pStyle w:val="Heading1"/>
        <w:numPr>
          <w:ilvl w:val="0"/>
          <w:numId w:val="2"/>
        </w:numPr>
        <w:spacing w:before="120" w:after="120"/>
      </w:pPr>
      <w:bookmarkStart w:id="17" w:name="_Toc207976489"/>
      <w:r w:rsidRPr="00317B89">
        <w:t>Pop</w:t>
      </w:r>
      <w:r w:rsidR="00317B89" w:rsidRPr="00317B89">
        <w:t>ulation Demographics</w:t>
      </w:r>
      <w:bookmarkEnd w:id="17"/>
    </w:p>
    <w:p w14:paraId="26AEA6B0" w14:textId="0C20D126" w:rsidR="00AE0E1E" w:rsidRDefault="253E60CB" w:rsidP="00265422">
      <w:pPr>
        <w:spacing w:before="120" w:after="120" w:line="360" w:lineRule="auto"/>
      </w:pPr>
      <w:r>
        <w:t>T</w:t>
      </w:r>
      <w:r w:rsidR="6D4EC8B0">
        <w:t>his</w:t>
      </w:r>
      <w:r w:rsidR="6D4EC8B0" w:rsidDel="007E5073">
        <w:t xml:space="preserve"> </w:t>
      </w:r>
      <w:r w:rsidR="007E5073">
        <w:t xml:space="preserve">section </w:t>
      </w:r>
      <w:r w:rsidR="3374F5EA">
        <w:t>look</w:t>
      </w:r>
      <w:r w:rsidR="76364031">
        <w:t>s</w:t>
      </w:r>
      <w:r w:rsidR="3374F5EA">
        <w:t xml:space="preserve"> at</w:t>
      </w:r>
      <w:r w:rsidR="50ED65EF">
        <w:t xml:space="preserve"> population characteristics of those in treatment and the drug and alcohol specialist </w:t>
      </w:r>
      <w:r w:rsidR="00261A85">
        <w:t>workforce</w:t>
      </w:r>
      <w:r w:rsidR="00F1147F">
        <w:t>.</w:t>
      </w:r>
      <w:r w:rsidR="00A606CF">
        <w:t xml:space="preserve"> </w:t>
      </w:r>
      <w:r w:rsidR="2980ECA0">
        <w:t xml:space="preserve">Data </w:t>
      </w:r>
      <w:r w:rsidR="00C04F0D">
        <w:t>is presented</w:t>
      </w:r>
      <w:r w:rsidR="2980ECA0" w:rsidDel="00C04F0D">
        <w:t xml:space="preserve"> </w:t>
      </w:r>
      <w:r w:rsidR="2980ECA0">
        <w:t xml:space="preserve">from </w:t>
      </w:r>
      <w:r w:rsidR="6D4EC8B0">
        <w:t xml:space="preserve">the </w:t>
      </w:r>
      <w:hyperlink r:id="rId25">
        <w:r w:rsidR="6D4EC8B0" w:rsidRPr="4C626FE8">
          <w:rPr>
            <w:rStyle w:val="Hyperlink"/>
          </w:rPr>
          <w:t>2021 National Census</w:t>
        </w:r>
      </w:hyperlink>
      <w:r w:rsidR="0C63DC28" w:rsidRPr="4C626FE8">
        <w:rPr>
          <w:rStyle w:val="Hyperlink"/>
        </w:rPr>
        <w:t xml:space="preserve"> </w:t>
      </w:r>
      <w:r w:rsidR="0C63DC28" w:rsidRPr="4C626FE8">
        <w:rPr>
          <w:rStyle w:val="Hyperlink"/>
          <w:color w:val="000000" w:themeColor="text1"/>
          <w:u w:val="none"/>
        </w:rPr>
        <w:t xml:space="preserve">and </w:t>
      </w:r>
      <w:hyperlink r:id="rId26">
        <w:r w:rsidR="0C63DC28" w:rsidRPr="4C626FE8">
          <w:rPr>
            <w:rStyle w:val="Hyperlink"/>
          </w:rPr>
          <w:t>Devon</w:t>
        </w:r>
        <w:r w:rsidR="00C04F0D">
          <w:rPr>
            <w:rStyle w:val="Hyperlink"/>
          </w:rPr>
          <w:t>’</w:t>
        </w:r>
        <w:r w:rsidR="0C63DC28" w:rsidRPr="4C626FE8">
          <w:rPr>
            <w:rStyle w:val="Hyperlink"/>
          </w:rPr>
          <w:t xml:space="preserve">s </w:t>
        </w:r>
        <w:r w:rsidR="5D42CF74" w:rsidRPr="4C626FE8">
          <w:rPr>
            <w:rStyle w:val="Hyperlink"/>
          </w:rPr>
          <w:t xml:space="preserve">diversity </w:t>
        </w:r>
        <w:r w:rsidR="0C63DC28" w:rsidRPr="4C626FE8">
          <w:rPr>
            <w:rStyle w:val="Hyperlink"/>
          </w:rPr>
          <w:t>profile</w:t>
        </w:r>
      </w:hyperlink>
      <w:r w:rsidR="3AD2F034">
        <w:t xml:space="preserve">, </w:t>
      </w:r>
      <w:hyperlink r:id="rId27">
        <w:r w:rsidR="3AD2F034" w:rsidRPr="4C626FE8">
          <w:rPr>
            <w:rStyle w:val="Hyperlink"/>
          </w:rPr>
          <w:t xml:space="preserve">the </w:t>
        </w:r>
        <w:r w:rsidR="52316787" w:rsidRPr="4C626FE8">
          <w:rPr>
            <w:rStyle w:val="Hyperlink"/>
          </w:rPr>
          <w:t xml:space="preserve">National Drug and Alcohol </w:t>
        </w:r>
        <w:r w:rsidR="3AD2F034" w:rsidRPr="4C626FE8">
          <w:rPr>
            <w:rStyle w:val="Hyperlink"/>
          </w:rPr>
          <w:t>Workforce Census</w:t>
        </w:r>
        <w:r w:rsidR="52316787" w:rsidRPr="4C626FE8">
          <w:rPr>
            <w:rStyle w:val="Hyperlink"/>
          </w:rPr>
          <w:t xml:space="preserve"> 2022 and 2023</w:t>
        </w:r>
      </w:hyperlink>
      <w:r w:rsidR="52316787">
        <w:t xml:space="preserve">, </w:t>
      </w:r>
      <w:r w:rsidR="000742F6">
        <w:t xml:space="preserve">Devon’s </w:t>
      </w:r>
      <w:r w:rsidR="00AE46AF">
        <w:t>Joint Strategic Needs Assessment (</w:t>
      </w:r>
      <w:hyperlink r:id="rId28">
        <w:r w:rsidR="000742F6" w:rsidRPr="4C626FE8">
          <w:rPr>
            <w:rStyle w:val="Hyperlink"/>
          </w:rPr>
          <w:t>JSNA</w:t>
        </w:r>
      </w:hyperlink>
      <w:r w:rsidR="00E1035F">
        <w:t>)</w:t>
      </w:r>
      <w:r w:rsidR="000742F6">
        <w:t xml:space="preserve"> and </w:t>
      </w:r>
      <w:hyperlink r:id="rId29">
        <w:r w:rsidR="000742F6" w:rsidRPr="4C626FE8">
          <w:rPr>
            <w:rStyle w:val="Hyperlink"/>
          </w:rPr>
          <w:t>population dashboards</w:t>
        </w:r>
      </w:hyperlink>
      <w:r w:rsidR="546E4D93" w:rsidRPr="4C626FE8">
        <w:rPr>
          <w:rStyle w:val="Hyperlink"/>
        </w:rPr>
        <w:t xml:space="preserve">, </w:t>
      </w:r>
      <w:r w:rsidR="73436238">
        <w:t xml:space="preserve"> </w:t>
      </w:r>
      <w:hyperlink r:id="rId30">
        <w:r w:rsidR="33E1830F" w:rsidRPr="4C626FE8">
          <w:rPr>
            <w:rStyle w:val="Hyperlink"/>
          </w:rPr>
          <w:t>Devon County Council facts and figures pages</w:t>
        </w:r>
      </w:hyperlink>
      <w:r w:rsidR="33E1830F">
        <w:t xml:space="preserve">, </w:t>
      </w:r>
      <w:r w:rsidR="73436238">
        <w:t>and</w:t>
      </w:r>
      <w:r w:rsidR="7E84D4FE">
        <w:t xml:space="preserve"> the </w:t>
      </w:r>
      <w:r w:rsidR="613BF3BA">
        <w:t>N</w:t>
      </w:r>
      <w:r w:rsidR="7E84D4FE">
        <w:t>ational Drug Treatment Monitoring System dashboards</w:t>
      </w:r>
      <w:r w:rsidR="73436238">
        <w:t xml:space="preserve"> </w:t>
      </w:r>
      <w:hyperlink r:id="rId31">
        <w:r w:rsidR="722A0D80" w:rsidRPr="4C626FE8">
          <w:rPr>
            <w:color w:val="0000FF"/>
            <w:u w:val="single"/>
          </w:rPr>
          <w:t>NDTMS - Home</w:t>
        </w:r>
      </w:hyperlink>
      <w:r w:rsidR="4A3C91B8">
        <w:t xml:space="preserve">. </w:t>
      </w:r>
    </w:p>
    <w:p w14:paraId="38B6589C" w14:textId="583F3497" w:rsidR="00F97013" w:rsidRDefault="00C47B02" w:rsidP="00265422">
      <w:pPr>
        <w:pStyle w:val="Heading2"/>
        <w:numPr>
          <w:ilvl w:val="1"/>
          <w:numId w:val="24"/>
        </w:numPr>
        <w:spacing w:before="120" w:after="120"/>
      </w:pPr>
      <w:r>
        <w:t xml:space="preserve"> </w:t>
      </w:r>
      <w:bookmarkStart w:id="18" w:name="_Toc207976490"/>
      <w:r w:rsidR="00AA3C38">
        <w:t>A</w:t>
      </w:r>
      <w:r w:rsidR="003557B3">
        <w:t>ge</w:t>
      </w:r>
      <w:bookmarkEnd w:id="18"/>
    </w:p>
    <w:p w14:paraId="0B849762" w14:textId="363FAD35" w:rsidR="00BA6602" w:rsidRDefault="00BA6602" w:rsidP="00265422">
      <w:pPr>
        <w:spacing w:before="120" w:after="120" w:line="360" w:lineRule="auto"/>
      </w:pPr>
      <w:r>
        <w:t xml:space="preserve">Devon has an older and faster-growing population than the national average, as highlighted in </w:t>
      </w:r>
      <w:hyperlink r:id="rId32" w:history="1">
        <w:r w:rsidR="000F7F2E" w:rsidRPr="00F560B2">
          <w:rPr>
            <w:rStyle w:val="Hyperlink"/>
          </w:rPr>
          <w:t xml:space="preserve">The Population </w:t>
        </w:r>
        <w:r w:rsidR="00AC4F93">
          <w:rPr>
            <w:rStyle w:val="Hyperlink"/>
          </w:rPr>
          <w:t>D</w:t>
        </w:r>
        <w:r w:rsidR="000F7F2E" w:rsidRPr="00F560B2">
          <w:rPr>
            <w:rStyle w:val="Hyperlink"/>
          </w:rPr>
          <w:t>ashboard</w:t>
        </w:r>
      </w:hyperlink>
      <w:r w:rsidR="006C16A0">
        <w:rPr>
          <w:rStyle w:val="FootnoteReference"/>
        </w:rPr>
        <w:footnoteReference w:id="31"/>
      </w:r>
      <w:r>
        <w:t>. Between 2018 and 2023, healthy life expectancy declined for both males and females, with a sharper decline observed in females since 2019. By 2023, healthy life expectancy stood at 64.6 years for both sexes. Additionally, only 23.3% of adult carers in Devon reported having as much social contact as they would like in 2023/24—significantly below regional and national averages—highlighting issues of social isolation and unmet wellbeing needs.</w:t>
      </w:r>
    </w:p>
    <w:p w14:paraId="1B6A2107" w14:textId="77777777" w:rsidR="00BA6602" w:rsidRDefault="00BA6602" w:rsidP="00BA6602">
      <w:pPr>
        <w:spacing w:line="360" w:lineRule="auto"/>
      </w:pPr>
      <w:r>
        <w:t>These demographic trends have important implications for the local drugs strategy. An ageing population, combined with declining healthy life expectancy and increasing social isolation, may signal a shift in future substance misuse patterns—particularly a potential rise in alcohol-related harm among older adults. At the same time, a shrinking working-age population presents challenges for recruiting and retaining a skilled drug and alcohol treatment workforce.</w:t>
      </w:r>
    </w:p>
    <w:p w14:paraId="0971611C" w14:textId="04112C02" w:rsidR="00FC0864" w:rsidRDefault="00BA6602" w:rsidP="00BA584F">
      <w:pPr>
        <w:spacing w:line="360" w:lineRule="auto"/>
      </w:pPr>
      <w:r>
        <w:t xml:space="preserve">Currently, most people in treatment are under 59 years old, with </w:t>
      </w:r>
      <w:r w:rsidR="00B275A7">
        <w:t>very few</w:t>
      </w:r>
      <w:r>
        <w:t xml:space="preserve"> aged over 60—both locally and nationally. This may partly reflect the significantly reduced life expectancy among people with substance use disorders. Drug-related deaths are most prevalent among those aged 40–49</w:t>
      </w:r>
      <w:r w:rsidR="00B275A7">
        <w:t xml:space="preserve"> </w:t>
      </w:r>
      <w:r w:rsidR="00F860B2">
        <w:rPr>
          <w:rStyle w:val="FootnoteReference"/>
        </w:rPr>
        <w:footnoteReference w:id="32"/>
      </w:r>
      <w:r>
        <w:t>, but as Dennis (2021)</w:t>
      </w:r>
      <w:r w:rsidR="000D6C8B" w:rsidRPr="000D6C8B">
        <w:rPr>
          <w:color w:val="000000" w:themeColor="text1"/>
        </w:rPr>
        <w:t xml:space="preserve"> </w:t>
      </w:r>
      <w:r w:rsidR="000D6C8B">
        <w:rPr>
          <w:rStyle w:val="FootnoteReference"/>
          <w:color w:val="000000" w:themeColor="text1"/>
        </w:rPr>
        <w:footnoteReference w:id="33"/>
      </w:r>
      <w:r>
        <w:t xml:space="preserve"> cautions, attributing these deaths to single causes such as treatment disengagement oversimplifies a complex, multifactorial issue.</w:t>
      </w:r>
      <w:r w:rsidR="00F03432">
        <w:t xml:space="preserve"> </w:t>
      </w:r>
    </w:p>
    <w:p w14:paraId="2EF18B2E" w14:textId="373ECF8C" w:rsidR="00C45090" w:rsidRPr="00041F20" w:rsidRDefault="0054158B" w:rsidP="00265422">
      <w:pPr>
        <w:pStyle w:val="Heading2"/>
        <w:numPr>
          <w:ilvl w:val="0"/>
          <w:numId w:val="0"/>
        </w:numPr>
        <w:spacing w:before="120" w:after="120"/>
        <w:rPr>
          <w:rStyle w:val="Hyperlink"/>
          <w:color w:val="1F3763" w:themeColor="accent1" w:themeShade="7F"/>
          <w:u w:val="none"/>
        </w:rPr>
      </w:pPr>
      <w:bookmarkStart w:id="19" w:name="_Toc207976491"/>
      <w:bookmarkStart w:id="20" w:name="_Hlk188547200"/>
      <w:r>
        <w:t xml:space="preserve">8.2 </w:t>
      </w:r>
      <w:r w:rsidR="00E1746F">
        <w:t xml:space="preserve"> </w:t>
      </w:r>
      <w:r w:rsidR="00C45090">
        <w:t>Gender</w:t>
      </w:r>
      <w:bookmarkEnd w:id="19"/>
    </w:p>
    <w:p w14:paraId="4BD46000" w14:textId="333F243B" w:rsidR="00672FFA" w:rsidRDefault="002B1DC9" w:rsidP="00265422">
      <w:pPr>
        <w:spacing w:before="120" w:after="120" w:line="360" w:lineRule="auto"/>
      </w:pPr>
      <w:hyperlink r:id="rId33" w:history="1">
        <w:r w:rsidRPr="00F560B2">
          <w:rPr>
            <w:rStyle w:val="Hyperlink"/>
          </w:rPr>
          <w:t>The Population dashboard</w:t>
        </w:r>
      </w:hyperlink>
      <w:r w:rsidRPr="00F8350D">
        <w:t xml:space="preserve"> </w:t>
      </w:r>
      <w:r>
        <w:t xml:space="preserve">shows </w:t>
      </w:r>
      <w:r w:rsidR="0078365E">
        <w:t xml:space="preserve">Devon </w:t>
      </w:r>
      <w:r>
        <w:t>has slightly more females (51.5%) than males (48.5</w:t>
      </w:r>
      <w:r w:rsidR="0A138448">
        <w:t>%)</w:t>
      </w:r>
      <w:r w:rsidR="00A35DFB">
        <w:t xml:space="preserve">. </w:t>
      </w:r>
      <w:r w:rsidR="060A1AA1">
        <w:t>However,</w:t>
      </w:r>
      <w:r w:rsidR="00CA2291">
        <w:t xml:space="preserve"> prevalence est</w:t>
      </w:r>
      <w:r w:rsidR="00D66810">
        <w:t xml:space="preserve">imates </w:t>
      </w:r>
      <w:r w:rsidR="00D60733">
        <w:t xml:space="preserve">for </w:t>
      </w:r>
      <w:r w:rsidR="00D66810">
        <w:t>drug</w:t>
      </w:r>
      <w:r w:rsidR="00D60733">
        <w:t xml:space="preserve"> use across</w:t>
      </w:r>
      <w:r w:rsidR="00CD7F07">
        <w:t xml:space="preserve"> all categories </w:t>
      </w:r>
      <w:r w:rsidR="00E6174C">
        <w:t xml:space="preserve">is greater in </w:t>
      </w:r>
      <w:r w:rsidR="00604C5A">
        <w:t>males</w:t>
      </w:r>
      <w:r w:rsidR="00E6174C">
        <w:t xml:space="preserve"> than </w:t>
      </w:r>
      <w:r w:rsidR="00E12799">
        <w:t xml:space="preserve">for </w:t>
      </w:r>
      <w:r w:rsidR="000058A9">
        <w:t>females</w:t>
      </w:r>
      <w:r w:rsidR="005253DB">
        <w:t xml:space="preserve"> </w:t>
      </w:r>
      <w:r w:rsidR="00BC1D65">
        <w:rPr>
          <w:rStyle w:val="FootnoteReference"/>
        </w:rPr>
        <w:footnoteReference w:id="34"/>
      </w:r>
      <w:r w:rsidR="00AC14A9">
        <w:t>.</w:t>
      </w:r>
      <w:r w:rsidR="00BC1D65">
        <w:t xml:space="preserve"> Data from 2023/24</w:t>
      </w:r>
      <w:r w:rsidR="00A7267A">
        <w:t xml:space="preserve"> </w:t>
      </w:r>
      <w:r w:rsidR="28002202">
        <w:t>show</w:t>
      </w:r>
      <w:r w:rsidR="00BC1D65">
        <w:t>s that</w:t>
      </w:r>
      <w:r w:rsidR="00A7267A">
        <w:t xml:space="preserve"> 65% of those in treatment in Devon were male and 35% female</w:t>
      </w:r>
      <w:r w:rsidR="006075DE">
        <w:t xml:space="preserve">; </w:t>
      </w:r>
      <w:r w:rsidR="54CAD0CF">
        <w:t>this mirrors</w:t>
      </w:r>
      <w:r w:rsidR="006075DE">
        <w:t xml:space="preserve"> the national picture</w:t>
      </w:r>
      <w:r w:rsidR="00A73ED2">
        <w:rPr>
          <w:rStyle w:val="FootnoteReference"/>
          <w:color w:val="000000" w:themeColor="text1"/>
        </w:rPr>
        <w:footnoteReference w:id="35"/>
      </w:r>
      <w:r w:rsidR="003458C1">
        <w:rPr>
          <w:rStyle w:val="Hyperlink"/>
          <w:color w:val="000000" w:themeColor="text1"/>
          <w:u w:val="none"/>
        </w:rPr>
        <w:t>.</w:t>
      </w:r>
      <w:r w:rsidR="00005465">
        <w:rPr>
          <w:rStyle w:val="Hyperlink"/>
          <w:color w:val="000000" w:themeColor="text1"/>
          <w:u w:val="none"/>
        </w:rPr>
        <w:t xml:space="preserve"> </w:t>
      </w:r>
      <w:bookmarkEnd w:id="20"/>
      <w:r w:rsidR="002C02F2">
        <w:rPr>
          <w:rStyle w:val="Hyperlink"/>
          <w:color w:val="000000" w:themeColor="text1"/>
          <w:u w:val="none"/>
        </w:rPr>
        <w:t>T</w:t>
      </w:r>
      <w:r w:rsidR="008D34A3">
        <w:t>he rate of drug related deaths in Devon is significantly higher for males (12.1 per 100 000) compared to females (6.0 per 100 000)</w:t>
      </w:r>
      <w:r w:rsidR="008A0E9B" w:rsidRPr="008A0E9B">
        <w:rPr>
          <w:rStyle w:val="FootnoteReference"/>
        </w:rPr>
        <w:t xml:space="preserve"> </w:t>
      </w:r>
      <w:r w:rsidR="008A0E9B">
        <w:rPr>
          <w:rStyle w:val="FootnoteReference"/>
        </w:rPr>
        <w:footnoteReference w:id="36"/>
      </w:r>
      <w:r w:rsidR="009B553D">
        <w:t>.</w:t>
      </w:r>
      <w:r w:rsidR="008D34A3" w:rsidRPr="005D2D99">
        <w:rPr>
          <w:rStyle w:val="FootnoteReference"/>
        </w:rPr>
        <w:t xml:space="preserve"> </w:t>
      </w:r>
      <w:r w:rsidR="004331F6" w:rsidRPr="6A9AC7C9">
        <w:rPr>
          <w:rStyle w:val="Hyperlink"/>
          <w:color w:val="000000" w:themeColor="text1"/>
          <w:u w:val="none"/>
        </w:rPr>
        <w:t xml:space="preserve">In terms of the </w:t>
      </w:r>
      <w:r w:rsidR="004331F6" w:rsidRPr="00A73ED2">
        <w:t>Drug and Alcohol treatment workforce in 2023</w:t>
      </w:r>
      <w:r w:rsidR="004331F6" w:rsidRPr="6A9AC7C9">
        <w:rPr>
          <w:rStyle w:val="Hyperlink"/>
          <w:color w:val="000000" w:themeColor="text1"/>
          <w:u w:val="none"/>
        </w:rPr>
        <w:t xml:space="preserve">, 69% </w:t>
      </w:r>
      <w:r w:rsidR="004331F6">
        <w:rPr>
          <w:rStyle w:val="Hyperlink"/>
          <w:color w:val="000000" w:themeColor="text1"/>
          <w:u w:val="none"/>
        </w:rPr>
        <w:t xml:space="preserve">of the treatment workforce </w:t>
      </w:r>
      <w:r w:rsidR="004331F6" w:rsidRPr="6A9AC7C9">
        <w:rPr>
          <w:rStyle w:val="Hyperlink"/>
          <w:color w:val="000000" w:themeColor="text1"/>
          <w:u w:val="none"/>
        </w:rPr>
        <w:t xml:space="preserve">were female. </w:t>
      </w:r>
    </w:p>
    <w:p w14:paraId="049498AF" w14:textId="60BDF87B" w:rsidR="00531896" w:rsidRDefault="003B33BF" w:rsidP="00265422">
      <w:pPr>
        <w:pStyle w:val="Heading2"/>
        <w:numPr>
          <w:ilvl w:val="0"/>
          <w:numId w:val="0"/>
        </w:numPr>
        <w:spacing w:before="120" w:after="120"/>
        <w:ind w:left="576" w:hanging="576"/>
      </w:pPr>
      <w:bookmarkStart w:id="21" w:name="_Toc207976492"/>
      <w:r>
        <w:lastRenderedPageBreak/>
        <w:t>8</w:t>
      </w:r>
      <w:r w:rsidR="00E1746F">
        <w:t xml:space="preserve">.3 </w:t>
      </w:r>
      <w:r w:rsidR="00531896">
        <w:t>Ethnicity</w:t>
      </w:r>
      <w:bookmarkEnd w:id="21"/>
    </w:p>
    <w:p w14:paraId="000261BC" w14:textId="5C105205" w:rsidR="001C52DB" w:rsidRDefault="005A381F" w:rsidP="00265422">
      <w:pPr>
        <w:shd w:val="clear" w:color="auto" w:fill="FFFFFF" w:themeFill="background1"/>
        <w:spacing w:before="120" w:after="120" w:line="360" w:lineRule="auto"/>
        <w:rPr>
          <w:rStyle w:val="Hyperlink"/>
          <w:color w:val="000000" w:themeColor="text1"/>
          <w:u w:val="none"/>
        </w:rPr>
      </w:pPr>
      <w:r>
        <w:t xml:space="preserve">The </w:t>
      </w:r>
      <w:r w:rsidR="00AB75A1" w:rsidRPr="002D6F63">
        <w:t>20</w:t>
      </w:r>
      <w:r w:rsidR="00F2173B" w:rsidRPr="002D6F63">
        <w:t xml:space="preserve">21 Census </w:t>
      </w:r>
      <w:r w:rsidR="3D4A40FD" w:rsidRPr="002D6F63">
        <w:t>dat</w:t>
      </w:r>
      <w:r w:rsidR="00D1255E" w:rsidRPr="002D6F63">
        <w:t>a</w:t>
      </w:r>
      <w:r w:rsidR="3D4A40FD" w:rsidRPr="002D6F63">
        <w:t xml:space="preserve"> shows </w:t>
      </w:r>
      <w:r w:rsidR="002E26B6" w:rsidRPr="002D6F63">
        <w:t xml:space="preserve">that </w:t>
      </w:r>
      <w:r w:rsidR="3D4A40FD" w:rsidRPr="002D6F63">
        <w:t xml:space="preserve">Devon is less </w:t>
      </w:r>
      <w:r w:rsidR="3AE2CDD9" w:rsidRPr="002D6F63">
        <w:t>ethnically</w:t>
      </w:r>
      <w:r w:rsidR="3D4A40FD" w:rsidRPr="002D6F63">
        <w:t xml:space="preserve"> diverse than other areas of the country; 92.6% of the Devon population are from white ethnic groups compared to</w:t>
      </w:r>
      <w:r w:rsidR="12DA08A3" w:rsidRPr="002D6F63">
        <w:t xml:space="preserve"> 81.7% nationally </w:t>
      </w:r>
      <w:r w:rsidR="00BA185D" w:rsidRPr="002D6F63">
        <w:t>and</w:t>
      </w:r>
      <w:r w:rsidR="12DA08A3" w:rsidRPr="002D6F63">
        <w:t xml:space="preserve"> </w:t>
      </w:r>
      <w:r w:rsidR="2C347BAA" w:rsidRPr="002D6F63">
        <w:t>Asian British and Black/Black British mak</w:t>
      </w:r>
      <w:r w:rsidR="00BA185D" w:rsidRPr="002D6F63">
        <w:t>e</w:t>
      </w:r>
      <w:r w:rsidR="2C347BAA" w:rsidRPr="002D6F63">
        <w:t xml:space="preserve"> up 1.5</w:t>
      </w:r>
      <w:r w:rsidR="00970D4B">
        <w:t>%</w:t>
      </w:r>
      <w:r w:rsidR="2C347BAA" w:rsidRPr="002D6F63">
        <w:t xml:space="preserve"> and 0.3% of the </w:t>
      </w:r>
      <w:r w:rsidR="002E0255" w:rsidRPr="002D6F63">
        <w:t xml:space="preserve">Devon </w:t>
      </w:r>
      <w:r w:rsidR="2C347BAA" w:rsidRPr="002D6F63">
        <w:t>population respectively compared to 9.3% and 4% nationally</w:t>
      </w:r>
      <w:r w:rsidR="002E0255" w:rsidRPr="002D6F63">
        <w:t xml:space="preserve"> </w:t>
      </w:r>
      <w:r w:rsidR="00953342">
        <w:rPr>
          <w:rStyle w:val="FootnoteReference"/>
        </w:rPr>
        <w:footnoteReference w:id="37"/>
      </w:r>
      <w:r w:rsidR="002E0255" w:rsidRPr="002D6F63">
        <w:rPr>
          <w:rStyle w:val="Hyperlink"/>
          <w:color w:val="000000" w:themeColor="text1"/>
          <w:u w:val="none"/>
        </w:rPr>
        <w:t xml:space="preserve">. </w:t>
      </w:r>
      <w:r w:rsidR="00C70E01" w:rsidRPr="002D6F63">
        <w:rPr>
          <w:rStyle w:val="Hyperlink"/>
          <w:color w:val="000000" w:themeColor="text1"/>
          <w:u w:val="none"/>
        </w:rPr>
        <w:t xml:space="preserve">91% </w:t>
      </w:r>
      <w:r w:rsidR="65FC807D" w:rsidRPr="002D6F63">
        <w:rPr>
          <w:rStyle w:val="Hyperlink"/>
          <w:color w:val="000000" w:themeColor="text1"/>
          <w:u w:val="none"/>
        </w:rPr>
        <w:t xml:space="preserve">of people in drug treatment in Devon are from white ethnic groups </w:t>
      </w:r>
      <w:r w:rsidR="00C70E01" w:rsidRPr="002D6F63">
        <w:rPr>
          <w:rStyle w:val="Hyperlink"/>
          <w:color w:val="000000" w:themeColor="text1"/>
          <w:u w:val="none"/>
        </w:rPr>
        <w:t xml:space="preserve">with </w:t>
      </w:r>
      <w:r w:rsidR="00940070">
        <w:rPr>
          <w:rStyle w:val="Hyperlink"/>
          <w:color w:val="000000" w:themeColor="text1"/>
          <w:u w:val="none"/>
        </w:rPr>
        <w:t>W</w:t>
      </w:r>
      <w:r w:rsidR="00C70E01" w:rsidRPr="002D6F63">
        <w:rPr>
          <w:rStyle w:val="Hyperlink"/>
          <w:color w:val="000000" w:themeColor="text1"/>
          <w:u w:val="none"/>
        </w:rPr>
        <w:t xml:space="preserve">hite British making up </w:t>
      </w:r>
      <w:r w:rsidR="00EE2439" w:rsidRPr="002D6F63">
        <w:rPr>
          <w:rStyle w:val="Hyperlink"/>
          <w:color w:val="000000" w:themeColor="text1"/>
          <w:u w:val="none"/>
        </w:rPr>
        <w:t xml:space="preserve">89% of new presentations </w:t>
      </w:r>
      <w:r w:rsidR="00C70E01" w:rsidRPr="002D6F63">
        <w:rPr>
          <w:rStyle w:val="Hyperlink"/>
          <w:color w:val="000000" w:themeColor="text1"/>
          <w:u w:val="none"/>
        </w:rPr>
        <w:t>compared to</w:t>
      </w:r>
      <w:r w:rsidR="00EE2439" w:rsidRPr="002D6F63">
        <w:rPr>
          <w:rStyle w:val="Hyperlink"/>
          <w:color w:val="000000" w:themeColor="text1"/>
          <w:u w:val="none"/>
        </w:rPr>
        <w:t xml:space="preserve"> 80% in England</w:t>
      </w:r>
      <w:r w:rsidR="00396FBA">
        <w:rPr>
          <w:rStyle w:val="FootnoteReference"/>
          <w:color w:val="000000" w:themeColor="text1"/>
        </w:rPr>
        <w:footnoteReference w:id="38"/>
      </w:r>
      <w:r w:rsidR="00B93CFA">
        <w:rPr>
          <w:rStyle w:val="Hyperlink"/>
          <w:color w:val="000000" w:themeColor="text1"/>
          <w:u w:val="none"/>
        </w:rPr>
        <w:t>.</w:t>
      </w:r>
      <w:bookmarkStart w:id="22" w:name="_Hlk188547555"/>
      <w:r w:rsidR="5449A9B8" w:rsidRPr="4C626FE8">
        <w:rPr>
          <w:rStyle w:val="FootnoteReference"/>
          <w:color w:val="000000" w:themeColor="text1"/>
        </w:rPr>
        <w:t xml:space="preserve"> </w:t>
      </w:r>
      <w:r w:rsidR="00776D87" w:rsidRPr="4C626FE8">
        <w:rPr>
          <w:rStyle w:val="Hyperlink"/>
          <w:color w:val="000000" w:themeColor="text1"/>
          <w:u w:val="none"/>
        </w:rPr>
        <w:t xml:space="preserve"> </w:t>
      </w:r>
      <w:r w:rsidR="00AB5327" w:rsidRPr="4C626FE8">
        <w:rPr>
          <w:rStyle w:val="Hyperlink"/>
          <w:color w:val="000000" w:themeColor="text1"/>
          <w:u w:val="none"/>
        </w:rPr>
        <w:t>It is not possible from this data, however, to ascertain if people from diverse ethnic backgrounds have equitable access to drug and alcohol treatment services.</w:t>
      </w:r>
      <w:r w:rsidR="00E04922">
        <w:rPr>
          <w:rStyle w:val="Hyperlink"/>
          <w:color w:val="000000" w:themeColor="text1"/>
          <w:u w:val="none"/>
        </w:rPr>
        <w:t xml:space="preserve"> </w:t>
      </w:r>
      <w:bookmarkEnd w:id="22"/>
      <w:r w:rsidR="00815744">
        <w:rPr>
          <w:rStyle w:val="Hyperlink"/>
          <w:color w:val="000000" w:themeColor="text1"/>
          <w:u w:val="none"/>
        </w:rPr>
        <w:t xml:space="preserve">Devon County Council </w:t>
      </w:r>
      <w:r w:rsidR="7F164CE9" w:rsidRPr="002D6F63">
        <w:rPr>
          <w:rStyle w:val="Hyperlink"/>
          <w:color w:val="000000" w:themeColor="text1"/>
          <w:u w:val="none"/>
        </w:rPr>
        <w:t xml:space="preserve">commissioned </w:t>
      </w:r>
      <w:r w:rsidR="00EA45EC" w:rsidRPr="00EA45EC">
        <w:rPr>
          <w:rStyle w:val="Hyperlink"/>
          <w:color w:val="000000" w:themeColor="text1"/>
          <w:u w:val="none"/>
        </w:rPr>
        <w:t xml:space="preserve"> BtheChange </w:t>
      </w:r>
      <w:r w:rsidR="00210555">
        <w:rPr>
          <w:rStyle w:val="Hyperlink"/>
          <w:color w:val="000000" w:themeColor="text1"/>
          <w:u w:val="none"/>
        </w:rPr>
        <w:t>Community Interest Company (</w:t>
      </w:r>
      <w:r w:rsidR="00EA45EC" w:rsidRPr="00EA45EC">
        <w:rPr>
          <w:rStyle w:val="Hyperlink"/>
          <w:color w:val="000000" w:themeColor="text1"/>
          <w:u w:val="none"/>
        </w:rPr>
        <w:t>CIC</w:t>
      </w:r>
      <w:r w:rsidR="00210555">
        <w:rPr>
          <w:rStyle w:val="Hyperlink"/>
          <w:color w:val="000000" w:themeColor="text1"/>
          <w:u w:val="none"/>
        </w:rPr>
        <w:t>)</w:t>
      </w:r>
      <w:r w:rsidR="00EA45EC" w:rsidRPr="00EA45EC">
        <w:rPr>
          <w:rStyle w:val="Hyperlink"/>
          <w:color w:val="000000" w:themeColor="text1"/>
          <w:u w:val="none"/>
        </w:rPr>
        <w:t xml:space="preserve"> </w:t>
      </w:r>
      <w:r w:rsidR="4F124A18" w:rsidRPr="00EA45EC">
        <w:rPr>
          <w:rStyle w:val="Hyperlink"/>
          <w:color w:val="000000" w:themeColor="text1"/>
          <w:u w:val="none"/>
        </w:rPr>
        <w:t>to complete an explorative report</w:t>
      </w:r>
      <w:r w:rsidR="00E04922">
        <w:rPr>
          <w:rStyle w:val="Hyperlink"/>
          <w:color w:val="000000" w:themeColor="text1"/>
          <w:u w:val="none"/>
        </w:rPr>
        <w:t xml:space="preserve"> into accessibility of treatment services for diverse communities</w:t>
      </w:r>
      <w:r w:rsidR="005253DB">
        <w:rPr>
          <w:rStyle w:val="Hyperlink"/>
          <w:color w:val="000000" w:themeColor="text1"/>
          <w:u w:val="none"/>
        </w:rPr>
        <w:t xml:space="preserve"> </w:t>
      </w:r>
      <w:r w:rsidR="00EA440E">
        <w:rPr>
          <w:rStyle w:val="FootnoteReference"/>
          <w:color w:val="000000" w:themeColor="text1"/>
        </w:rPr>
        <w:footnoteReference w:id="39"/>
      </w:r>
      <w:r w:rsidR="00EA45EC" w:rsidRPr="00EA45EC">
        <w:rPr>
          <w:rStyle w:val="Hyperlink"/>
          <w:color w:val="000000" w:themeColor="text1"/>
          <w:u w:val="none"/>
        </w:rPr>
        <w:t xml:space="preserve">. </w:t>
      </w:r>
      <w:r w:rsidR="00413CE5">
        <w:rPr>
          <w:rStyle w:val="Hyperlink"/>
          <w:color w:val="000000" w:themeColor="text1"/>
          <w:u w:val="none"/>
        </w:rPr>
        <w:t xml:space="preserve">They </w:t>
      </w:r>
      <w:r w:rsidR="00EA45EC" w:rsidRPr="00EA45EC">
        <w:rPr>
          <w:rStyle w:val="Hyperlink"/>
          <w:color w:val="000000" w:themeColor="text1"/>
          <w:u w:val="none"/>
        </w:rPr>
        <w:t>survey</w:t>
      </w:r>
      <w:r w:rsidR="00413CE5">
        <w:rPr>
          <w:rStyle w:val="Hyperlink"/>
          <w:color w:val="000000" w:themeColor="text1"/>
          <w:u w:val="none"/>
        </w:rPr>
        <w:t>ed</w:t>
      </w:r>
      <w:r w:rsidR="005078AC">
        <w:rPr>
          <w:rStyle w:val="Hyperlink"/>
          <w:color w:val="000000" w:themeColor="text1"/>
          <w:u w:val="none"/>
        </w:rPr>
        <w:t xml:space="preserve"> Devon’s </w:t>
      </w:r>
      <w:r w:rsidR="00EA45EC" w:rsidRPr="00EA45EC" w:rsidDel="002D0C3E">
        <w:rPr>
          <w:rStyle w:val="Hyperlink"/>
          <w:color w:val="000000" w:themeColor="text1"/>
          <w:u w:val="none"/>
        </w:rPr>
        <w:t>drug</w:t>
      </w:r>
      <w:r w:rsidR="002D0C3E">
        <w:rPr>
          <w:rStyle w:val="Hyperlink"/>
          <w:color w:val="000000" w:themeColor="text1"/>
          <w:u w:val="none"/>
        </w:rPr>
        <w:t xml:space="preserve"> and alcohol treatment</w:t>
      </w:r>
      <w:r w:rsidR="00EA45EC" w:rsidRPr="00EA45EC">
        <w:rPr>
          <w:rStyle w:val="Hyperlink"/>
          <w:color w:val="000000" w:themeColor="text1"/>
          <w:u w:val="none"/>
        </w:rPr>
        <w:t xml:space="preserve"> services </w:t>
      </w:r>
      <w:r w:rsidR="00671F5A">
        <w:rPr>
          <w:rStyle w:val="Hyperlink"/>
          <w:color w:val="000000" w:themeColor="text1"/>
          <w:u w:val="none"/>
        </w:rPr>
        <w:t xml:space="preserve">both </w:t>
      </w:r>
      <w:r w:rsidR="00EA45EC" w:rsidRPr="00EA45EC">
        <w:rPr>
          <w:rStyle w:val="Hyperlink"/>
          <w:color w:val="000000" w:themeColor="text1"/>
          <w:u w:val="none"/>
        </w:rPr>
        <w:t>for young people and adults</w:t>
      </w:r>
      <w:r w:rsidR="005078AC">
        <w:rPr>
          <w:rStyle w:val="Hyperlink"/>
          <w:color w:val="000000" w:themeColor="text1"/>
          <w:u w:val="none"/>
        </w:rPr>
        <w:t>,</w:t>
      </w:r>
      <w:r w:rsidR="005078AC" w:rsidRPr="005078AC">
        <w:rPr>
          <w:rStyle w:val="Hyperlink"/>
          <w:color w:val="000000" w:themeColor="text1"/>
          <w:u w:val="none"/>
        </w:rPr>
        <w:t xml:space="preserve"> </w:t>
      </w:r>
      <w:r w:rsidR="005078AC" w:rsidRPr="00EA45EC">
        <w:rPr>
          <w:rStyle w:val="Hyperlink"/>
          <w:color w:val="000000" w:themeColor="text1"/>
          <w:u w:val="none"/>
        </w:rPr>
        <w:t xml:space="preserve">Y-Smart and </w:t>
      </w:r>
      <w:r w:rsidR="005D366C">
        <w:rPr>
          <w:rStyle w:val="Hyperlink"/>
          <w:color w:val="000000" w:themeColor="text1"/>
          <w:u w:val="none"/>
        </w:rPr>
        <w:t>Together Drug and Alcohol Service</w:t>
      </w:r>
      <w:r w:rsidR="00DD3BDE">
        <w:rPr>
          <w:rStyle w:val="Hyperlink"/>
          <w:color w:val="000000" w:themeColor="text1"/>
          <w:u w:val="none"/>
        </w:rPr>
        <w:t xml:space="preserve"> provided by Way</w:t>
      </w:r>
      <w:r w:rsidR="007B0F20">
        <w:rPr>
          <w:rStyle w:val="Hyperlink"/>
          <w:color w:val="000000" w:themeColor="text1"/>
          <w:u w:val="none"/>
        </w:rPr>
        <w:t>T</w:t>
      </w:r>
      <w:r w:rsidR="00DD3BDE">
        <w:rPr>
          <w:rStyle w:val="Hyperlink"/>
          <w:color w:val="000000" w:themeColor="text1"/>
          <w:u w:val="none"/>
        </w:rPr>
        <w:t>hrough</w:t>
      </w:r>
      <w:r w:rsidR="00195EE5">
        <w:rPr>
          <w:rStyle w:val="Hyperlink"/>
          <w:color w:val="000000" w:themeColor="text1"/>
          <w:u w:val="none"/>
        </w:rPr>
        <w:t xml:space="preserve"> (from here</w:t>
      </w:r>
      <w:r w:rsidR="009F0F11">
        <w:rPr>
          <w:rStyle w:val="Hyperlink"/>
          <w:color w:val="000000" w:themeColor="text1"/>
          <w:u w:val="none"/>
        </w:rPr>
        <w:t xml:space="preserve"> on in referred to as ‘Together’</w:t>
      </w:r>
      <w:r w:rsidR="1789A114" w:rsidRPr="3926F3C7">
        <w:rPr>
          <w:rStyle w:val="Hyperlink"/>
          <w:color w:val="000000" w:themeColor="text1"/>
          <w:u w:val="none"/>
        </w:rPr>
        <w:t>)</w:t>
      </w:r>
      <w:r w:rsidR="00EA45EC" w:rsidRPr="00EA45EC">
        <w:rPr>
          <w:rStyle w:val="Hyperlink"/>
          <w:color w:val="000000" w:themeColor="text1"/>
          <w:u w:val="none"/>
        </w:rPr>
        <w:t xml:space="preserve"> to assess their </w:t>
      </w:r>
      <w:bookmarkStart w:id="23" w:name="_Hlk194409400"/>
      <w:r w:rsidR="00EA45EC" w:rsidRPr="00EA45EC">
        <w:rPr>
          <w:rStyle w:val="Hyperlink"/>
          <w:color w:val="000000" w:themeColor="text1"/>
          <w:u w:val="none"/>
        </w:rPr>
        <w:t xml:space="preserve">accessibility </w:t>
      </w:r>
      <w:r w:rsidR="00C93881">
        <w:rPr>
          <w:rStyle w:val="Hyperlink"/>
          <w:color w:val="000000" w:themeColor="text1"/>
          <w:u w:val="none"/>
        </w:rPr>
        <w:t>for</w:t>
      </w:r>
      <w:r w:rsidR="00EA45EC" w:rsidRPr="00EA45EC">
        <w:rPr>
          <w:rStyle w:val="Hyperlink"/>
          <w:color w:val="000000" w:themeColor="text1"/>
          <w:u w:val="none"/>
        </w:rPr>
        <w:t xml:space="preserve"> diverse communities</w:t>
      </w:r>
      <w:bookmarkEnd w:id="23"/>
      <w:r w:rsidR="00F64DE9">
        <w:rPr>
          <w:rStyle w:val="Hyperlink"/>
          <w:color w:val="000000" w:themeColor="text1"/>
          <w:u w:val="none"/>
        </w:rPr>
        <w:t xml:space="preserve"> alongside consider workforce implications following findings from t</w:t>
      </w:r>
      <w:r w:rsidR="00F64DE9">
        <w:t xml:space="preserve">he </w:t>
      </w:r>
      <w:r w:rsidR="00F64DE9" w:rsidRPr="00953342">
        <w:t xml:space="preserve">Drug and Alcohol treatment workforce </w:t>
      </w:r>
      <w:r w:rsidR="00F64DE9">
        <w:t xml:space="preserve">Report, </w:t>
      </w:r>
      <w:r w:rsidR="00F64DE9" w:rsidRPr="00953342">
        <w:t>2023</w:t>
      </w:r>
      <w:r w:rsidR="005253DB">
        <w:t xml:space="preserve"> </w:t>
      </w:r>
      <w:r w:rsidR="00F64DE9">
        <w:rPr>
          <w:rStyle w:val="FootnoteReference"/>
        </w:rPr>
        <w:footnoteReference w:id="40"/>
      </w:r>
      <w:r w:rsidR="00F64DE9" w:rsidRPr="002D6F63">
        <w:rPr>
          <w:rStyle w:val="Hyperlink"/>
          <w:color w:val="000000" w:themeColor="text1"/>
          <w:u w:val="none"/>
        </w:rPr>
        <w:t xml:space="preserve"> </w:t>
      </w:r>
      <w:r w:rsidR="19660B3D" w:rsidRPr="590DBF7B">
        <w:rPr>
          <w:rStyle w:val="Hyperlink"/>
          <w:color w:val="000000" w:themeColor="text1"/>
          <w:u w:val="none"/>
        </w:rPr>
        <w:t>that</w:t>
      </w:r>
      <w:r w:rsidR="00F64DE9" w:rsidRPr="002D6F63">
        <w:rPr>
          <w:rStyle w:val="Hyperlink"/>
          <w:color w:val="000000" w:themeColor="text1"/>
          <w:u w:val="none"/>
        </w:rPr>
        <w:t xml:space="preserve"> Asian or Asian British people are underrepresented </w:t>
      </w:r>
      <w:r w:rsidR="00F64DE9">
        <w:rPr>
          <w:rStyle w:val="Hyperlink"/>
          <w:color w:val="000000" w:themeColor="text1"/>
          <w:u w:val="none"/>
        </w:rPr>
        <w:t>within the national</w:t>
      </w:r>
      <w:r w:rsidR="00F64DE9" w:rsidRPr="002D6F63">
        <w:rPr>
          <w:rStyle w:val="Hyperlink"/>
          <w:color w:val="000000" w:themeColor="text1"/>
          <w:u w:val="none"/>
        </w:rPr>
        <w:t xml:space="preserve"> workforce</w:t>
      </w:r>
      <w:r w:rsidR="00EA45EC" w:rsidRPr="00EA45EC">
        <w:rPr>
          <w:rStyle w:val="Hyperlink"/>
          <w:color w:val="000000" w:themeColor="text1"/>
          <w:u w:val="none"/>
        </w:rPr>
        <w:t>.</w:t>
      </w:r>
      <w:r w:rsidR="00182B5E">
        <w:rPr>
          <w:rStyle w:val="Hyperlink"/>
          <w:color w:val="000000" w:themeColor="text1"/>
          <w:u w:val="none"/>
        </w:rPr>
        <w:t xml:space="preserve"> </w:t>
      </w:r>
      <w:r w:rsidR="008C3743">
        <w:rPr>
          <w:rStyle w:val="Hyperlink"/>
          <w:color w:val="000000" w:themeColor="text1"/>
          <w:u w:val="none"/>
        </w:rPr>
        <w:t xml:space="preserve">Recommendations from their report </w:t>
      </w:r>
      <w:r w:rsidR="008C3743" w:rsidRPr="008C3743">
        <w:rPr>
          <w:rStyle w:val="Hyperlink"/>
          <w:color w:val="000000" w:themeColor="text1"/>
          <w:u w:val="none"/>
        </w:rPr>
        <w:t xml:space="preserve">are being </w:t>
      </w:r>
      <w:r w:rsidR="00386BC8">
        <w:rPr>
          <w:rStyle w:val="Hyperlink"/>
          <w:color w:val="000000" w:themeColor="text1"/>
          <w:u w:val="none"/>
        </w:rPr>
        <w:t xml:space="preserve">progressed by commissioners, and providers </w:t>
      </w:r>
      <w:r w:rsidR="0043792E" w:rsidRPr="00EA45EC">
        <w:rPr>
          <w:rStyle w:val="Hyperlink"/>
          <w:color w:val="000000" w:themeColor="text1"/>
          <w:u w:val="none"/>
        </w:rPr>
        <w:t>Y-Smart and Together</w:t>
      </w:r>
      <w:r w:rsidR="003376E4">
        <w:rPr>
          <w:rStyle w:val="Hyperlink"/>
          <w:color w:val="000000" w:themeColor="text1"/>
          <w:u w:val="none"/>
        </w:rPr>
        <w:t>. This work is discussed further later in this report.</w:t>
      </w:r>
      <w:r w:rsidR="001D4237">
        <w:rPr>
          <w:rStyle w:val="Hyperlink"/>
          <w:color w:val="000000" w:themeColor="text1"/>
          <w:u w:val="none"/>
        </w:rPr>
        <w:t xml:space="preserve"> </w:t>
      </w:r>
    </w:p>
    <w:p w14:paraId="503EBE3D" w14:textId="092A7931" w:rsidR="007E0050" w:rsidRPr="007E0050" w:rsidRDefault="003B33BF" w:rsidP="00265422">
      <w:pPr>
        <w:pStyle w:val="Heading2"/>
        <w:numPr>
          <w:ilvl w:val="0"/>
          <w:numId w:val="0"/>
        </w:numPr>
        <w:spacing w:before="120" w:after="120"/>
      </w:pPr>
      <w:bookmarkStart w:id="24" w:name="_Toc207976493"/>
      <w:r>
        <w:t>8</w:t>
      </w:r>
      <w:r w:rsidR="00E1746F">
        <w:t xml:space="preserve">.4 </w:t>
      </w:r>
      <w:r w:rsidR="00CB6F2F">
        <w:t>Disability</w:t>
      </w:r>
      <w:r w:rsidR="00C86DA7">
        <w:t xml:space="preserve"> and Neurodiversity</w:t>
      </w:r>
      <w:bookmarkEnd w:id="24"/>
    </w:p>
    <w:p w14:paraId="751D96EE" w14:textId="79C1D7B2" w:rsidR="00465BFC" w:rsidRDefault="0033416E" w:rsidP="00265422">
      <w:pPr>
        <w:spacing w:before="120" w:after="120" w:line="360" w:lineRule="auto"/>
      </w:pPr>
      <w:r>
        <w:t xml:space="preserve">In Devon, </w:t>
      </w:r>
      <w:r w:rsidR="00DF6F7C" w:rsidRPr="19F6BBC4">
        <w:t xml:space="preserve">20.8% of </w:t>
      </w:r>
      <w:r w:rsidR="00866091" w:rsidRPr="19F6BBC4">
        <w:t xml:space="preserve">females and </w:t>
      </w:r>
      <w:r w:rsidR="005C3C70" w:rsidRPr="19F6BBC4">
        <w:t>18.1% of males are</w:t>
      </w:r>
      <w:r w:rsidR="00F64DE9">
        <w:t xml:space="preserve"> recognised as</w:t>
      </w:r>
      <w:r w:rsidR="005C3C70" w:rsidRPr="19F6BBC4">
        <w:t xml:space="preserve"> dis</w:t>
      </w:r>
      <w:r w:rsidR="000C6AA8" w:rsidRPr="19F6BBC4">
        <w:t xml:space="preserve">abled under the Equality Act </w:t>
      </w:r>
      <w:r w:rsidR="00953342" w:rsidRPr="19F6BBC4">
        <w:rPr>
          <w:rStyle w:val="FootnoteReference"/>
        </w:rPr>
        <w:footnoteReference w:id="41"/>
      </w:r>
      <w:r w:rsidR="009870E0" w:rsidRPr="19F6BBC4">
        <w:t xml:space="preserve">. </w:t>
      </w:r>
      <w:r w:rsidR="00991DBF">
        <w:t>Of th</w:t>
      </w:r>
      <w:r w:rsidR="00173D8D">
        <w:t xml:space="preserve">e </w:t>
      </w:r>
      <w:r w:rsidR="00D54805">
        <w:t xml:space="preserve">people starting treatment </w:t>
      </w:r>
      <w:r w:rsidR="009F07BE">
        <w:t xml:space="preserve">in </w:t>
      </w:r>
      <w:r w:rsidR="00173D8D">
        <w:t>2023/</w:t>
      </w:r>
      <w:r w:rsidR="009F07BE">
        <w:t>2024</w:t>
      </w:r>
      <w:r w:rsidR="007F26CC">
        <w:t xml:space="preserve">, </w:t>
      </w:r>
      <w:r w:rsidR="00693758" w:rsidDel="00BC1EF6">
        <w:t>4</w:t>
      </w:r>
      <w:r w:rsidR="005D7B8E" w:rsidRPr="19F6BBC4" w:rsidDel="00BC1EF6">
        <w:t>2</w:t>
      </w:r>
      <w:r w:rsidR="005D7B8E" w:rsidRPr="19F6BBC4">
        <w:t>% report</w:t>
      </w:r>
      <w:r w:rsidR="00F50917">
        <w:t>ed</w:t>
      </w:r>
      <w:r w:rsidR="005D7B8E" w:rsidRPr="19F6BBC4">
        <w:t xml:space="preserve"> having a disability</w:t>
      </w:r>
      <w:r w:rsidR="008D4A1A">
        <w:t xml:space="preserve">, the most prevalent being behavioural </w:t>
      </w:r>
      <w:r w:rsidR="0020128B">
        <w:t xml:space="preserve">(accounting for 65% of all who identified as having a disability) </w:t>
      </w:r>
      <w:r w:rsidR="00A45229">
        <w:t xml:space="preserve">followed by </w:t>
      </w:r>
      <w:r w:rsidR="00F43DA7">
        <w:t>gross motor disabilities</w:t>
      </w:r>
      <w:r w:rsidR="008F43A8">
        <w:t xml:space="preserve"> (23%)</w:t>
      </w:r>
      <w:r w:rsidR="00C23927">
        <w:t xml:space="preserve">, </w:t>
      </w:r>
      <w:r w:rsidR="00AC4F62">
        <w:t xml:space="preserve">learning disability </w:t>
      </w:r>
      <w:r w:rsidR="00C67C4A">
        <w:t xml:space="preserve">(11%) and </w:t>
      </w:r>
      <w:r w:rsidR="00C23927">
        <w:t>progressive conditions and physical health</w:t>
      </w:r>
      <w:r w:rsidR="00E27E8F">
        <w:t xml:space="preserve"> (10%)</w:t>
      </w:r>
      <w:r w:rsidR="005253DB">
        <w:t xml:space="preserve"> </w:t>
      </w:r>
      <w:r w:rsidR="00A542DA" w:rsidRPr="19F6BBC4">
        <w:rPr>
          <w:rStyle w:val="FootnoteReference"/>
        </w:rPr>
        <w:footnoteReference w:id="42"/>
      </w:r>
      <w:r w:rsidR="005D7B8E" w:rsidRPr="19F6BBC4">
        <w:t>.</w:t>
      </w:r>
      <w:r w:rsidR="005D7B8E" w:rsidRPr="19F6BBC4">
        <w:rPr>
          <w:b/>
          <w:bCs/>
        </w:rPr>
        <w:t xml:space="preserve"> </w:t>
      </w:r>
      <w:r w:rsidR="00CB6F2F" w:rsidRPr="19F6BBC4">
        <w:rPr>
          <w:rStyle w:val="Hyperlink"/>
          <w:color w:val="000000" w:themeColor="text1"/>
          <w:u w:val="none"/>
        </w:rPr>
        <w:t xml:space="preserve">The </w:t>
      </w:r>
      <w:r w:rsidR="00CB6F2F" w:rsidRPr="19F6BBC4">
        <w:t>Drug and Alcohol treatment workforce</w:t>
      </w:r>
      <w:r w:rsidR="00861470" w:rsidRPr="19F6BBC4">
        <w:t xml:space="preserve"> report</w:t>
      </w:r>
      <w:r w:rsidR="00CB6F2F" w:rsidRPr="19F6BBC4">
        <w:t xml:space="preserve"> in 2023</w:t>
      </w:r>
      <w:r w:rsidR="00CB6F2F" w:rsidRPr="19F6BBC4">
        <w:rPr>
          <w:rStyle w:val="Hyperlink"/>
          <w:color w:val="000000" w:themeColor="text1"/>
          <w:u w:val="none"/>
        </w:rPr>
        <w:t xml:space="preserve">, </w:t>
      </w:r>
      <w:r w:rsidR="00861470" w:rsidRPr="19F6BBC4">
        <w:rPr>
          <w:rStyle w:val="Hyperlink"/>
          <w:color w:val="000000" w:themeColor="text1"/>
          <w:u w:val="none"/>
        </w:rPr>
        <w:t>found</w:t>
      </w:r>
      <w:r w:rsidR="00CB6F2F" w:rsidRPr="19F6BBC4">
        <w:rPr>
          <w:rStyle w:val="Hyperlink"/>
          <w:color w:val="000000" w:themeColor="text1"/>
          <w:u w:val="none"/>
        </w:rPr>
        <w:t xml:space="preserve"> that</w:t>
      </w:r>
      <w:r w:rsidR="004560DC">
        <w:rPr>
          <w:rStyle w:val="Hyperlink"/>
          <w:color w:val="000000" w:themeColor="text1"/>
          <w:u w:val="none"/>
        </w:rPr>
        <w:t xml:space="preserve"> </w:t>
      </w:r>
      <w:r w:rsidR="00CB6F2F" w:rsidRPr="19F6BBC4">
        <w:rPr>
          <w:rStyle w:val="Hyperlink"/>
          <w:color w:val="000000" w:themeColor="text1"/>
          <w:u w:val="none"/>
        </w:rPr>
        <w:t>11% of the treatment provider workforce had a disability</w:t>
      </w:r>
      <w:r w:rsidR="005253DB">
        <w:rPr>
          <w:rStyle w:val="Hyperlink"/>
          <w:color w:val="000000" w:themeColor="text1"/>
          <w:u w:val="none"/>
        </w:rPr>
        <w:t xml:space="preserve"> </w:t>
      </w:r>
      <w:r w:rsidR="00A542DA" w:rsidRPr="19F6BBC4">
        <w:rPr>
          <w:rStyle w:val="FootnoteReference"/>
          <w:color w:val="000000" w:themeColor="text1"/>
        </w:rPr>
        <w:footnoteReference w:id="43"/>
      </w:r>
      <w:r w:rsidR="001528A9" w:rsidRPr="19F6BBC4">
        <w:rPr>
          <w:rStyle w:val="Hyperlink"/>
          <w:color w:val="000000" w:themeColor="text1"/>
          <w:u w:val="none"/>
        </w:rPr>
        <w:t xml:space="preserve">. </w:t>
      </w:r>
      <w:r w:rsidR="00465BFC" w:rsidRPr="00D56337">
        <w:t xml:space="preserve">This </w:t>
      </w:r>
      <w:r w:rsidR="519BE050" w:rsidRPr="00D56337">
        <w:t xml:space="preserve">suggests </w:t>
      </w:r>
      <w:r w:rsidR="00D30B4C">
        <w:t xml:space="preserve">people with a disability </w:t>
      </w:r>
      <w:r w:rsidR="4BDFC4EF">
        <w:t>have a greater need for drug and alcohol treatment</w:t>
      </w:r>
      <w:r w:rsidR="7189BA8D">
        <w:t>,</w:t>
      </w:r>
      <w:r w:rsidR="00BD1807">
        <w:t xml:space="preserve"> </w:t>
      </w:r>
      <w:r w:rsidR="00D30B4C">
        <w:t xml:space="preserve">but </w:t>
      </w:r>
      <w:r w:rsidR="00BD1807">
        <w:t xml:space="preserve">they </w:t>
      </w:r>
      <w:r w:rsidR="0CFBD5B9">
        <w:t xml:space="preserve">are </w:t>
      </w:r>
      <w:r w:rsidR="00BD1807">
        <w:t>underrepresented</w:t>
      </w:r>
      <w:r w:rsidR="00D30B4C">
        <w:t xml:space="preserve"> within the treatment workforce.</w:t>
      </w:r>
      <w:r w:rsidR="00607125">
        <w:t xml:space="preserve"> A </w:t>
      </w:r>
      <w:r w:rsidR="00B42F2D">
        <w:t>s</w:t>
      </w:r>
      <w:r w:rsidR="00607125">
        <w:t xml:space="preserve">eparate </w:t>
      </w:r>
      <w:r w:rsidR="00B42F2D">
        <w:t>needs assessment</w:t>
      </w:r>
      <w:r w:rsidR="00607125">
        <w:t xml:space="preserve"> </w:t>
      </w:r>
      <w:r w:rsidR="00092A0D">
        <w:t>has been published</w:t>
      </w:r>
      <w:r w:rsidR="005D3577">
        <w:t xml:space="preserve"> t</w:t>
      </w:r>
      <w:r w:rsidR="00607125">
        <w:t xml:space="preserve">o understand </w:t>
      </w:r>
      <w:r w:rsidR="00E321D7">
        <w:t xml:space="preserve">the health and wellbeing needs of people with Autism and </w:t>
      </w:r>
      <w:r w:rsidR="00210555" w:rsidRPr="00210555">
        <w:t xml:space="preserve">Attention deficit hyperactivity disorder </w:t>
      </w:r>
      <w:r w:rsidR="00210555">
        <w:t>(</w:t>
      </w:r>
      <w:r w:rsidR="00E321D7">
        <w:t>ADHD</w:t>
      </w:r>
      <w:r w:rsidR="00210555">
        <w:t>)</w:t>
      </w:r>
      <w:r w:rsidR="00E1035F">
        <w:t xml:space="preserve"> </w:t>
      </w:r>
      <w:r w:rsidR="00E27E8F">
        <w:t xml:space="preserve">focusing </w:t>
      </w:r>
      <w:r w:rsidR="003F2FFF">
        <w:t>particularly on Devon’s inclusion health population</w:t>
      </w:r>
      <w:r w:rsidR="00B42F2D">
        <w:t>.</w:t>
      </w:r>
      <w:r w:rsidR="00E321D7">
        <w:t xml:space="preserve"> </w:t>
      </w:r>
    </w:p>
    <w:p w14:paraId="531F210E" w14:textId="3E0048DD" w:rsidR="00FE09C2" w:rsidRDefault="003B33BF" w:rsidP="00265422">
      <w:pPr>
        <w:pStyle w:val="Heading2"/>
        <w:numPr>
          <w:ilvl w:val="0"/>
          <w:numId w:val="0"/>
        </w:numPr>
        <w:spacing w:before="120" w:after="120"/>
        <w:ind w:left="576" w:hanging="576"/>
      </w:pPr>
      <w:bookmarkStart w:id="25" w:name="_Toc207976494"/>
      <w:r>
        <w:lastRenderedPageBreak/>
        <w:t>8</w:t>
      </w:r>
      <w:r w:rsidR="00E1746F">
        <w:t xml:space="preserve">.5 </w:t>
      </w:r>
      <w:r w:rsidR="00FE09C2">
        <w:t>Sexual orientation</w:t>
      </w:r>
      <w:bookmarkEnd w:id="25"/>
    </w:p>
    <w:p w14:paraId="336B2F05" w14:textId="5C26D050" w:rsidR="00037E4A" w:rsidRDefault="001D7862" w:rsidP="00265422">
      <w:pPr>
        <w:spacing w:before="120" w:after="120" w:line="360" w:lineRule="auto"/>
      </w:pPr>
      <w:r>
        <w:t xml:space="preserve">Research evidence estimates a higher proportion of drug and alcohol need amongst sexual </w:t>
      </w:r>
      <w:r w:rsidR="00CB18A4">
        <w:t>minority</w:t>
      </w:r>
      <w:r>
        <w:t xml:space="preserve"> adults</w:t>
      </w:r>
      <w:r w:rsidR="00D4598F">
        <w:t xml:space="preserve"> </w:t>
      </w:r>
      <w:r w:rsidRPr="4C626FE8">
        <w:rPr>
          <w:rStyle w:val="FootnoteReference"/>
        </w:rPr>
        <w:footnoteReference w:id="44"/>
      </w:r>
      <w:r w:rsidR="6F0AED4A">
        <w:t>.</w:t>
      </w:r>
      <w:r>
        <w:t xml:space="preserve"> </w:t>
      </w:r>
      <w:r w:rsidR="1B33FBA5">
        <w:t>U</w:t>
      </w:r>
      <w:r w:rsidR="0074743E">
        <w:t xml:space="preserve">nder 10% </w:t>
      </w:r>
      <w:r>
        <w:t xml:space="preserve">of the Devon treatment population identify as either Gay, Lesbian or Bisexual (Figure 1) compared to </w:t>
      </w:r>
      <w:r w:rsidR="00D4598F">
        <w:t>under5%</w:t>
      </w:r>
      <w:r>
        <w:t xml:space="preserve"> of the Devon population identifying as LGB</w:t>
      </w:r>
      <w:r w:rsidRPr="002801F3">
        <w:t>+</w:t>
      </w:r>
      <w:r w:rsidR="00CB18A4" w:rsidRPr="002801F3">
        <w:rPr>
          <w:rStyle w:val="FootnoteReference"/>
        </w:rPr>
        <w:footnoteReference w:id="45"/>
      </w:r>
      <w:r w:rsidRPr="002801F3">
        <w:t>.</w:t>
      </w:r>
      <w:r w:rsidR="00CB18A4">
        <w:t xml:space="preserve"> </w:t>
      </w:r>
      <w:r w:rsidR="00037E4A" w:rsidRPr="002801F3">
        <w:t>Figure 1 describes</w:t>
      </w:r>
      <w:r w:rsidR="00037E4A">
        <w:t xml:space="preserve"> the number and proportion of new presentations to treatment in 2023/2024</w:t>
      </w:r>
      <w:r w:rsidR="643E7DDF">
        <w:t xml:space="preserve"> by sexual orientation</w:t>
      </w:r>
      <w:r w:rsidR="00037E4A">
        <w:t xml:space="preserve">. </w:t>
      </w:r>
    </w:p>
    <w:p w14:paraId="045FF942" w14:textId="58A13C8F" w:rsidR="007A2194" w:rsidRPr="00EC7A00" w:rsidRDefault="003B33BF" w:rsidP="00113789">
      <w:pPr>
        <w:spacing w:line="360" w:lineRule="auto"/>
        <w:rPr>
          <w:b/>
          <w:bCs/>
        </w:rPr>
      </w:pPr>
      <w:bookmarkStart w:id="26" w:name="_Hlk187397503"/>
      <w:r>
        <w:rPr>
          <w:b/>
          <w:bCs/>
        </w:rPr>
        <w:t>Table</w:t>
      </w:r>
      <w:r w:rsidR="007A2194" w:rsidRPr="002801F3">
        <w:rPr>
          <w:b/>
          <w:bCs/>
        </w:rPr>
        <w:t xml:space="preserve"> </w:t>
      </w:r>
      <w:r w:rsidR="002801F3" w:rsidRPr="002801F3">
        <w:rPr>
          <w:b/>
          <w:bCs/>
        </w:rPr>
        <w:t>1</w:t>
      </w:r>
      <w:r w:rsidR="007A2194" w:rsidRPr="00EC7A00">
        <w:rPr>
          <w:b/>
          <w:bCs/>
        </w:rPr>
        <w:t xml:space="preserve"> </w:t>
      </w:r>
      <w:r w:rsidR="00F9783C" w:rsidRPr="00EC7A00">
        <w:rPr>
          <w:b/>
          <w:bCs/>
        </w:rPr>
        <w:t xml:space="preserve">Number of people </w:t>
      </w:r>
      <w:r w:rsidR="00D006BC" w:rsidRPr="00EC7A00">
        <w:rPr>
          <w:b/>
          <w:bCs/>
        </w:rPr>
        <w:t xml:space="preserve">presenting to treatment </w:t>
      </w:r>
      <w:r w:rsidR="00AA182B">
        <w:rPr>
          <w:b/>
          <w:bCs/>
        </w:rPr>
        <w:t xml:space="preserve">in Devon </w:t>
      </w:r>
      <w:r w:rsidR="00242481" w:rsidRPr="00EC7A00">
        <w:rPr>
          <w:b/>
          <w:bCs/>
        </w:rPr>
        <w:t>by sexual orientation</w:t>
      </w:r>
      <w:r w:rsidR="000D0E54" w:rsidRPr="00EC7A00">
        <w:rPr>
          <w:b/>
          <w:bCs/>
        </w:rPr>
        <w:t xml:space="preserve"> 2023/24</w:t>
      </w:r>
      <w:r w:rsidR="00DB770E" w:rsidRPr="00EC7A00">
        <w:rPr>
          <w:rStyle w:val="FootnoteReference"/>
          <w:b/>
          <w:bCs/>
        </w:rPr>
        <w:footnoteReference w:id="46"/>
      </w:r>
    </w:p>
    <w:p w14:paraId="74385BF4" w14:textId="5FB380C5" w:rsidR="00610510" w:rsidRPr="00610510" w:rsidRDefault="00610510" w:rsidP="00610510">
      <w:pPr>
        <w:rPr>
          <w:rFonts w:ascii="Times New Roman" w:eastAsia="Times New Roman" w:hAnsi="Times New Roman" w:cs="Times New Roman"/>
          <w:sz w:val="24"/>
          <w:szCs w:val="24"/>
          <w:lang w:eastAsia="en-GB"/>
        </w:rPr>
      </w:pPr>
      <w:r w:rsidRPr="00610510">
        <w:rPr>
          <w:rFonts w:ascii="Times New Roman" w:eastAsia="Times New Roman" w:hAnsi="Times New Roman" w:cs="Times New Roman"/>
          <w:noProof/>
          <w:sz w:val="24"/>
          <w:szCs w:val="24"/>
          <w:lang w:eastAsia="en-GB"/>
        </w:rPr>
        <w:drawing>
          <wp:inline distT="0" distB="0" distL="0" distR="0" wp14:anchorId="172DFC88" wp14:editId="4FAACE34">
            <wp:extent cx="4145280" cy="2106295"/>
            <wp:effectExtent l="0" t="0" r="7620" b="8255"/>
            <wp:docPr id="1" name="Picture 1" descr="A table showing the numbers and proportion of the sexual orientation of people in Drug and Alcohol Treatment in Devon 2023 to 2024. Categories are: heterosexual, sexual orientation not stated, gay or lesbian, bisexual, other sexual orientation and client asked and does not know or is not s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able showing the numbers and proportion of the sexual orientation of people in Drug and Alcohol Treatment in Devon 2023 to 2024. Categories are: heterosexual, sexual orientation not stated, gay or lesbian, bisexual, other sexual orientation and client asked and does not know or is not s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45280" cy="2106295"/>
                    </a:xfrm>
                    <a:prstGeom prst="rect">
                      <a:avLst/>
                    </a:prstGeom>
                    <a:noFill/>
                    <a:ln>
                      <a:noFill/>
                    </a:ln>
                  </pic:spPr>
                </pic:pic>
              </a:graphicData>
            </a:graphic>
          </wp:inline>
        </w:drawing>
      </w:r>
    </w:p>
    <w:p w14:paraId="6119C335" w14:textId="7A73DCBC" w:rsidR="00E97D02" w:rsidRDefault="09F50D32" w:rsidP="00E97D02">
      <w:pPr>
        <w:spacing w:line="360" w:lineRule="auto"/>
        <w:rPr>
          <w:rStyle w:val="Hyperlink"/>
          <w:color w:val="000000" w:themeColor="text1"/>
          <w:u w:val="none"/>
        </w:rPr>
      </w:pPr>
      <w:r w:rsidRPr="372D2EEE" w:rsidDel="00153AA5">
        <w:rPr>
          <w:rStyle w:val="Hyperlink"/>
          <w:color w:val="000000" w:themeColor="text1"/>
          <w:u w:val="none"/>
        </w:rPr>
        <w:t xml:space="preserve">The </w:t>
      </w:r>
      <w:r w:rsidRPr="00A542DA" w:rsidDel="00153AA5">
        <w:t>Drug and Alcohol treatment workforce in 2023</w:t>
      </w:r>
      <w:r w:rsidRPr="372D2EEE" w:rsidDel="00153AA5">
        <w:rPr>
          <w:rStyle w:val="Hyperlink"/>
          <w:color w:val="000000" w:themeColor="text1"/>
          <w:u w:val="none"/>
        </w:rPr>
        <w:t>, highlighted that five percent of the treatment provider workforce</w:t>
      </w:r>
      <w:r w:rsidDel="00153AA5">
        <w:rPr>
          <w:rStyle w:val="Hyperlink"/>
          <w:color w:val="000000" w:themeColor="text1"/>
          <w:u w:val="none"/>
        </w:rPr>
        <w:t xml:space="preserve"> in Devon </w:t>
      </w:r>
      <w:r w:rsidRPr="372D2EEE" w:rsidDel="00153AA5">
        <w:rPr>
          <w:rStyle w:val="Hyperlink"/>
          <w:color w:val="000000" w:themeColor="text1"/>
          <w:u w:val="none"/>
        </w:rPr>
        <w:t>identified as being part of the LGBTQ+</w:t>
      </w:r>
      <w:r w:rsidR="005253DB">
        <w:rPr>
          <w:rStyle w:val="Hyperlink"/>
          <w:color w:val="000000" w:themeColor="text1"/>
          <w:u w:val="none"/>
        </w:rPr>
        <w:t xml:space="preserve"> </w:t>
      </w:r>
      <w:r w:rsidR="00095B11">
        <w:rPr>
          <w:rStyle w:val="FootnoteReference"/>
          <w:color w:val="000000" w:themeColor="text1"/>
        </w:rPr>
        <w:footnoteReference w:id="47"/>
      </w:r>
      <w:r w:rsidR="00ED45FB">
        <w:rPr>
          <w:rStyle w:val="Hyperlink"/>
          <w:color w:val="000000" w:themeColor="text1"/>
          <w:u w:val="none"/>
        </w:rPr>
        <w:t xml:space="preserve"> </w:t>
      </w:r>
      <w:r w:rsidRPr="372D2EEE" w:rsidDel="00153AA5">
        <w:rPr>
          <w:rStyle w:val="Hyperlink"/>
          <w:color w:val="000000" w:themeColor="text1"/>
          <w:u w:val="none"/>
        </w:rPr>
        <w:t>community</w:t>
      </w:r>
      <w:r w:rsidR="005253DB">
        <w:rPr>
          <w:rStyle w:val="Hyperlink"/>
          <w:color w:val="000000" w:themeColor="text1"/>
          <w:u w:val="none"/>
        </w:rPr>
        <w:t xml:space="preserve"> </w:t>
      </w:r>
      <w:r w:rsidR="00E97D02" w:rsidDel="00153AA5">
        <w:rPr>
          <w:rStyle w:val="FootnoteReference"/>
          <w:color w:val="000000" w:themeColor="text1"/>
        </w:rPr>
        <w:footnoteReference w:id="48"/>
      </w:r>
      <w:r w:rsidRPr="372D2EEE" w:rsidDel="00153AA5">
        <w:rPr>
          <w:rStyle w:val="Hyperlink"/>
          <w:color w:val="000000" w:themeColor="text1"/>
          <w:u w:val="none"/>
        </w:rPr>
        <w:t xml:space="preserve">. </w:t>
      </w:r>
    </w:p>
    <w:bookmarkEnd w:id="26"/>
    <w:p w14:paraId="2192873D" w14:textId="69BE4446" w:rsidR="00E6730A" w:rsidRDefault="00413CE5" w:rsidP="00E6730A">
      <w:pPr>
        <w:spacing w:line="360" w:lineRule="auto"/>
      </w:pPr>
      <w:r w:rsidRPr="00413CE5">
        <w:rPr>
          <w:rStyle w:val="Hyperlink"/>
          <w:color w:val="000000" w:themeColor="text1"/>
          <w:u w:val="none"/>
        </w:rPr>
        <w:t xml:space="preserve">In March 2024 Intercom Trust </w:t>
      </w:r>
      <w:r w:rsidR="315029A4" w:rsidRPr="00413CE5">
        <w:rPr>
          <w:rStyle w:val="Hyperlink"/>
          <w:color w:val="000000" w:themeColor="text1"/>
          <w:u w:val="none"/>
        </w:rPr>
        <w:t xml:space="preserve">provided a </w:t>
      </w:r>
      <w:r w:rsidRPr="00413CE5">
        <w:rPr>
          <w:rStyle w:val="Hyperlink"/>
          <w:color w:val="000000" w:themeColor="text1"/>
          <w:u w:val="none"/>
        </w:rPr>
        <w:t>report</w:t>
      </w:r>
      <w:r w:rsidR="00805972">
        <w:rPr>
          <w:rStyle w:val="Hyperlink"/>
          <w:color w:val="000000" w:themeColor="text1"/>
          <w:u w:val="none"/>
        </w:rPr>
        <w:t xml:space="preserve"> </w:t>
      </w:r>
      <w:r w:rsidR="75E4322F" w:rsidRPr="00413CE5">
        <w:rPr>
          <w:rStyle w:val="Hyperlink"/>
          <w:color w:val="000000" w:themeColor="text1"/>
          <w:u w:val="none"/>
        </w:rPr>
        <w:t>into</w:t>
      </w:r>
      <w:r w:rsidRPr="00413CE5">
        <w:rPr>
          <w:rStyle w:val="Hyperlink"/>
          <w:color w:val="000000" w:themeColor="text1"/>
          <w:u w:val="none"/>
        </w:rPr>
        <w:t xml:space="preserve"> their exploration, review, and activities towards improved LGBT+</w:t>
      </w:r>
      <w:r w:rsidR="005253DB">
        <w:rPr>
          <w:rStyle w:val="Hyperlink"/>
          <w:color w:val="000000" w:themeColor="text1"/>
          <w:u w:val="none"/>
        </w:rPr>
        <w:t xml:space="preserve"> </w:t>
      </w:r>
      <w:r w:rsidR="001739FE">
        <w:rPr>
          <w:rStyle w:val="FootnoteReference"/>
          <w:color w:val="000000" w:themeColor="text1"/>
        </w:rPr>
        <w:footnoteReference w:id="49"/>
      </w:r>
      <w:r w:rsidRPr="00413CE5">
        <w:rPr>
          <w:rStyle w:val="Hyperlink"/>
          <w:color w:val="000000" w:themeColor="text1"/>
          <w:u w:val="none"/>
        </w:rPr>
        <w:t xml:space="preserve"> accessibility within the substance misuse services in Devon</w:t>
      </w:r>
      <w:r w:rsidR="005253DB">
        <w:rPr>
          <w:rStyle w:val="Hyperlink"/>
          <w:color w:val="000000" w:themeColor="text1"/>
          <w:u w:val="none"/>
        </w:rPr>
        <w:t xml:space="preserve"> </w:t>
      </w:r>
      <w:r w:rsidR="00836F8A">
        <w:rPr>
          <w:rStyle w:val="FootnoteReference"/>
          <w:color w:val="000000" w:themeColor="text1"/>
        </w:rPr>
        <w:footnoteReference w:id="50"/>
      </w:r>
      <w:r w:rsidRPr="00413CE5">
        <w:rPr>
          <w:rStyle w:val="Hyperlink"/>
          <w:color w:val="000000" w:themeColor="text1"/>
          <w:u w:val="none"/>
        </w:rPr>
        <w:t xml:space="preserve">. </w:t>
      </w:r>
      <w:r w:rsidR="00A9769D">
        <w:rPr>
          <w:rStyle w:val="Hyperlink"/>
          <w:color w:val="000000" w:themeColor="text1"/>
          <w:u w:val="none"/>
        </w:rPr>
        <w:t>T</w:t>
      </w:r>
      <w:r w:rsidR="00DD5277">
        <w:rPr>
          <w:rStyle w:val="Hyperlink"/>
          <w:color w:val="000000" w:themeColor="text1"/>
          <w:u w:val="none"/>
        </w:rPr>
        <w:t>he</w:t>
      </w:r>
      <w:r w:rsidR="00A9769D">
        <w:rPr>
          <w:rStyle w:val="Hyperlink"/>
          <w:color w:val="000000" w:themeColor="text1"/>
          <w:u w:val="none"/>
        </w:rPr>
        <w:t>ir</w:t>
      </w:r>
      <w:r w:rsidR="00DD5277">
        <w:rPr>
          <w:rStyle w:val="Hyperlink"/>
          <w:color w:val="000000" w:themeColor="text1"/>
          <w:u w:val="none"/>
        </w:rPr>
        <w:t xml:space="preserve"> r</w:t>
      </w:r>
      <w:r w:rsidRPr="00413CE5">
        <w:rPr>
          <w:rStyle w:val="Hyperlink"/>
          <w:color w:val="000000" w:themeColor="text1"/>
          <w:u w:val="none"/>
        </w:rPr>
        <w:t xml:space="preserve">ecommendations </w:t>
      </w:r>
      <w:bookmarkStart w:id="27" w:name="_Hlk196568193"/>
      <w:r w:rsidR="00DD5277">
        <w:rPr>
          <w:rStyle w:val="Hyperlink"/>
          <w:color w:val="000000" w:themeColor="text1"/>
          <w:u w:val="none"/>
        </w:rPr>
        <w:t xml:space="preserve">are being implemented </w:t>
      </w:r>
      <w:r w:rsidRPr="00413CE5">
        <w:rPr>
          <w:rStyle w:val="Hyperlink"/>
          <w:color w:val="000000" w:themeColor="text1"/>
          <w:u w:val="none"/>
        </w:rPr>
        <w:t xml:space="preserve">through action plans </w:t>
      </w:r>
      <w:r w:rsidR="00DD5277">
        <w:rPr>
          <w:rStyle w:val="Hyperlink"/>
          <w:color w:val="000000" w:themeColor="text1"/>
          <w:u w:val="none"/>
        </w:rPr>
        <w:t>developed</w:t>
      </w:r>
      <w:r w:rsidRPr="00413CE5">
        <w:rPr>
          <w:rStyle w:val="Hyperlink"/>
          <w:color w:val="000000" w:themeColor="text1"/>
          <w:u w:val="none"/>
        </w:rPr>
        <w:t xml:space="preserve"> by </w:t>
      </w:r>
      <w:r w:rsidR="00B42F2D">
        <w:rPr>
          <w:rStyle w:val="Hyperlink"/>
          <w:color w:val="000000" w:themeColor="text1"/>
          <w:u w:val="none"/>
        </w:rPr>
        <w:t xml:space="preserve">YSmart </w:t>
      </w:r>
      <w:r w:rsidRPr="00413CE5">
        <w:rPr>
          <w:rStyle w:val="Hyperlink"/>
          <w:color w:val="000000" w:themeColor="text1"/>
          <w:u w:val="none"/>
        </w:rPr>
        <w:t xml:space="preserve">and </w:t>
      </w:r>
      <w:r w:rsidR="0045455D">
        <w:rPr>
          <w:rStyle w:val="Hyperlink"/>
          <w:color w:val="000000" w:themeColor="text1"/>
          <w:u w:val="none"/>
        </w:rPr>
        <w:t>Together</w:t>
      </w:r>
      <w:r w:rsidR="00B42F2D">
        <w:rPr>
          <w:rStyle w:val="Hyperlink"/>
          <w:color w:val="000000" w:themeColor="text1"/>
          <w:u w:val="none"/>
        </w:rPr>
        <w:t xml:space="preserve"> </w:t>
      </w:r>
      <w:r w:rsidRPr="00413CE5">
        <w:rPr>
          <w:rStyle w:val="Hyperlink"/>
          <w:color w:val="000000" w:themeColor="text1"/>
          <w:u w:val="none"/>
        </w:rPr>
        <w:t>substance misuse treatment services</w:t>
      </w:r>
      <w:bookmarkEnd w:id="27"/>
      <w:r w:rsidRPr="00413CE5">
        <w:rPr>
          <w:rStyle w:val="Hyperlink"/>
          <w:color w:val="000000" w:themeColor="text1"/>
          <w:u w:val="none"/>
        </w:rPr>
        <w:t>.</w:t>
      </w:r>
      <w:r w:rsidR="00E6730A" w:rsidRPr="00E6730A">
        <w:t xml:space="preserve"> </w:t>
      </w:r>
    </w:p>
    <w:p w14:paraId="00EC0F80" w14:textId="710A1E2E" w:rsidR="00E6730A" w:rsidRDefault="003B33BF" w:rsidP="00265422">
      <w:pPr>
        <w:pStyle w:val="Heading2"/>
        <w:numPr>
          <w:ilvl w:val="0"/>
          <w:numId w:val="0"/>
        </w:numPr>
        <w:spacing w:before="120" w:after="120"/>
        <w:ind w:left="576" w:hanging="576"/>
      </w:pPr>
      <w:bookmarkStart w:id="28" w:name="_Toc207976495"/>
      <w:r>
        <w:t>8</w:t>
      </w:r>
      <w:r w:rsidR="0011680E">
        <w:t xml:space="preserve">.6 </w:t>
      </w:r>
      <w:r w:rsidR="00E6730A">
        <w:t>Veterans</w:t>
      </w:r>
      <w:bookmarkEnd w:id="28"/>
    </w:p>
    <w:p w14:paraId="7FEB5D60" w14:textId="434E262B" w:rsidR="00413CE5" w:rsidRDefault="00E6730A" w:rsidP="00265422">
      <w:pPr>
        <w:spacing w:before="120" w:after="120" w:line="360" w:lineRule="auto"/>
      </w:pPr>
      <w:r w:rsidRPr="00B53809">
        <w:t xml:space="preserve">The 2021 National Census found that almost 1 in 25 people in England and Wales is a veteran. </w:t>
      </w:r>
      <w:r>
        <w:t>The 2019 Devon Armed Forces Veterans summary suggested that veterans may be at greater risk of hazardous drinking tha</w:t>
      </w:r>
      <w:r w:rsidR="00AD7B21">
        <w:t>n</w:t>
      </w:r>
      <w:r>
        <w:t xml:space="preserve"> the general population</w:t>
      </w:r>
      <w:r w:rsidR="005253DB">
        <w:t xml:space="preserve"> </w:t>
      </w:r>
      <w:r w:rsidRPr="4C626FE8">
        <w:rPr>
          <w:rStyle w:val="FootnoteReference"/>
        </w:rPr>
        <w:footnoteReference w:id="51"/>
      </w:r>
      <w:r>
        <w:t xml:space="preserve">. </w:t>
      </w:r>
      <w:r w:rsidRPr="19F6BBC4">
        <w:t>In Devon between 3.9% and 6.2% of the population are estimated to be veterans</w:t>
      </w:r>
      <w:r w:rsidRPr="19F6BBC4">
        <w:rPr>
          <w:rStyle w:val="FootnoteReference"/>
        </w:rPr>
        <w:footnoteReference w:id="52"/>
      </w:r>
      <w:r w:rsidRPr="19F6BBC4">
        <w:t xml:space="preserve">. </w:t>
      </w:r>
      <w:r>
        <w:t xml:space="preserve">Between February 2024 and January 2025 </w:t>
      </w:r>
      <w:r w:rsidR="003E57D4">
        <w:t xml:space="preserve">2.6% of the </w:t>
      </w:r>
      <w:r w:rsidR="003E57D4">
        <w:lastRenderedPageBreak/>
        <w:t xml:space="preserve">proportion of people in treatment in Devon </w:t>
      </w:r>
      <w:r>
        <w:t>were veterans</w:t>
      </w:r>
      <w:r w:rsidR="003E57D4">
        <w:t xml:space="preserve"> </w:t>
      </w:r>
      <w:r>
        <w:t>with some evidence of an upward trend</w:t>
      </w:r>
      <w:r w:rsidR="00B42F2D">
        <w:t xml:space="preserve">. </w:t>
      </w:r>
      <w:r w:rsidR="00CE063C">
        <w:t xml:space="preserve">Given our understanding of increased need amongst this cohort, this suggests </w:t>
      </w:r>
      <w:r>
        <w:t xml:space="preserve">veterans are </w:t>
      </w:r>
      <w:r w:rsidR="00CE063C">
        <w:t>either</w:t>
      </w:r>
      <w:r w:rsidR="00A94565">
        <w:t xml:space="preserve"> </w:t>
      </w:r>
      <w:r w:rsidR="2C13A139">
        <w:t>underrepresented</w:t>
      </w:r>
      <w:r>
        <w:t xml:space="preserve"> </w:t>
      </w:r>
      <w:r w:rsidR="00A94565">
        <w:t xml:space="preserve">or under reported </w:t>
      </w:r>
      <w:r>
        <w:t xml:space="preserve">within the treatment population. </w:t>
      </w:r>
    </w:p>
    <w:p w14:paraId="0A8FF324" w14:textId="7C1FFB51" w:rsidR="00323941" w:rsidRPr="001D1BEE" w:rsidRDefault="00193908" w:rsidP="005253DB">
      <w:pPr>
        <w:pStyle w:val="Heading2"/>
        <w:numPr>
          <w:ilvl w:val="0"/>
          <w:numId w:val="0"/>
        </w:numPr>
        <w:spacing w:before="120" w:after="120"/>
        <w:ind w:left="576" w:hanging="576"/>
        <w:rPr>
          <w:rStyle w:val="Hyperlink"/>
          <w:color w:val="auto"/>
          <w:u w:val="none"/>
        </w:rPr>
      </w:pPr>
      <w:bookmarkStart w:id="29" w:name="_Toc207976496"/>
      <w:r w:rsidRPr="001D1BEE">
        <w:rPr>
          <w:rStyle w:val="Hyperlink"/>
          <w:color w:val="auto"/>
          <w:u w:val="none"/>
        </w:rPr>
        <w:t>8.7</w:t>
      </w:r>
      <w:r w:rsidR="00CC3339" w:rsidRPr="001D1BEE">
        <w:rPr>
          <w:rStyle w:val="Hyperlink"/>
          <w:color w:val="auto"/>
          <w:u w:val="none"/>
        </w:rPr>
        <w:t xml:space="preserve">. </w:t>
      </w:r>
      <w:r w:rsidR="00323941" w:rsidRPr="001D1BEE">
        <w:rPr>
          <w:rStyle w:val="Hyperlink"/>
          <w:color w:val="2F5496" w:themeColor="accent1" w:themeShade="BF"/>
          <w:u w:val="none"/>
        </w:rPr>
        <w:t>Culture</w:t>
      </w:r>
      <w:bookmarkEnd w:id="29"/>
    </w:p>
    <w:p w14:paraId="435FE7D6" w14:textId="0E212482" w:rsidR="00323941" w:rsidRPr="007D3F1E" w:rsidRDefault="00323941" w:rsidP="005253DB">
      <w:pPr>
        <w:spacing w:before="120" w:after="120" w:line="360" w:lineRule="auto"/>
        <w:rPr>
          <w:color w:val="000000" w:themeColor="text1"/>
          <w:highlight w:val="green"/>
        </w:rPr>
      </w:pPr>
      <w:r w:rsidRPr="001D1BEE">
        <w:rPr>
          <w:color w:val="000000" w:themeColor="text1"/>
        </w:rPr>
        <w:t xml:space="preserve">Culture reflects aspects of social life that meets our social wellbeing needs. In 2023, the second Cultural values survey </w:t>
      </w:r>
      <w:r w:rsidRPr="001D1BEE">
        <w:t>funded via the National Lottery High Flow project​ System Change Action Alliance</w:t>
      </w:r>
      <w:r w:rsidRPr="001D1BEE">
        <w:rPr>
          <w:color w:val="000000" w:themeColor="text1"/>
        </w:rPr>
        <w:t xml:space="preserve"> </w:t>
      </w:r>
      <w:r w:rsidRPr="001D1BEE">
        <w:rPr>
          <w:rStyle w:val="FootnoteReference"/>
          <w:color w:val="000000" w:themeColor="text1"/>
        </w:rPr>
        <w:footnoteReference w:id="53"/>
      </w:r>
      <w:r w:rsidRPr="001D1BEE">
        <w:rPr>
          <w:color w:val="000000" w:themeColor="text1"/>
        </w:rPr>
        <w:t xml:space="preserve"> surveyed </w:t>
      </w:r>
      <w:r w:rsidRPr="001D1BEE">
        <w:t>164 people in Exeter and North Devon/Torridge. The survey found that people felt that entropy was high and trust in the system had declined. Relationships were not being valued; current relationships were characterised by blame (39%), discrimination (32%), isolation (32%), conflict/aggression, and as competitive (23%). Respondents reported that Partnerships are a strength which can be used to change culture.  Similarly, the</w:t>
      </w:r>
      <w:r w:rsidRPr="001D1BEE">
        <w:rPr>
          <w:color w:val="000000" w:themeColor="text1"/>
        </w:rPr>
        <w:t xml:space="preserve"> Devon 2024 Schools and Students Health Education Unit (SHUE) Survey </w:t>
      </w:r>
      <w:r w:rsidRPr="001D1BEE">
        <w:rPr>
          <w:rStyle w:val="FootnoteReference"/>
          <w:color w:val="000000" w:themeColor="text1"/>
        </w:rPr>
        <w:footnoteReference w:id="54"/>
      </w:r>
      <w:r w:rsidRPr="001D1BEE">
        <w:rPr>
          <w:color w:val="000000" w:themeColor="text1"/>
        </w:rPr>
        <w:t>surveyed thirty</w:t>
      </w:r>
      <w:r w:rsidR="42F7E6AD" w:rsidRPr="7EAAF8F8">
        <w:rPr>
          <w:color w:val="000000" w:themeColor="text1"/>
        </w:rPr>
        <w:t>-</w:t>
      </w:r>
      <w:r w:rsidRPr="001D1BEE">
        <w:rPr>
          <w:color w:val="000000" w:themeColor="text1"/>
        </w:rPr>
        <w:t>six schools in Devon</w:t>
      </w:r>
      <w:r w:rsidRPr="001D1BEE">
        <w:t xml:space="preserve"> found an increase in bullying among secondary and primary school children and that one in three primary aged children</w:t>
      </w:r>
      <w:r w:rsidRPr="001D1BEE">
        <w:rPr>
          <w:rStyle w:val="FootnoteReference"/>
        </w:rPr>
        <w:footnoteReference w:id="55"/>
      </w:r>
      <w:r w:rsidR="7063CAD6" w:rsidRPr="001D1BEE">
        <w:t>,</w:t>
      </w:r>
      <w:r w:rsidRPr="14212079">
        <w:rPr>
          <w:rStyle w:val="FootnoteReference"/>
        </w:rPr>
        <w:footnoteReference w:id="56"/>
      </w:r>
      <w:r w:rsidR="63EBD5FC">
        <w:t>,</w:t>
      </w:r>
      <w:r w:rsidRPr="14212079">
        <w:rPr>
          <w:rStyle w:val="FootnoteReference"/>
        </w:rPr>
        <w:footnoteReference w:id="57"/>
      </w:r>
      <w:r>
        <w:t>.</w:t>
      </w:r>
      <w:r w:rsidRPr="001D1BEE">
        <w:t xml:space="preserve"> </w:t>
      </w:r>
      <w:r w:rsidRPr="001D1BEE">
        <w:rPr>
          <w:color w:val="000000" w:themeColor="text1"/>
        </w:rPr>
        <w:t>This tells us that there is a health need to improve the culture in Devon to improve social wellbeing.</w:t>
      </w:r>
      <w:r w:rsidR="00704EEA">
        <w:rPr>
          <w:color w:val="000000" w:themeColor="text1"/>
        </w:rPr>
        <w:t xml:space="preserve"> </w:t>
      </w:r>
      <w:r w:rsidR="00CE4CE7">
        <w:rPr>
          <w:color w:val="000000" w:themeColor="text1"/>
        </w:rPr>
        <w:t xml:space="preserve">Further investigation is needed to understand the impact of drugs and alcohol on young people in care or care experienced. </w:t>
      </w:r>
    </w:p>
    <w:p w14:paraId="603375AD" w14:textId="1AC6E473" w:rsidR="00E6730A" w:rsidRDefault="00193908" w:rsidP="005253DB">
      <w:pPr>
        <w:pStyle w:val="Heading2"/>
        <w:numPr>
          <w:ilvl w:val="0"/>
          <w:numId w:val="0"/>
        </w:numPr>
        <w:spacing w:before="120" w:after="120"/>
        <w:ind w:left="576" w:hanging="576"/>
      </w:pPr>
      <w:bookmarkStart w:id="30" w:name="_Toc207976497"/>
      <w:r>
        <w:t>8.8</w:t>
      </w:r>
      <w:r w:rsidR="0011680E">
        <w:t xml:space="preserve"> </w:t>
      </w:r>
      <w:r w:rsidR="002C0645">
        <w:t xml:space="preserve">Other relevant </w:t>
      </w:r>
      <w:r w:rsidR="00886EC1">
        <w:t>factors</w:t>
      </w:r>
      <w:bookmarkStart w:id="31" w:name="_Hlk199050299"/>
      <w:bookmarkEnd w:id="30"/>
    </w:p>
    <w:p w14:paraId="0C9A1141" w14:textId="76A5966C" w:rsidR="030DB4A4" w:rsidRDefault="030DB4A4" w:rsidP="005253DB">
      <w:pPr>
        <w:spacing w:before="120" w:after="120" w:line="360" w:lineRule="auto"/>
      </w:pPr>
      <w:r w:rsidRPr="14212079">
        <w:rPr>
          <w:rFonts w:ascii="Calibri" w:eastAsia="Calibri" w:hAnsi="Calibri" w:cs="Calibri"/>
        </w:rPr>
        <w:t>Other relevant factors include exposure to trauma, suicide risk, or belonging to an inclusion health group. National research shows that care-experienced young people are significantly more likely to be exposed to drug and alcohol misuse during childhood, have higher rates of adverse childhood experiences (ACEs)—a known vulnerability for later substance misuse—and experience substance misuse themselves at rates several times higher than their peers. Studies indicate prevalence rates of drug and alcohol problems among care leavers are substantially above the general population</w:t>
      </w:r>
      <w:r w:rsidR="005253DB">
        <w:rPr>
          <w:rFonts w:ascii="Calibri" w:eastAsia="Calibri" w:hAnsi="Calibri" w:cs="Calibri"/>
        </w:rPr>
        <w:t xml:space="preserve"> </w:t>
      </w:r>
      <w:r w:rsidRPr="14212079">
        <w:rPr>
          <w:rStyle w:val="FootnoteReference"/>
          <w:rFonts w:ascii="Calibri" w:eastAsia="Calibri" w:hAnsi="Calibri" w:cs="Calibri"/>
        </w:rPr>
        <w:footnoteReference w:id="58"/>
      </w:r>
      <w:r w:rsidR="4E1D734A" w:rsidRPr="11CBBE37">
        <w:rPr>
          <w:rFonts w:ascii="Calibri" w:eastAsia="Calibri" w:hAnsi="Calibri" w:cs="Calibri"/>
        </w:rPr>
        <w:t>,</w:t>
      </w:r>
      <w:r w:rsidRPr="11CBBE37">
        <w:rPr>
          <w:rStyle w:val="FootnoteReference"/>
          <w:rFonts w:ascii="Calibri" w:eastAsia="Calibri" w:hAnsi="Calibri" w:cs="Calibri"/>
        </w:rPr>
        <w:footnoteReference w:id="59"/>
      </w:r>
      <w:r w:rsidRPr="14212079">
        <w:rPr>
          <w:rFonts w:ascii="Calibri" w:eastAsia="Calibri" w:hAnsi="Calibri" w:cs="Calibri"/>
        </w:rPr>
        <w:t>. This overrepresentation underscores the need for targeted prevention and support strategies.</w:t>
      </w:r>
    </w:p>
    <w:p w14:paraId="3EB5B141" w14:textId="1C050CEB" w:rsidR="001272A2" w:rsidRDefault="00C62111" w:rsidP="00C45ADB">
      <w:pPr>
        <w:spacing w:line="360" w:lineRule="auto"/>
      </w:pPr>
      <w:r>
        <w:t>Trauma is defined in the</w:t>
      </w:r>
      <w:r w:rsidR="00154D43">
        <w:t xml:space="preserve"> </w:t>
      </w:r>
      <w:r w:rsidR="00166B4B" w:rsidRPr="00166B4B">
        <w:t>Diagnostic and Statistical Manual of Mental Disorders, Fifth Edition, Text Revision (DSM-5-TR)</w:t>
      </w:r>
      <w:r w:rsidR="00166B4B">
        <w:t xml:space="preserve"> </w:t>
      </w:r>
      <w:r w:rsidR="00154D43" w:rsidRPr="00154D43">
        <w:t>as exposure to actual or threatened death, serious injury, or sexual violence</w:t>
      </w:r>
      <w:r w:rsidR="00576360">
        <w:t xml:space="preserve"> </w:t>
      </w:r>
      <w:r w:rsidR="002B42CF">
        <w:rPr>
          <w:rStyle w:val="FootnoteReference"/>
        </w:rPr>
        <w:footnoteReference w:id="60"/>
      </w:r>
      <w:r w:rsidR="00154D43" w:rsidRPr="00154D43">
        <w:t>.</w:t>
      </w:r>
      <w:r>
        <w:t xml:space="preserve"> </w:t>
      </w:r>
      <w:r w:rsidR="00F14B57">
        <w:t xml:space="preserve">Chronic traumatic stress, especially at a young age, </w:t>
      </w:r>
      <w:r w:rsidR="00E16BBB">
        <w:t xml:space="preserve">has some association </w:t>
      </w:r>
      <w:r w:rsidR="00F14B57">
        <w:t xml:space="preserve">with the development of </w:t>
      </w:r>
      <w:r w:rsidR="00F14B57">
        <w:lastRenderedPageBreak/>
        <w:t>addictio</w:t>
      </w:r>
      <w:r w:rsidR="003257C1">
        <w:t>n</w:t>
      </w:r>
      <w:r w:rsidR="00CE75A5">
        <w:t>,</w:t>
      </w:r>
      <w:r w:rsidR="003257C1">
        <w:t xml:space="preserve"> however </w:t>
      </w:r>
      <w:r w:rsidR="00F14B57">
        <w:t>many addi</w:t>
      </w:r>
      <w:r w:rsidR="04CAA901">
        <w:t>c</w:t>
      </w:r>
      <w:r w:rsidR="00F14B57">
        <w:t>tion problems occur without a history of trauma</w:t>
      </w:r>
      <w:r w:rsidR="00581FE1">
        <w:t xml:space="preserve"> </w:t>
      </w:r>
      <w:r w:rsidR="00581FE1">
        <w:rPr>
          <w:rStyle w:val="FootnoteReference"/>
        </w:rPr>
        <w:footnoteReference w:id="61"/>
      </w:r>
      <w:r w:rsidR="00F14B57">
        <w:t xml:space="preserve">. </w:t>
      </w:r>
      <w:r w:rsidR="00CE75A5">
        <w:t xml:space="preserve">The picture is further </w:t>
      </w:r>
      <w:r w:rsidR="00ED3A7F">
        <w:t>nuanced</w:t>
      </w:r>
      <w:r w:rsidR="00CE75A5">
        <w:t xml:space="preserve"> by research into </w:t>
      </w:r>
      <w:r w:rsidR="00ED3A7F">
        <w:t>adverse childhood experiences (ACEs)</w:t>
      </w:r>
      <w:r w:rsidR="005253DB">
        <w:t xml:space="preserve"> </w:t>
      </w:r>
      <w:r w:rsidR="005F2FDB">
        <w:rPr>
          <w:rStyle w:val="FootnoteReference"/>
        </w:rPr>
        <w:footnoteReference w:id="62"/>
      </w:r>
      <w:r w:rsidR="00ED3A7F">
        <w:t xml:space="preserve"> which </w:t>
      </w:r>
      <w:r w:rsidR="006D672B">
        <w:t>found</w:t>
      </w:r>
      <w:r w:rsidR="00ED3A7F">
        <w:t xml:space="preserve"> that </w:t>
      </w:r>
      <w:r w:rsidR="006D672B">
        <w:t xml:space="preserve">people with four or more ACE’s </w:t>
      </w:r>
      <w:r w:rsidR="00C6515F">
        <w:t>(</w:t>
      </w:r>
      <w:r w:rsidR="00DB2128">
        <w:t>which may or may not be traumatic</w:t>
      </w:r>
      <w:r w:rsidR="00C6515F">
        <w:t>)</w:t>
      </w:r>
      <w:r w:rsidR="00DB2128">
        <w:t xml:space="preserve">, </w:t>
      </w:r>
      <w:r w:rsidR="006D672B">
        <w:t>are eleven times more likely to have used illicit drugs</w:t>
      </w:r>
      <w:r w:rsidR="00C03699">
        <w:t xml:space="preserve"> compared to people with no ACEs</w:t>
      </w:r>
      <w:r w:rsidR="005253DB">
        <w:t xml:space="preserve"> </w:t>
      </w:r>
      <w:r w:rsidR="00EA597B">
        <w:rPr>
          <w:rStyle w:val="FootnoteReference"/>
        </w:rPr>
        <w:footnoteReference w:id="63"/>
      </w:r>
      <w:r w:rsidR="00EA597B">
        <w:t xml:space="preserve"> </w:t>
      </w:r>
      <w:r w:rsidR="006D672B">
        <w:t>.</w:t>
      </w:r>
      <w:r w:rsidR="00ED3A7F">
        <w:t xml:space="preserve"> </w:t>
      </w:r>
      <w:r w:rsidR="00E16BBB">
        <w:t>Among people who use substances (mainly cocaine and/or opiates), t</w:t>
      </w:r>
      <w:r w:rsidR="00E537B1">
        <w:t xml:space="preserve">raumatic experiences are about twice as common </w:t>
      </w:r>
      <w:r w:rsidR="002253E8">
        <w:t xml:space="preserve">than among </w:t>
      </w:r>
      <w:r w:rsidR="00E34C33">
        <w:t>non-users</w:t>
      </w:r>
      <w:r w:rsidR="0010132F">
        <w:t xml:space="preserve"> </w:t>
      </w:r>
      <w:r w:rsidR="0010132F">
        <w:rPr>
          <w:rStyle w:val="FootnoteReference"/>
        </w:rPr>
        <w:footnoteReference w:id="64"/>
      </w:r>
      <w:r w:rsidR="003257C1">
        <w:t xml:space="preserve">. </w:t>
      </w:r>
      <w:r w:rsidR="008C45F8">
        <w:t xml:space="preserve">Place based </w:t>
      </w:r>
      <w:r w:rsidR="006C6C91">
        <w:t>public health approaches to prevention</w:t>
      </w:r>
      <w:r w:rsidR="00944F46">
        <w:t>,</w:t>
      </w:r>
      <w:r w:rsidR="006C6C91">
        <w:t xml:space="preserve"> and t</w:t>
      </w:r>
      <w:r w:rsidR="00CB0803">
        <w:t xml:space="preserve">rauma informed approaches </w:t>
      </w:r>
      <w:r w:rsidR="00B10909">
        <w:t xml:space="preserve">are increasingly being adopted </w:t>
      </w:r>
      <w:r w:rsidR="003E52A1">
        <w:t>in service delivery in Devon</w:t>
      </w:r>
      <w:r w:rsidR="00944F46">
        <w:t xml:space="preserve">. </w:t>
      </w:r>
    </w:p>
    <w:bookmarkEnd w:id="31"/>
    <w:p w14:paraId="7D8CB9AB" w14:textId="4568ECE9" w:rsidR="00625E4A" w:rsidRDefault="00625E4A" w:rsidP="00625E4A">
      <w:pPr>
        <w:spacing w:after="0" w:line="360" w:lineRule="auto"/>
        <w:rPr>
          <w:rFonts w:eastAsia="Aptos"/>
        </w:rPr>
      </w:pPr>
      <w:r w:rsidRPr="7A3FD486">
        <w:rPr>
          <w:rFonts w:eastAsia="Aptos"/>
        </w:rPr>
        <w:t>The National Suicide Prevention Strategy for England (2023-2028)</w:t>
      </w:r>
      <w:r w:rsidR="005253DB">
        <w:rPr>
          <w:rFonts w:eastAsia="Aptos"/>
        </w:rPr>
        <w:t xml:space="preserve"> </w:t>
      </w:r>
      <w:r w:rsidRPr="7A3FD486">
        <w:rPr>
          <w:rStyle w:val="FootnoteReference"/>
          <w:rFonts w:eastAsia="Aptos"/>
        </w:rPr>
        <w:footnoteReference w:id="65"/>
      </w:r>
      <w:r w:rsidRPr="7A3FD486">
        <w:rPr>
          <w:rFonts w:eastAsia="Aptos"/>
        </w:rPr>
        <w:t xml:space="preserve">, and the </w:t>
      </w:r>
      <w:r w:rsidR="00D73584">
        <w:rPr>
          <w:rFonts w:eastAsia="Aptos"/>
        </w:rPr>
        <w:t>Devon County Council’s</w:t>
      </w:r>
      <w:r w:rsidRPr="7A3FD486">
        <w:rPr>
          <w:rFonts w:eastAsia="Aptos"/>
        </w:rPr>
        <w:t xml:space="preserve"> Suicide Prevention Strategy &amp; Action Plan (2024-2027)</w:t>
      </w:r>
      <w:r w:rsidR="005253DB">
        <w:rPr>
          <w:rFonts w:eastAsia="Aptos"/>
        </w:rPr>
        <w:t xml:space="preserve"> </w:t>
      </w:r>
      <w:r w:rsidRPr="7A3FD486">
        <w:rPr>
          <w:rStyle w:val="FootnoteReference"/>
        </w:rPr>
        <w:footnoteReference w:id="66"/>
      </w:r>
      <w:r w:rsidR="00043D85" w:rsidRPr="7A3FD486">
        <w:rPr>
          <w:rFonts w:eastAsia="Aptos"/>
        </w:rPr>
        <w:t xml:space="preserve">, </w:t>
      </w:r>
      <w:r w:rsidRPr="7A3FD486">
        <w:rPr>
          <w:rFonts w:eastAsia="Aptos"/>
        </w:rPr>
        <w:t>identify drug and alcohol use as risk factors for suicide. The National Strategy states: Consistent links have been evidenced between alcohol and drug use and suicide. Acute intoxication, as well as dependence on alcohol and/or drugs, has been consistently associated with a substantial increase in the risk of suicide and self-harm</w:t>
      </w:r>
      <w:r w:rsidRPr="7A3FD486">
        <w:rPr>
          <w:rStyle w:val="FootnoteReference"/>
          <w:rFonts w:eastAsia="Aptos"/>
        </w:rPr>
        <w:footnoteReference w:id="67"/>
      </w:r>
      <w:r w:rsidRPr="7A3FD486">
        <w:rPr>
          <w:rFonts w:eastAsia="Aptos"/>
        </w:rPr>
        <w:t xml:space="preserve">. In addition to drug and alcohol use as risk factors, specific population groups are identified in the national and local suicide prevention strategies that have crossover with the complexities of need experienced by the population.  </w:t>
      </w:r>
    </w:p>
    <w:p w14:paraId="1C03C8A9" w14:textId="77777777" w:rsidR="005253DB" w:rsidRDefault="005253DB" w:rsidP="00625E4A">
      <w:pPr>
        <w:spacing w:after="0" w:line="360" w:lineRule="auto"/>
        <w:rPr>
          <w:rFonts w:eastAsia="Aptos"/>
        </w:rPr>
      </w:pPr>
    </w:p>
    <w:p w14:paraId="004593E2" w14:textId="596365B2" w:rsidR="001A78FF" w:rsidRDefault="001A78FF" w:rsidP="001A78FF">
      <w:pPr>
        <w:spacing w:line="360" w:lineRule="auto"/>
      </w:pPr>
      <w:r w:rsidRPr="19F6BBC4">
        <w:t xml:space="preserve">Work is currently underway to </w:t>
      </w:r>
      <w:r>
        <w:t>develop</w:t>
      </w:r>
      <w:r w:rsidRPr="19F6BBC4">
        <w:t xml:space="preserve"> an ’inclusion health’ segment within the </w:t>
      </w:r>
      <w:hyperlink r:id="rId35">
        <w:r w:rsidRPr="002C0A78">
          <w:rPr>
            <w:rStyle w:val="Hyperlink"/>
          </w:rPr>
          <w:t>One Devon Dataset</w:t>
        </w:r>
      </w:hyperlink>
      <w:r>
        <w:t xml:space="preserve"> to help develop understanding of the health needs of people from inclusion health groups in Devon. The </w:t>
      </w:r>
      <w:hyperlink r:id="rId36">
        <w:r w:rsidRPr="002C0A78">
          <w:rPr>
            <w:rStyle w:val="Hyperlink"/>
          </w:rPr>
          <w:t>Inclusion Health Framework</w:t>
        </w:r>
      </w:hyperlink>
      <w:r w:rsidRPr="19F6BBC4">
        <w:t xml:space="preserve"> identifies people with drug and alcohol dependence in their definition of an inclusion health group</w:t>
      </w:r>
      <w:r>
        <w:t xml:space="preserve">; a local action plan is being developed for its implementation. </w:t>
      </w:r>
    </w:p>
    <w:p w14:paraId="0A5FE3D2" w14:textId="77777777" w:rsidR="00043D85" w:rsidRDefault="00043D85" w:rsidP="00625E4A">
      <w:pPr>
        <w:spacing w:after="0" w:line="360" w:lineRule="auto"/>
        <w:rPr>
          <w:rFonts w:eastAsia="Aptos" w:cstheme="minorHAnsi"/>
        </w:rPr>
      </w:pPr>
    </w:p>
    <w:p w14:paraId="764CEE52" w14:textId="70CBD76B" w:rsidR="001E00A6" w:rsidRDefault="00193908" w:rsidP="00470B04">
      <w:pPr>
        <w:pStyle w:val="Heading2"/>
        <w:numPr>
          <w:ilvl w:val="1"/>
          <w:numId w:val="26"/>
        </w:numPr>
        <w:spacing w:before="120" w:after="120"/>
      </w:pPr>
      <w:r>
        <w:t xml:space="preserve"> </w:t>
      </w:r>
      <w:bookmarkStart w:id="32" w:name="_Toc207976498"/>
      <w:r w:rsidR="00C80FDC">
        <w:t>Observations</w:t>
      </w:r>
      <w:bookmarkEnd w:id="32"/>
      <w:r w:rsidR="007A09D1">
        <w:t xml:space="preserve"> </w:t>
      </w:r>
    </w:p>
    <w:p w14:paraId="3CA864E2" w14:textId="77777777" w:rsidR="00470B04" w:rsidRPr="00470B04" w:rsidRDefault="00470B04" w:rsidP="00470B04">
      <w:pPr>
        <w:spacing w:before="120" w:after="120" w:line="360" w:lineRule="auto"/>
        <w:rPr>
          <w:rStyle w:val="Hyperlink"/>
          <w:color w:val="FF0000"/>
          <w:u w:val="none"/>
        </w:rPr>
      </w:pPr>
      <w:bookmarkStart w:id="33" w:name="_Toc207976499"/>
      <w:r w:rsidRPr="00470B04">
        <w:rPr>
          <w:rStyle w:val="Hyperlink"/>
          <w:b/>
          <w:bCs/>
          <w:color w:val="000000" w:themeColor="text1"/>
          <w:u w:val="none"/>
        </w:rPr>
        <w:t xml:space="preserve">Observation 4: </w:t>
      </w:r>
      <w:r w:rsidRPr="00470B04">
        <w:rPr>
          <w:rStyle w:val="Hyperlink"/>
          <w:color w:val="000000" w:themeColor="text1"/>
          <w:u w:val="none"/>
        </w:rPr>
        <w:t xml:space="preserve">Need is not evenly distributed among different population demographics - and understanding need and how to address need is context dependent. Specific focus is needed on learning from the following: the Devon Public Health ASC/ADHD needs assessment </w:t>
      </w:r>
      <w:r w:rsidRPr="00470B04">
        <w:rPr>
          <w:rStyle w:val="Hyperlink"/>
          <w:color w:val="000000" w:themeColor="text1"/>
          <w:u w:val="none"/>
        </w:rPr>
        <w:lastRenderedPageBreak/>
        <w:t xml:space="preserve">recommendations, the Devon Communities Together Breaking Barriers report, groups examined in the BtheChange and Intercom Trust reports, and veterans </w:t>
      </w:r>
      <w:r w:rsidRPr="00470B04">
        <w:rPr>
          <w:rStyle w:val="Hyperlink"/>
          <w:color w:val="000000" w:themeColor="text1"/>
          <w:u w:val="none"/>
          <w:vertAlign w:val="superscript"/>
        </w:rPr>
        <w:t>150, 151, 152</w:t>
      </w:r>
      <w:r w:rsidRPr="00470B04">
        <w:rPr>
          <w:rStyle w:val="Hyperlink"/>
          <w:color w:val="000000" w:themeColor="text1"/>
          <w:u w:val="none"/>
        </w:rPr>
        <w:t>.</w:t>
      </w:r>
    </w:p>
    <w:p w14:paraId="6793DC28" w14:textId="26D6C8B6" w:rsidR="000B321B" w:rsidRDefault="000B321B" w:rsidP="00193908">
      <w:pPr>
        <w:pStyle w:val="Heading1"/>
        <w:numPr>
          <w:ilvl w:val="0"/>
          <w:numId w:val="2"/>
        </w:numPr>
        <w:spacing w:line="360" w:lineRule="auto"/>
      </w:pPr>
      <w:r>
        <w:t xml:space="preserve">Government </w:t>
      </w:r>
      <w:r w:rsidRPr="007162CD">
        <w:t>national policy</w:t>
      </w:r>
      <w:bookmarkEnd w:id="33"/>
    </w:p>
    <w:p w14:paraId="1740B604" w14:textId="4DD5D99E" w:rsidR="004B0049" w:rsidRDefault="005E609F" w:rsidP="00C9660A">
      <w:pPr>
        <w:spacing w:line="360" w:lineRule="auto"/>
      </w:pPr>
      <w:r>
        <w:t xml:space="preserve">This </w:t>
      </w:r>
      <w:r w:rsidR="007E5073">
        <w:t>section</w:t>
      </w:r>
      <w:r>
        <w:t xml:space="preserve"> looks at national policy relating to drug and alcohol use and its implications for local delivery of the drug strategy. </w:t>
      </w:r>
      <w:r w:rsidR="000B321B" w:rsidRPr="00E7164D">
        <w:t>Since the Drug Strategy was launched in 2021</w:t>
      </w:r>
      <w:r w:rsidR="002C72D1">
        <w:t>,</w:t>
      </w:r>
      <w:r w:rsidR="000B321B" w:rsidRPr="00E7164D">
        <w:t xml:space="preserve"> several contextual changes </w:t>
      </w:r>
      <w:r w:rsidR="000B321B">
        <w:t xml:space="preserve">have </w:t>
      </w:r>
      <w:r w:rsidR="000B321B" w:rsidRPr="00E7164D">
        <w:t>interact</w:t>
      </w:r>
      <w:r w:rsidR="000B321B">
        <w:t>ed</w:t>
      </w:r>
      <w:r w:rsidR="000B321B" w:rsidRPr="00E7164D">
        <w:t xml:space="preserve"> with </w:t>
      </w:r>
      <w:r w:rsidR="00F7762A">
        <w:t xml:space="preserve">both implementation of the strategy and </w:t>
      </w:r>
      <w:r w:rsidR="000B321B" w:rsidRPr="00E7164D">
        <w:t>drug and alcohol need</w:t>
      </w:r>
      <w:r w:rsidR="000B321B">
        <w:t xml:space="preserve">. </w:t>
      </w:r>
      <w:r w:rsidR="0063387E">
        <w:t>The main c</w:t>
      </w:r>
      <w:r w:rsidR="000B321B">
        <w:t xml:space="preserve">hanges to the political context and implications </w:t>
      </w:r>
      <w:r w:rsidR="52477564">
        <w:t>through a drug and alcohol lens</w:t>
      </w:r>
      <w:r w:rsidR="000B321B">
        <w:t xml:space="preserve"> are </w:t>
      </w:r>
      <w:r w:rsidR="08C292B5">
        <w:t xml:space="preserve">summarised </w:t>
      </w:r>
      <w:r w:rsidR="000B321B">
        <w:t>below</w:t>
      </w:r>
      <w:r w:rsidR="1DD88CAA">
        <w:t>.</w:t>
      </w:r>
      <w:r w:rsidR="00FA53BD">
        <w:t xml:space="preserve"> However</w:t>
      </w:r>
      <w:r w:rsidR="114C4609">
        <w:t>,</w:t>
      </w:r>
      <w:r w:rsidR="00FA53BD">
        <w:t xml:space="preserve"> we observed through the development of this needs assessment that </w:t>
      </w:r>
      <w:r w:rsidR="004B0049">
        <w:t>national policy was changing rapidly</w:t>
      </w:r>
      <w:r w:rsidR="54AD05DF">
        <w:t>,</w:t>
      </w:r>
      <w:r w:rsidR="004B0049">
        <w:t xml:space="preserve"> and we anticipate further changes which will interact with both need and service delivery following completion of this report. </w:t>
      </w:r>
    </w:p>
    <w:p w14:paraId="2FBA0AA4" w14:textId="462E6004" w:rsidR="000B321B" w:rsidRDefault="1DD88CAA" w:rsidP="00C9660A">
      <w:pPr>
        <w:spacing w:line="360" w:lineRule="auto"/>
      </w:pPr>
      <w:r>
        <w:t>K</w:t>
      </w:r>
      <w:r w:rsidR="000B321B">
        <w:t xml:space="preserve">ey </w:t>
      </w:r>
      <w:r w:rsidR="1EE442F9">
        <w:t>shifts in the</w:t>
      </w:r>
      <w:r w:rsidR="000B321B">
        <w:t xml:space="preserve"> socio</w:t>
      </w:r>
      <w:r w:rsidR="2DA9EB35">
        <w:t>-</w:t>
      </w:r>
      <w:r w:rsidR="000B321B">
        <w:t xml:space="preserve">economic context are discussed in the </w:t>
      </w:r>
      <w:hyperlink w:anchor="_Local_context">
        <w:r w:rsidR="000B321B" w:rsidRPr="47690191">
          <w:rPr>
            <w:rStyle w:val="Hyperlink"/>
          </w:rPr>
          <w:t>wider determinants section</w:t>
        </w:r>
      </w:hyperlink>
      <w:r w:rsidR="000B321B">
        <w:t xml:space="preserve">. </w:t>
      </w:r>
    </w:p>
    <w:p w14:paraId="70AAFED8" w14:textId="5835C5DF" w:rsidR="00122179" w:rsidRDefault="00933419" w:rsidP="00C9660A">
      <w:pPr>
        <w:spacing w:line="360" w:lineRule="auto"/>
      </w:pPr>
      <w:r>
        <w:t>In July 2024</w:t>
      </w:r>
      <w:r w:rsidR="0063387E">
        <w:t>,</w:t>
      </w:r>
      <w:r>
        <w:t xml:space="preserve"> </w:t>
      </w:r>
      <w:r w:rsidR="0076661C">
        <w:t>the incoming</w:t>
      </w:r>
      <w:r w:rsidR="2001848F">
        <w:t xml:space="preserve"> UK Labour Government formed</w:t>
      </w:r>
      <w:r w:rsidR="00C51EAB">
        <w:t xml:space="preserve"> </w:t>
      </w:r>
      <w:r w:rsidR="00122179">
        <w:t>with</w:t>
      </w:r>
      <w:r w:rsidR="2001848F">
        <w:t xml:space="preserve"> </w:t>
      </w:r>
      <w:r w:rsidRPr="00E01A32">
        <w:t>five missions for the UK</w:t>
      </w:r>
      <w:r w:rsidR="0042592A">
        <w:t xml:space="preserve">: </w:t>
      </w:r>
      <w:r>
        <w:t>sustained economic growth, Britain as a ‘clean energy superpower, improvements to the NHS</w:t>
      </w:r>
      <w:r w:rsidR="2F9C7C1E">
        <w:t xml:space="preserve"> including</w:t>
      </w:r>
      <w:r w:rsidR="008B1201">
        <w:t xml:space="preserve"> identification of key health missions</w:t>
      </w:r>
      <w:r>
        <w:t>, reforming the justice system and raising education standards</w:t>
      </w:r>
      <w:r w:rsidR="005253DB">
        <w:t xml:space="preserve"> </w:t>
      </w:r>
      <w:r w:rsidR="00E01A32">
        <w:rPr>
          <w:rStyle w:val="FootnoteReference"/>
        </w:rPr>
        <w:footnoteReference w:id="68"/>
      </w:r>
      <w:r>
        <w:t xml:space="preserve">. </w:t>
      </w:r>
    </w:p>
    <w:p w14:paraId="14C76B93" w14:textId="7BD24BA5" w:rsidR="00933419" w:rsidRDefault="005320EC" w:rsidP="0088774B">
      <w:pPr>
        <w:spacing w:line="360" w:lineRule="auto"/>
      </w:pPr>
      <w:r w:rsidRPr="005320EC">
        <w:t xml:space="preserve">At </w:t>
      </w:r>
      <w:r w:rsidRPr="00FC34A5">
        <w:t>the point of writing there has been no formal revision to the previous government’s National Drugs Stra</w:t>
      </w:r>
      <w:r w:rsidRPr="00FC34A5">
        <w:rPr>
          <w:color w:val="000000" w:themeColor="text1"/>
        </w:rPr>
        <w:t>tegy</w:t>
      </w:r>
      <w:r w:rsidR="00861ACF">
        <w:rPr>
          <w:color w:val="000000" w:themeColor="text1"/>
        </w:rPr>
        <w:t>. However</w:t>
      </w:r>
      <w:r w:rsidR="6050C491" w:rsidRPr="319B5098">
        <w:rPr>
          <w:color w:val="000000" w:themeColor="text1"/>
        </w:rPr>
        <w:t>,</w:t>
      </w:r>
      <w:r w:rsidR="00861ACF">
        <w:rPr>
          <w:color w:val="000000" w:themeColor="text1"/>
        </w:rPr>
        <w:t xml:space="preserve"> </w:t>
      </w:r>
      <w:r w:rsidR="0088774B">
        <w:rPr>
          <w:color w:val="000000" w:themeColor="text1"/>
        </w:rPr>
        <w:t>s</w:t>
      </w:r>
      <w:r w:rsidR="00933419" w:rsidRPr="00FC34A5">
        <w:rPr>
          <w:color w:val="000000" w:themeColor="text1"/>
        </w:rPr>
        <w:t>evera</w:t>
      </w:r>
      <w:r w:rsidR="00933419" w:rsidRPr="00FC34A5">
        <w:t>l key policy actions interact directly with the strategy including:</w:t>
      </w:r>
    </w:p>
    <w:p w14:paraId="5AD51DA7" w14:textId="4BE77966" w:rsidR="00122179" w:rsidRPr="0011680E" w:rsidRDefault="00933419" w:rsidP="0011680E">
      <w:pPr>
        <w:spacing w:before="240" w:after="240" w:line="360" w:lineRule="auto"/>
        <w:rPr>
          <w:highlight w:val="green"/>
        </w:rPr>
      </w:pPr>
      <w:hyperlink r:id="rId37">
        <w:r w:rsidRPr="0011680E">
          <w:rPr>
            <w:rStyle w:val="Hyperlink"/>
            <w:b/>
            <w:bCs/>
          </w:rPr>
          <w:t>Early Prison Release</w:t>
        </w:r>
      </w:hyperlink>
      <w:r>
        <w:t xml:space="preserve"> In September 2024 the Government announced</w:t>
      </w:r>
      <w:r w:rsidRPr="009D2C6B">
        <w:t xml:space="preserve"> </w:t>
      </w:r>
      <w:r>
        <w:t>a change to automatic release dates for some prisoners</w:t>
      </w:r>
      <w:r w:rsidR="00F06F38">
        <w:t>,</w:t>
      </w:r>
      <w:r>
        <w:t xml:space="preserve"> </w:t>
      </w:r>
      <w:r w:rsidR="5836BE95">
        <w:t xml:space="preserve">enabling release </w:t>
      </w:r>
      <w:r>
        <w:t xml:space="preserve">after serving </w:t>
      </w:r>
      <w:r w:rsidR="3E7EAA3E">
        <w:t xml:space="preserve">a minimum </w:t>
      </w:r>
      <w:r w:rsidR="00FB313C">
        <w:t>sentence</w:t>
      </w:r>
      <w:r w:rsidR="3E7EAA3E">
        <w:t xml:space="preserve"> of </w:t>
      </w:r>
      <w:r>
        <w:t xml:space="preserve">40% </w:t>
      </w:r>
      <w:r w:rsidR="5C481590">
        <w:t>(previously 50%)</w:t>
      </w:r>
      <w:r w:rsidR="00D06F89">
        <w:t>.</w:t>
      </w:r>
      <w:r>
        <w:t xml:space="preserve">  The policy was applied retrospectively meaning </w:t>
      </w:r>
      <w:r w:rsidR="009D006D">
        <w:t xml:space="preserve">that </w:t>
      </w:r>
      <w:r>
        <w:t xml:space="preserve">eligible prisoners who had already passed the 40% point were released in two tranches during September and October 2024. Implementation of the policy created short term additional demand on community treatment services </w:t>
      </w:r>
      <w:r w:rsidR="5E00DA35">
        <w:t>(as people transitioned from prison to community drug and alcohol treatment)</w:t>
      </w:r>
      <w:r w:rsidR="009D006D">
        <w:t>,</w:t>
      </w:r>
      <w:r>
        <w:t xml:space="preserve"> and OHID</w:t>
      </w:r>
      <w:r w:rsidR="005253DB">
        <w:t xml:space="preserve"> </w:t>
      </w:r>
      <w:r w:rsidR="00CF439D">
        <w:rPr>
          <w:rStyle w:val="FootnoteReference"/>
        </w:rPr>
        <w:footnoteReference w:id="69"/>
      </w:r>
      <w:r>
        <w:t xml:space="preserve"> </w:t>
      </w:r>
      <w:r w:rsidR="00DE1804">
        <w:t xml:space="preserve">expected </w:t>
      </w:r>
      <w:r>
        <w:t xml:space="preserve">effective use of the SSMTRG to support continuity of care, both </w:t>
      </w:r>
      <w:r w:rsidR="00071569">
        <w:t>to</w:t>
      </w:r>
      <w:r>
        <w:t xml:space="preserve"> keep </w:t>
      </w:r>
      <w:r w:rsidR="3D9BD106">
        <w:t>individuals</w:t>
      </w:r>
      <w:r>
        <w:t xml:space="preserve"> safe and</w:t>
      </w:r>
      <w:r w:rsidR="00071569">
        <w:t xml:space="preserve"> to</w:t>
      </w:r>
      <w:r>
        <w:t xml:space="preserve"> reduc</w:t>
      </w:r>
      <w:r w:rsidR="00071569">
        <w:t>e</w:t>
      </w:r>
      <w:r>
        <w:t xml:space="preserve"> pressure on the </w:t>
      </w:r>
      <w:r w:rsidR="00E65594">
        <w:t>C</w:t>
      </w:r>
      <w:r>
        <w:t xml:space="preserve">riminal </w:t>
      </w:r>
      <w:r w:rsidR="00584B2C">
        <w:t>J</w:t>
      </w:r>
      <w:r>
        <w:t xml:space="preserve">ustice </w:t>
      </w:r>
      <w:r w:rsidR="00584B2C">
        <w:t>S</w:t>
      </w:r>
      <w:r>
        <w:t xml:space="preserve">ystem </w:t>
      </w:r>
      <w:r w:rsidR="6917AA6C">
        <w:t>through recall</w:t>
      </w:r>
      <w:r>
        <w:t xml:space="preserve">. </w:t>
      </w:r>
      <w:r w:rsidR="4A154B65">
        <w:t>In Devon the impact of the early release scheme was estimated to be low due to low numbers released</w:t>
      </w:r>
      <w:r w:rsidR="00F04631">
        <w:t>.</w:t>
      </w:r>
      <w:r w:rsidR="4A154B65">
        <w:t xml:space="preserve"> However shorter sentences will have ongoing implications for continuity of care for prisoners upon</w:t>
      </w:r>
      <w:r w:rsidR="00887C91">
        <w:t xml:space="preserve"> their</w:t>
      </w:r>
      <w:r w:rsidR="4A154B65">
        <w:t xml:space="preserve"> release into the community</w:t>
      </w:r>
      <w:r w:rsidR="2FAA4757">
        <w:t>.</w:t>
      </w:r>
      <w:r w:rsidR="006B7F22" w:rsidRPr="00D72EC1">
        <w:t xml:space="preserve"> </w:t>
      </w:r>
      <w:r w:rsidR="00DD58BE" w:rsidRPr="00DD58BE">
        <w:t xml:space="preserve">Currently 20% of referrals into </w:t>
      </w:r>
      <w:r w:rsidR="00DD58BE">
        <w:t xml:space="preserve">drug and alcohol </w:t>
      </w:r>
      <w:r w:rsidR="00DD58BE" w:rsidRPr="00DD58BE">
        <w:t xml:space="preserve">treatment </w:t>
      </w:r>
      <w:r w:rsidR="00DD58BE">
        <w:t xml:space="preserve">in Devon </w:t>
      </w:r>
      <w:r w:rsidR="00DD58BE" w:rsidRPr="00DD58BE">
        <w:t>are from the Criminal Justice System</w:t>
      </w:r>
      <w:r w:rsidR="00F56BA2">
        <w:t xml:space="preserve"> compared to an </w:t>
      </w:r>
      <w:r w:rsidR="00DD58BE" w:rsidRPr="00DD58BE">
        <w:t>England average of 17%</w:t>
      </w:r>
      <w:r w:rsidR="005253DB">
        <w:t xml:space="preserve"> </w:t>
      </w:r>
      <w:r w:rsidR="003E1FFF">
        <w:rPr>
          <w:rStyle w:val="FootnoteReference"/>
        </w:rPr>
        <w:footnoteReference w:id="70"/>
      </w:r>
      <w:r w:rsidR="00DD58BE" w:rsidRPr="00DD58BE">
        <w:t xml:space="preserve"> </w:t>
      </w:r>
      <w:r w:rsidR="009C00E5">
        <w:t xml:space="preserve">. </w:t>
      </w:r>
      <w:r w:rsidR="00D040E3">
        <w:t>I</w:t>
      </w:r>
      <w:r w:rsidR="009C00E5" w:rsidRPr="009C00E5">
        <w:t xml:space="preserve">t has been reported that the average length of stay in HMP Exeter is approximately 23 days, although this figure is not currently </w:t>
      </w:r>
      <w:r w:rsidR="009C00E5" w:rsidRPr="009C00E5">
        <w:lastRenderedPageBreak/>
        <w:t>published in official Ministry of Justice datasets. This short duration presents challenges for continuity of care, particularly in relation to substance misuse treatment and through-the-gate support</w:t>
      </w:r>
      <w:r w:rsidR="33661FB9">
        <w:t>.</w:t>
      </w:r>
    </w:p>
    <w:p w14:paraId="1CBA522C" w14:textId="0A290C35" w:rsidR="000B0B51" w:rsidRPr="0011680E" w:rsidRDefault="005A6B74" w:rsidP="0011680E">
      <w:pPr>
        <w:spacing w:before="240" w:after="240" w:line="360" w:lineRule="auto"/>
      </w:pPr>
      <w:r w:rsidRPr="005A6B74">
        <w:t>The "Probation Reset" is a set of measures introduced by Her Majesty's Prison and Probation Service (HMPPS)</w:t>
      </w:r>
      <w:r w:rsidR="00F70443">
        <w:t xml:space="preserve"> to s</w:t>
      </w:r>
      <w:r w:rsidR="005E7FB6" w:rsidRPr="005E7FB6">
        <w:t>upport people at the start of their sentence</w:t>
      </w:r>
      <w:r w:rsidR="002B5B2C">
        <w:t xml:space="preserve"> and </w:t>
      </w:r>
      <w:r w:rsidR="00F70443">
        <w:t>to focus</w:t>
      </w:r>
      <w:r w:rsidR="002B5B2C">
        <w:t xml:space="preserve"> on t</w:t>
      </w:r>
      <w:r w:rsidR="00604181">
        <w:t xml:space="preserve">he </w:t>
      </w:r>
      <w:r w:rsidR="00604181" w:rsidRPr="00604181">
        <w:t>highest risk individuals</w:t>
      </w:r>
      <w:r w:rsidR="00604181">
        <w:t>; typically</w:t>
      </w:r>
      <w:r w:rsidR="050537FB">
        <w:t>,</w:t>
      </w:r>
      <w:r w:rsidR="00604181">
        <w:t xml:space="preserve"> </w:t>
      </w:r>
      <w:r w:rsidR="00604181" w:rsidRPr="00604181">
        <w:t>those who pose a significant risk of serious harm to the public</w:t>
      </w:r>
      <w:r w:rsidR="00F70443">
        <w:t xml:space="preserve">. </w:t>
      </w:r>
      <w:r w:rsidR="5C4FBAA0">
        <w:t xml:space="preserve">If this results in diversion of resources away from support at release </w:t>
      </w:r>
      <w:r w:rsidR="10C1514C">
        <w:t>t</w:t>
      </w:r>
      <w:r w:rsidR="00F70443">
        <w:t xml:space="preserve">his </w:t>
      </w:r>
      <w:r w:rsidR="009B523D">
        <w:t xml:space="preserve">may result in </w:t>
      </w:r>
      <w:r w:rsidR="00863035">
        <w:t xml:space="preserve">more pressure on community services to </w:t>
      </w:r>
      <w:r w:rsidR="00DF5BBA">
        <w:t>fill gaps in support</w:t>
      </w:r>
      <w:r w:rsidR="005253DB">
        <w:t xml:space="preserve"> </w:t>
      </w:r>
      <w:r w:rsidR="00491741">
        <w:rPr>
          <w:rStyle w:val="FootnoteReference"/>
        </w:rPr>
        <w:footnoteReference w:id="71"/>
      </w:r>
      <w:r w:rsidR="000B0B51">
        <w:t>.</w:t>
      </w:r>
    </w:p>
    <w:p w14:paraId="1ADCD1B5" w14:textId="0577A3F8" w:rsidR="00244A96" w:rsidRPr="0011680E" w:rsidRDefault="00244A96" w:rsidP="0011680E">
      <w:pPr>
        <w:spacing w:before="240" w:after="240" w:line="360" w:lineRule="auto"/>
        <w:rPr>
          <w:highlight w:val="yellow"/>
        </w:rPr>
      </w:pPr>
      <w:r w:rsidRPr="0011680E">
        <w:rPr>
          <w:b/>
          <w:bCs/>
        </w:rPr>
        <w:t xml:space="preserve">Support for employment </w:t>
      </w:r>
      <w:r w:rsidR="05602606">
        <w:t>the</w:t>
      </w:r>
      <w:r w:rsidR="00B1766C">
        <w:t xml:space="preserve"> </w:t>
      </w:r>
      <w:r w:rsidR="18D000F4">
        <w:t xml:space="preserve">national </w:t>
      </w:r>
      <w:r w:rsidR="00285800">
        <w:t>Drugs strategy</w:t>
      </w:r>
      <w:r w:rsidR="00B1766C">
        <w:t xml:space="preserve"> aims to ensure housing and employment support alongside quality treatment to recover from addiction. </w:t>
      </w:r>
      <w:r w:rsidR="791C15CB">
        <w:t>In autumn</w:t>
      </w:r>
      <w:r w:rsidR="525CAA2E">
        <w:t xml:space="preserve"> 2</w:t>
      </w:r>
      <w:r w:rsidR="000E2CAE">
        <w:t>0</w:t>
      </w:r>
      <w:r w:rsidR="525CAA2E">
        <w:t xml:space="preserve">24 the Government announced </w:t>
      </w:r>
      <w:hyperlink r:id="rId38">
        <w:r w:rsidR="0F39B1E3" w:rsidRPr="4C626FE8">
          <w:rPr>
            <w:rStyle w:val="Hyperlink"/>
          </w:rPr>
          <w:t>Connect to Work</w:t>
        </w:r>
      </w:hyperlink>
      <w:r w:rsidR="00B04D2B">
        <w:t xml:space="preserve"> </w:t>
      </w:r>
      <w:r w:rsidR="61F95760">
        <w:t xml:space="preserve"> as a replacement to </w:t>
      </w:r>
      <w:r w:rsidR="00DB6976">
        <w:t>Universal Support</w:t>
      </w:r>
      <w:r w:rsidR="63D164FE">
        <w:t>. The purpose of the programme is to</w:t>
      </w:r>
      <w:r w:rsidR="00130FCE">
        <w:t xml:space="preserve"> help disabled people, those with health conditions and people with complex barriers to employment</w:t>
      </w:r>
      <w:r w:rsidR="006F45B5">
        <w:t xml:space="preserve"> </w:t>
      </w:r>
      <w:r w:rsidR="001B72ED">
        <w:t xml:space="preserve">to </w:t>
      </w:r>
      <w:r w:rsidR="04B7549E">
        <w:t>access</w:t>
      </w:r>
      <w:r w:rsidR="00130FCE">
        <w:t xml:space="preserve"> sustainable work. </w:t>
      </w:r>
      <w:r w:rsidR="007832F4">
        <w:t>Funding for Devon</w:t>
      </w:r>
      <w:r w:rsidR="003C14A6">
        <w:t xml:space="preserve"> and Torbay</w:t>
      </w:r>
      <w:r w:rsidR="007832F4">
        <w:t xml:space="preserve"> </w:t>
      </w:r>
      <w:r w:rsidR="00434190">
        <w:t>covers</w:t>
      </w:r>
      <w:r w:rsidR="007832F4">
        <w:t xml:space="preserve"> a minimum of 3 years </w:t>
      </w:r>
      <w:r w:rsidR="003C14A6">
        <w:t>from 2025</w:t>
      </w:r>
      <w:r w:rsidR="003970B2">
        <w:t xml:space="preserve">. </w:t>
      </w:r>
      <w:r w:rsidR="5301D5B4" w:rsidRPr="0011680E">
        <w:rPr>
          <w:rFonts w:ascii="Calibri" w:eastAsia="Calibri" w:hAnsi="Calibri" w:cs="Calibri"/>
          <w:color w:val="000000" w:themeColor="text1"/>
        </w:rPr>
        <w:t>OHID have also provided a separate grant for 25/26 for</w:t>
      </w:r>
      <w:r w:rsidR="5301D5B4" w:rsidRPr="0011680E">
        <w:rPr>
          <w:rFonts w:ascii="Calibri" w:eastAsia="Calibri" w:hAnsi="Calibri" w:cs="Calibri"/>
        </w:rPr>
        <w:t xml:space="preserve"> </w:t>
      </w:r>
      <w:hyperlink r:id="rId39">
        <w:r w:rsidR="5301D5B4" w:rsidRPr="0011680E">
          <w:rPr>
            <w:rStyle w:val="Hyperlink"/>
            <w:rFonts w:ascii="Calibri" w:eastAsia="Calibri" w:hAnsi="Calibri" w:cs="Calibri"/>
            <w:color w:val="0563C1"/>
          </w:rPr>
          <w:t>Individual Placement and Support (IPS for adults in treatment for alcohol and drug dependence)</w:t>
        </w:r>
      </w:hyperlink>
      <w:r w:rsidR="5301D5B4" w:rsidRPr="0011680E">
        <w:rPr>
          <w:rFonts w:ascii="Calibri" w:eastAsia="Calibri" w:hAnsi="Calibri" w:cs="Calibri"/>
        </w:rPr>
        <w:t xml:space="preserve">. </w:t>
      </w:r>
      <w:r w:rsidR="5301D5B4" w:rsidRPr="47690191">
        <w:rPr>
          <w:rFonts w:ascii="Calibri" w:eastAsia="Calibri" w:hAnsi="Calibri" w:cs="Calibri"/>
          <w:color w:val="000000" w:themeColor="text1"/>
        </w:rPr>
        <w:t>However,</w:t>
      </w:r>
      <w:r w:rsidR="0EE68807" w:rsidRPr="47690191">
        <w:rPr>
          <w:rFonts w:ascii="Calibri" w:eastAsia="Calibri" w:hAnsi="Calibri" w:cs="Calibri"/>
          <w:color w:val="000000" w:themeColor="text1"/>
        </w:rPr>
        <w:t xml:space="preserve"> at point of </w:t>
      </w:r>
      <w:r w:rsidR="0EE68807" w:rsidRPr="4450A31C">
        <w:rPr>
          <w:rFonts w:ascii="Calibri" w:eastAsia="Calibri" w:hAnsi="Calibri" w:cs="Calibri"/>
          <w:color w:val="000000" w:themeColor="text1"/>
        </w:rPr>
        <w:t>report completion</w:t>
      </w:r>
      <w:r w:rsidR="5301D5B4" w:rsidRPr="0011680E">
        <w:rPr>
          <w:rFonts w:ascii="Calibri" w:eastAsia="Calibri" w:hAnsi="Calibri" w:cs="Calibri"/>
          <w:color w:val="000000" w:themeColor="text1"/>
        </w:rPr>
        <w:t xml:space="preserve"> this funding </w:t>
      </w:r>
      <w:r w:rsidR="3D480CF5" w:rsidRPr="4450A31C">
        <w:rPr>
          <w:rFonts w:ascii="Calibri" w:eastAsia="Calibri" w:hAnsi="Calibri" w:cs="Calibri"/>
          <w:color w:val="000000" w:themeColor="text1"/>
        </w:rPr>
        <w:t>wa</w:t>
      </w:r>
      <w:r w:rsidR="5301D5B4" w:rsidRPr="4450A31C">
        <w:rPr>
          <w:rFonts w:ascii="Calibri" w:eastAsia="Calibri" w:hAnsi="Calibri" w:cs="Calibri"/>
          <w:color w:val="000000" w:themeColor="text1"/>
        </w:rPr>
        <w:t>s</w:t>
      </w:r>
      <w:r w:rsidR="5301D5B4" w:rsidRPr="0011680E">
        <w:rPr>
          <w:rFonts w:ascii="Calibri" w:eastAsia="Calibri" w:hAnsi="Calibri" w:cs="Calibri"/>
          <w:color w:val="000000" w:themeColor="text1"/>
        </w:rPr>
        <w:t xml:space="preserve"> currently only committed to March 2026 and work is underway to ensure how sustainable support can be established for people with drug and alcohol need across the two potential programmes.  The aim is that a strengthening of pathways into learning and employment will help to improve recovery outcomes for people in treatment and strengthen routes into treatment and other support for job seekers experiencing drug and alcohol </w:t>
      </w:r>
      <w:r w:rsidR="00F648B3">
        <w:rPr>
          <w:rFonts w:ascii="Calibri" w:eastAsia="Calibri" w:hAnsi="Calibri" w:cs="Calibri"/>
          <w:color w:val="000000" w:themeColor="text1"/>
        </w:rPr>
        <w:t>disorders</w:t>
      </w:r>
      <w:r w:rsidR="5301D5B4" w:rsidRPr="0011680E">
        <w:rPr>
          <w:rFonts w:ascii="Calibri" w:eastAsia="Calibri" w:hAnsi="Calibri" w:cs="Calibri"/>
          <w:color w:val="000000" w:themeColor="text1"/>
        </w:rPr>
        <w:t>.</w:t>
      </w:r>
    </w:p>
    <w:p w14:paraId="4F745D54" w14:textId="644D033B" w:rsidR="00244A96" w:rsidRDefault="00EB3FC2" w:rsidP="0011680E">
      <w:pPr>
        <w:spacing w:before="240" w:after="240" w:line="360" w:lineRule="auto"/>
      </w:pPr>
      <w:r w:rsidRPr="0026616B">
        <w:t xml:space="preserve">The </w:t>
      </w:r>
      <w:r w:rsidR="00256C3D">
        <w:t>Government</w:t>
      </w:r>
      <w:r w:rsidR="000B4014">
        <w:t xml:space="preserve">’s </w:t>
      </w:r>
      <w:r w:rsidR="728FD46F">
        <w:t>‘</w:t>
      </w:r>
      <w:r w:rsidR="00350180" w:rsidRPr="00CD055B">
        <w:t>Health Mission</w:t>
      </w:r>
      <w:r w:rsidR="500914C2">
        <w:t>’</w:t>
      </w:r>
      <w:r w:rsidR="00350180" w:rsidRPr="00CD055B">
        <w:t xml:space="preserve"> </w:t>
      </w:r>
      <w:r w:rsidR="00BD4DE7" w:rsidRPr="00CD055B">
        <w:t>approach</w:t>
      </w:r>
      <w:r w:rsidR="00BD4DE7">
        <w:t xml:space="preserve"> </w:t>
      </w:r>
      <w:r w:rsidR="000B4014">
        <w:t xml:space="preserve">aims </w:t>
      </w:r>
      <w:r w:rsidR="00BD4DE7">
        <w:t>to drive</w:t>
      </w:r>
      <w:r w:rsidR="00BD4DE7" w:rsidRPr="00BD4DE7">
        <w:t xml:space="preserve"> cross-government action on the building blocks of health and </w:t>
      </w:r>
      <w:r w:rsidR="00051909">
        <w:t xml:space="preserve">to </w:t>
      </w:r>
      <w:r w:rsidR="00BD4DE7" w:rsidRPr="00BD4DE7">
        <w:t>achieve a long-term goal of a fairer country, where everyone lives well for longer</w:t>
      </w:r>
      <w:r w:rsidR="002B4308">
        <w:t xml:space="preserve"> </w:t>
      </w:r>
      <w:r w:rsidR="00B672A4">
        <w:rPr>
          <w:rStyle w:val="FootnoteReference"/>
        </w:rPr>
        <w:footnoteReference w:id="72"/>
      </w:r>
      <w:r w:rsidR="00BD4DE7" w:rsidRPr="00BD4DE7">
        <w:t>.</w:t>
      </w:r>
      <w:r w:rsidR="00476BB9">
        <w:t xml:space="preserve"> </w:t>
      </w:r>
      <w:r w:rsidR="000B4014">
        <w:t>Missions include to c</w:t>
      </w:r>
      <w:r w:rsidR="000B4014" w:rsidRPr="001068ED">
        <w:t>ut the lives lost to cancer, CVD</w:t>
      </w:r>
      <w:r w:rsidR="002B4308">
        <w:t xml:space="preserve"> </w:t>
      </w:r>
      <w:r w:rsidR="000B4014">
        <w:rPr>
          <w:rStyle w:val="FootnoteReference"/>
        </w:rPr>
        <w:footnoteReference w:id="73"/>
      </w:r>
      <w:r w:rsidR="000B4014" w:rsidRPr="001068ED">
        <w:t xml:space="preserve"> and suicide</w:t>
      </w:r>
      <w:r w:rsidR="000B4014">
        <w:t xml:space="preserve">, </w:t>
      </w:r>
      <w:r w:rsidR="000B4014" w:rsidRPr="001068ED">
        <w:t>improve the quality of housing</w:t>
      </w:r>
      <w:r w:rsidR="000B4014">
        <w:t>,</w:t>
      </w:r>
      <w:r w:rsidR="000B4014" w:rsidRPr="001068ED">
        <w:t xml:space="preserve"> build healthier communities</w:t>
      </w:r>
      <w:r w:rsidR="000B4014">
        <w:t>,</w:t>
      </w:r>
      <w:r w:rsidR="000B4014" w:rsidRPr="009F277C">
        <w:t xml:space="preserve"> </w:t>
      </w:r>
      <w:r w:rsidR="000B4014">
        <w:t xml:space="preserve">and </w:t>
      </w:r>
      <w:r w:rsidR="000B4014" w:rsidRPr="000C440C">
        <w:t xml:space="preserve">reduce health-related </w:t>
      </w:r>
      <w:r w:rsidR="000B4014" w:rsidRPr="00FC34A5">
        <w:t xml:space="preserve">economic inactivity. </w:t>
      </w:r>
      <w:r w:rsidR="00D544FB" w:rsidRPr="00FC34A5">
        <w:t xml:space="preserve">In </w:t>
      </w:r>
      <w:r w:rsidR="00D96339" w:rsidRPr="00FC34A5">
        <w:t>J</w:t>
      </w:r>
      <w:r w:rsidR="00D544FB" w:rsidRPr="00FC34A5">
        <w:t>anuary 2025 a mandate for NHS Health Reform was published</w:t>
      </w:r>
      <w:r w:rsidR="002B4308">
        <w:t xml:space="preserve"> </w:t>
      </w:r>
      <w:r w:rsidR="00A60663" w:rsidRPr="00FC34A5">
        <w:rPr>
          <w:rStyle w:val="FootnoteReference"/>
        </w:rPr>
        <w:footnoteReference w:id="74"/>
      </w:r>
      <w:r w:rsidR="00D544FB" w:rsidRPr="00FC34A5">
        <w:t xml:space="preserve"> and </w:t>
      </w:r>
      <w:r w:rsidR="00A60663" w:rsidRPr="00FC34A5">
        <w:t>a</w:t>
      </w:r>
      <w:r w:rsidR="00476BB9" w:rsidRPr="00FC34A5">
        <w:t xml:space="preserve"> </w:t>
      </w:r>
      <w:r w:rsidR="00C77C03" w:rsidRPr="00FC34A5">
        <w:t>new 10</w:t>
      </w:r>
      <w:r w:rsidR="473C8556">
        <w:t>-</w:t>
      </w:r>
      <w:r w:rsidR="00C77C03" w:rsidRPr="00FC34A5">
        <w:t xml:space="preserve">year </w:t>
      </w:r>
      <w:r w:rsidR="00734FD2" w:rsidRPr="00FC34A5">
        <w:t>Health P</w:t>
      </w:r>
      <w:r w:rsidR="00C77C03" w:rsidRPr="00FC34A5">
        <w:t xml:space="preserve">lan </w:t>
      </w:r>
      <w:r w:rsidR="004E4A40">
        <w:t xml:space="preserve">was published in July </w:t>
      </w:r>
      <w:r w:rsidR="00C77C03" w:rsidRPr="00FC34A5">
        <w:t>2025</w:t>
      </w:r>
      <w:r w:rsidR="002B4308">
        <w:t xml:space="preserve"> </w:t>
      </w:r>
      <w:r w:rsidR="006510B2">
        <w:rPr>
          <w:rStyle w:val="FootnoteReference"/>
        </w:rPr>
        <w:footnoteReference w:id="75"/>
      </w:r>
      <w:r w:rsidR="00B2751F" w:rsidRPr="00FC34A5">
        <w:t xml:space="preserve">. </w:t>
      </w:r>
      <w:r w:rsidR="000B4014" w:rsidRPr="00FC34A5">
        <w:t>T</w:t>
      </w:r>
      <w:r w:rsidR="006A30CE" w:rsidRPr="00FC34A5">
        <w:t>he</w:t>
      </w:r>
      <w:r w:rsidR="006A30CE">
        <w:t xml:space="preserve"> </w:t>
      </w:r>
      <w:r w:rsidR="0097198D">
        <w:t>fo</w:t>
      </w:r>
      <w:r w:rsidR="000B4014">
        <w:t>cus i</w:t>
      </w:r>
      <w:r w:rsidR="004E4A40">
        <w:t>s</w:t>
      </w:r>
      <w:r w:rsidR="000B4014">
        <w:t xml:space="preserve"> </w:t>
      </w:r>
      <w:r w:rsidR="0036068D">
        <w:t xml:space="preserve">threefold: hospital to community, analogue to digital and </w:t>
      </w:r>
      <w:r w:rsidR="0036068D">
        <w:lastRenderedPageBreak/>
        <w:t xml:space="preserve">sickness to prevention </w:t>
      </w:r>
      <w:r w:rsidR="002A05D7" w:rsidRPr="00CD7AFF">
        <w:rPr>
          <w:rStyle w:val="FootnoteReference"/>
        </w:rPr>
        <w:footnoteReference w:id="76"/>
      </w:r>
      <w:r w:rsidR="00CD7AFF" w:rsidRPr="0011680E">
        <w:rPr>
          <w:vertAlign w:val="superscript"/>
        </w:rPr>
        <w:t>,</w:t>
      </w:r>
      <w:r w:rsidR="00CD7AFF">
        <w:rPr>
          <w:rStyle w:val="FootnoteReference"/>
        </w:rPr>
        <w:footnoteReference w:id="77"/>
      </w:r>
      <w:r w:rsidR="00DE6A1F">
        <w:t xml:space="preserve">. </w:t>
      </w:r>
      <w:r w:rsidR="004E4A40">
        <w:t>P</w:t>
      </w:r>
      <w:r w:rsidR="00462A55">
        <w:t xml:space="preserve">riorities </w:t>
      </w:r>
      <w:r w:rsidR="002058E9">
        <w:t>include</w:t>
      </w:r>
      <w:r w:rsidR="00675BEC">
        <w:t xml:space="preserve"> </w:t>
      </w:r>
      <w:r w:rsidR="002058E9">
        <w:t>expand</w:t>
      </w:r>
      <w:r w:rsidR="00D91A7F">
        <w:t>ing</w:t>
      </w:r>
      <w:r w:rsidR="002058E9">
        <w:t xml:space="preserve"> community services, </w:t>
      </w:r>
      <w:r w:rsidR="000B4014">
        <w:t xml:space="preserve">and </w:t>
      </w:r>
      <w:r w:rsidR="00B91240">
        <w:t>the NHS app</w:t>
      </w:r>
      <w:r w:rsidR="000B4014">
        <w:t xml:space="preserve"> use,</w:t>
      </w:r>
      <w:r w:rsidR="00B91240">
        <w:t xml:space="preserve"> </w:t>
      </w:r>
      <w:r w:rsidR="001B0068">
        <w:t xml:space="preserve">and </w:t>
      </w:r>
      <w:r w:rsidR="00A24DE7">
        <w:t>updating</w:t>
      </w:r>
      <w:r w:rsidR="001B0068">
        <w:t xml:space="preserve"> nationally the </w:t>
      </w:r>
      <w:r w:rsidR="00A24DE7" w:rsidRPr="00A24DE7">
        <w:t>NHS Long Term Workforce Plan</w:t>
      </w:r>
      <w:r w:rsidR="00A24DE7">
        <w:t>.</w:t>
      </w:r>
      <w:r w:rsidR="00445497">
        <w:t xml:space="preserve"> </w:t>
      </w:r>
      <w:r w:rsidR="000B4014">
        <w:t>New</w:t>
      </w:r>
      <w:r w:rsidR="00A24DE7">
        <w:t xml:space="preserve"> </w:t>
      </w:r>
      <w:hyperlink r:id="rId40" w:history="1">
        <w:r w:rsidR="00933419" w:rsidRPr="319B5098">
          <w:rPr>
            <w:rStyle w:val="Hyperlink"/>
          </w:rPr>
          <w:t xml:space="preserve"> neighbourhood health centres</w:t>
        </w:r>
        <w:r w:rsidR="00933419">
          <w:t xml:space="preserve"> </w:t>
        </w:r>
        <w:r w:rsidR="000B4014">
          <w:t>will be</w:t>
        </w:r>
        <w:r w:rsidR="00122179">
          <w:t xml:space="preserve"> established</w:t>
        </w:r>
        <w:r w:rsidR="000B4014">
          <w:t xml:space="preserve"> </w:t>
        </w:r>
        <w:r w:rsidR="00A04DC3">
          <w:t>for adults and children with complex needs</w:t>
        </w:r>
        <w:r w:rsidR="00574010">
          <w:t xml:space="preserve">. </w:t>
        </w:r>
      </w:hyperlink>
    </w:p>
    <w:p w14:paraId="68C83569" w14:textId="64602574" w:rsidR="00122179" w:rsidRDefault="00122179" w:rsidP="0011680E">
      <w:pPr>
        <w:spacing w:before="240" w:after="240" w:line="360" w:lineRule="auto"/>
      </w:pPr>
      <w:r>
        <w:t>In February 2025, the GP contract was agreed for 2025/26. Increased funding was in part to reflect</w:t>
      </w:r>
      <w:r w:rsidRPr="00122179">
        <w:t xml:space="preserve"> the increased level and complexity of activity</w:t>
      </w:r>
      <w:r>
        <w:t xml:space="preserve">. </w:t>
      </w:r>
      <w:r w:rsidR="003A231C">
        <w:t>K</w:t>
      </w:r>
      <w:r>
        <w:t xml:space="preserve">ey changes </w:t>
      </w:r>
      <w:r w:rsidR="003A231C">
        <w:t>include</w:t>
      </w:r>
      <w:r>
        <w:t xml:space="preserve"> widening access to patient records, for example, </w:t>
      </w:r>
      <w:r w:rsidRPr="00122179">
        <w:t xml:space="preserve">registered pharmacy professionals </w:t>
      </w:r>
      <w:r>
        <w:t>can update</w:t>
      </w:r>
      <w:r w:rsidRPr="00122179">
        <w:t xml:space="preserve"> patient records</w:t>
      </w:r>
      <w:r w:rsidR="003A231C">
        <w:t>, and positioning of General Practice as having an essential role in strengthening access and resources to strengthen inclusion health, building on the core principles of the Inclusion Health Framework in 2023. To this end t</w:t>
      </w:r>
      <w:r>
        <w:t xml:space="preserve">here is a new patient charter and a </w:t>
      </w:r>
      <w:hyperlink r:id="rId41" w:history="1">
        <w:r w:rsidR="00F35528" w:rsidRPr="319B5098">
          <w:rPr>
            <w:rStyle w:val="Hyperlink"/>
          </w:rPr>
          <w:t xml:space="preserve">primary care </w:t>
        </w:r>
        <w:r w:rsidRPr="319B5098">
          <w:rPr>
            <w:rStyle w:val="Hyperlink"/>
          </w:rPr>
          <w:t>patient safety strategy.</w:t>
        </w:r>
        <w:r>
          <w:t xml:space="preserve"> </w:t>
        </w:r>
        <w:r w:rsidR="005659FC">
          <w:t>Although not contractual</w:t>
        </w:r>
        <w:r w:rsidR="001F3013">
          <w:t>,</w:t>
        </w:r>
        <w:r w:rsidR="005659FC">
          <w:t xml:space="preserve"> it does increase responsibility to record unsafe patient events and to work in a ‘</w:t>
        </w:r>
        <w:r w:rsidR="005659FC" w:rsidRPr="319B5098">
          <w:rPr>
            <w:i/>
            <w:iCs/>
          </w:rPr>
          <w:t xml:space="preserve">supportive, learning environment and just culture in primary care, with sharing across the system so that the services can continually improve’ </w:t>
        </w:r>
        <w:r w:rsidRPr="319B5098">
          <w:rPr>
            <w:rStyle w:val="FootnoteReference"/>
          </w:rPr>
          <w:footnoteReference w:id="78"/>
        </w:r>
        <w:r w:rsidR="005659FC">
          <w:t>.</w:t>
        </w:r>
        <w:r w:rsidR="003A231C">
          <w:t xml:space="preserve"> </w:t>
        </w:r>
      </w:hyperlink>
    </w:p>
    <w:p w14:paraId="7EF8DC55" w14:textId="7C5C1806" w:rsidR="00933419" w:rsidRDefault="00244A96" w:rsidP="0011680E">
      <w:pPr>
        <w:spacing w:line="360" w:lineRule="auto"/>
      </w:pPr>
      <w:r w:rsidRPr="0011680E">
        <w:rPr>
          <w:b/>
          <w:bCs/>
        </w:rPr>
        <w:t xml:space="preserve">Local Government Reform </w:t>
      </w:r>
      <w:r w:rsidRPr="319B5098">
        <w:rPr>
          <w:b/>
          <w:bCs/>
        </w:rPr>
        <w:t>T</w:t>
      </w:r>
      <w:r>
        <w:t xml:space="preserve">he </w:t>
      </w:r>
      <w:r w:rsidRPr="00C041F5">
        <w:t>English Devolution White Paper</w:t>
      </w:r>
      <w:r>
        <w:t xml:space="preserve"> published in December 2024 </w:t>
      </w:r>
      <w:r w:rsidR="00C041F5">
        <w:rPr>
          <w:rStyle w:val="FootnoteReference"/>
        </w:rPr>
        <w:footnoteReference w:id="79"/>
      </w:r>
      <w:r w:rsidR="3D5BEE8F" w:rsidRPr="39757E9F">
        <w:rPr>
          <w:rStyle w:val="FootnoteReference"/>
        </w:rPr>
        <w:t xml:space="preserve"> </w:t>
      </w:r>
      <w:r>
        <w:t>indicates significant local government reform. The intention is to remove two tier local government and replace it with unitary authorities</w:t>
      </w:r>
      <w:r w:rsidR="481BFE16">
        <w:t xml:space="preserve">, including the potential for new </w:t>
      </w:r>
      <w:r w:rsidR="00B83D45">
        <w:t>unitary</w:t>
      </w:r>
      <w:r w:rsidR="481BFE16">
        <w:t xml:space="preserve"> authority geographies in affected areas</w:t>
      </w:r>
      <w:r>
        <w:t>. Th</w:t>
      </w:r>
      <w:r w:rsidR="0063563F">
        <w:t>is may have</w:t>
      </w:r>
      <w:r>
        <w:t xml:space="preserve"> implications for</w:t>
      </w:r>
      <w:r w:rsidR="0063563F">
        <w:t xml:space="preserve"> the commissioning of drug and alcohol services within the Devon County footprint as</w:t>
      </w:r>
      <w:r w:rsidR="0D74F4ED">
        <w:t xml:space="preserve"> local authority </w:t>
      </w:r>
      <w:r w:rsidR="00B83D45">
        <w:t>geographies</w:t>
      </w:r>
      <w:r w:rsidR="0D74F4ED">
        <w:t xml:space="preserve"> are defined and</w:t>
      </w:r>
      <w:r w:rsidR="0063563F">
        <w:t xml:space="preserve"> </w:t>
      </w:r>
      <w:r w:rsidR="00164494">
        <w:t xml:space="preserve">different responsibilities, particularly regarding housing, </w:t>
      </w:r>
      <w:r w:rsidR="00BC464F">
        <w:t>b</w:t>
      </w:r>
      <w:r w:rsidR="00785487">
        <w:t xml:space="preserve">ecome </w:t>
      </w:r>
      <w:r w:rsidR="00BC464F">
        <w:t xml:space="preserve">the responsibility of </w:t>
      </w:r>
      <w:r w:rsidR="6EF2F481">
        <w:t xml:space="preserve">the </w:t>
      </w:r>
      <w:r w:rsidR="00BC464F">
        <w:t>unitary authority</w:t>
      </w:r>
      <w:r w:rsidR="58870E2A">
        <w:t>(ies)</w:t>
      </w:r>
      <w:r w:rsidR="00BC464F">
        <w:t xml:space="preserve"> established</w:t>
      </w:r>
      <w:r w:rsidR="00A97AC4">
        <w:t>,</w:t>
      </w:r>
      <w:r w:rsidR="004B3B5F">
        <w:t xml:space="preserve"> </w:t>
      </w:r>
      <w:r w:rsidR="00BC464F">
        <w:t xml:space="preserve">and with it, </w:t>
      </w:r>
      <w:r w:rsidR="00A97AC4">
        <w:t xml:space="preserve">could come </w:t>
      </w:r>
      <w:r w:rsidR="00BC464F">
        <w:t xml:space="preserve">opportunities to consider </w:t>
      </w:r>
      <w:r w:rsidR="68D21656">
        <w:t>integrated of</w:t>
      </w:r>
      <w:r w:rsidR="004B3B5F">
        <w:t xml:space="preserve"> services supporting </w:t>
      </w:r>
      <w:r w:rsidR="00A97AC4">
        <w:t>people</w:t>
      </w:r>
      <w:r w:rsidR="004B3B5F">
        <w:t xml:space="preserve"> living with complex needs</w:t>
      </w:r>
      <w:r>
        <w:t>.</w:t>
      </w:r>
    </w:p>
    <w:p w14:paraId="08AB4662" w14:textId="77777777" w:rsidR="006C3C1A" w:rsidRDefault="006C3C1A" w:rsidP="006C3C1A">
      <w:pPr>
        <w:pStyle w:val="ListParagraph"/>
      </w:pPr>
    </w:p>
    <w:p w14:paraId="6DB1F2B9" w14:textId="21A11426" w:rsidR="004B4937" w:rsidRDefault="00193908" w:rsidP="008A657C">
      <w:pPr>
        <w:pStyle w:val="Heading1"/>
      </w:pPr>
      <w:bookmarkStart w:id="34" w:name="_Toc207976500"/>
      <w:r>
        <w:t>10</w:t>
      </w:r>
      <w:r w:rsidR="002D1EAC">
        <w:t xml:space="preserve">. </w:t>
      </w:r>
      <w:r w:rsidR="00C5155B">
        <w:t>Funding position</w:t>
      </w:r>
      <w:bookmarkEnd w:id="34"/>
    </w:p>
    <w:p w14:paraId="08E3474C" w14:textId="2DE038D8" w:rsidR="00DC43A4" w:rsidRPr="00DC43A4" w:rsidRDefault="00075292" w:rsidP="00CB5D27">
      <w:pPr>
        <w:spacing w:line="360" w:lineRule="auto"/>
        <w:rPr>
          <w:shd w:val="clear" w:color="auto" w:fill="FFFFFF" w:themeFill="background1"/>
        </w:rPr>
      </w:pPr>
      <w:r>
        <w:t xml:space="preserve">This </w:t>
      </w:r>
      <w:r w:rsidR="003B584F">
        <w:t>section</w:t>
      </w:r>
      <w:r>
        <w:t xml:space="preserve"> looks at the funding position and priorities for the delivery of the drug strategy in Devon. </w:t>
      </w:r>
      <w:r w:rsidR="2138E625">
        <w:t xml:space="preserve">Drug and alcohol services continue to be predominantly funded via the Core Public Health Grant. In 2025/26 the </w:t>
      </w:r>
      <w:r w:rsidR="008A54C2">
        <w:t>P</w:t>
      </w:r>
      <w:r w:rsidR="2138E625">
        <w:t xml:space="preserve">ublic </w:t>
      </w:r>
      <w:r w:rsidR="008A54C2">
        <w:t>H</w:t>
      </w:r>
      <w:r w:rsidR="2138E625">
        <w:t xml:space="preserve">ealth </w:t>
      </w:r>
      <w:r w:rsidR="008A54C2">
        <w:t>G</w:t>
      </w:r>
      <w:r w:rsidR="2138E625">
        <w:t>rant received a 5.4% financial uplift. However</w:t>
      </w:r>
      <w:r w:rsidR="65627A5C">
        <w:t>,</w:t>
      </w:r>
      <w:r w:rsidR="2138E625">
        <w:t xml:space="preserve"> due to previous year on year reductions there has been a significant reduction in total spend allocated to drug and alcohol treatment services as highlighted in the Dharzi Report</w:t>
      </w:r>
      <w:r w:rsidR="006B1D12">
        <w:t xml:space="preserve"> </w:t>
      </w:r>
      <w:r w:rsidR="003C1595" w:rsidRPr="39757E9F">
        <w:rPr>
          <w:rStyle w:val="FootnoteReference"/>
        </w:rPr>
        <w:footnoteReference w:id="80"/>
      </w:r>
      <w:r w:rsidR="2138E625">
        <w:t xml:space="preserve">.  In addition to </w:t>
      </w:r>
      <w:r w:rsidR="00F06120">
        <w:t xml:space="preserve">the </w:t>
      </w:r>
      <w:r w:rsidR="2138E625">
        <w:t xml:space="preserve">core </w:t>
      </w:r>
      <w:r w:rsidR="00E20608">
        <w:t xml:space="preserve">Public Health Grant </w:t>
      </w:r>
      <w:r w:rsidR="00F06120">
        <w:t xml:space="preserve">allocation, maintaining the commitment made in </w:t>
      </w:r>
      <w:r w:rsidR="2138E625">
        <w:t xml:space="preserve">the national </w:t>
      </w:r>
      <w:r w:rsidR="00285800">
        <w:t>drugs strategy</w:t>
      </w:r>
      <w:r w:rsidR="00365796">
        <w:t>,</w:t>
      </w:r>
      <w:r w:rsidR="2138E625">
        <w:t xml:space="preserve"> </w:t>
      </w:r>
      <w:r w:rsidR="14B973BB">
        <w:t>t</w:t>
      </w:r>
      <w:r w:rsidR="003C1595">
        <w:t xml:space="preserve">he </w:t>
      </w:r>
      <w:r w:rsidR="008236D1">
        <w:lastRenderedPageBreak/>
        <w:t>Government</w:t>
      </w:r>
      <w:r w:rsidR="008236D1" w:rsidDel="00F06120">
        <w:t xml:space="preserve"> </w:t>
      </w:r>
      <w:r w:rsidR="008236D1">
        <w:t>announced</w:t>
      </w:r>
      <w:r w:rsidR="2CD06FB4">
        <w:t xml:space="preserve"> </w:t>
      </w:r>
      <w:r w:rsidR="00ED73B8">
        <w:t xml:space="preserve">continuation of </w:t>
      </w:r>
      <w:r w:rsidR="00FC4450">
        <w:t xml:space="preserve">supplementary funding provided </w:t>
      </w:r>
      <w:r w:rsidR="006C76B1">
        <w:t xml:space="preserve">to local authorities through various grants </w:t>
      </w:r>
      <w:r w:rsidR="002F2892">
        <w:t xml:space="preserve">through a single consolidated ‘Drug and Alcohol Treatment and Recovery Improvement Grant (DATRIG) </w:t>
      </w:r>
      <w:r w:rsidR="008236D1">
        <w:t>for 2025 to 2026</w:t>
      </w:r>
      <w:r w:rsidR="006B1D12">
        <w:t xml:space="preserve"> </w:t>
      </w:r>
      <w:r w:rsidR="00161A6E" w:rsidRPr="15D88FF4">
        <w:rPr>
          <w:rStyle w:val="FootnoteReference"/>
          <w:color w:val="0563C1"/>
          <w:u w:val="single"/>
        </w:rPr>
        <w:footnoteReference w:id="81"/>
      </w:r>
      <w:r w:rsidR="008236D1">
        <w:t>.</w:t>
      </w:r>
      <w:r w:rsidR="009F4CDC">
        <w:t xml:space="preserve"> Key elements of this grant represented either a </w:t>
      </w:r>
      <w:r w:rsidR="009F4CDC" w:rsidRPr="00FC34A5">
        <w:rPr>
          <w:rFonts w:ascii="Calibri" w:eastAsia="Calibri" w:hAnsi="Calibri" w:cs="Calibri"/>
          <w:color w:val="000000" w:themeColor="text1"/>
        </w:rPr>
        <w:t xml:space="preserve"> renewal (at flat cash) of the Supplementary Substance Misuse Treatment Grant (SSMTRG) and (at slight reduction) Rough Sleeper Drug and Alcohol Treatment Grant (RSDTAG) grant</w:t>
      </w:r>
      <w:r w:rsidR="00CB5D27">
        <w:rPr>
          <w:rFonts w:ascii="Calibri" w:eastAsia="Calibri" w:hAnsi="Calibri" w:cs="Calibri"/>
          <w:color w:val="000000" w:themeColor="text1"/>
        </w:rPr>
        <w:t xml:space="preserve"> and were accompanied by an expectation of </w:t>
      </w:r>
      <w:r w:rsidR="00DC43A4">
        <w:t>greater focus on quality to reduce attrition rates, improve the number and proportion of children, young people and adults making progress in treatment, support more adults to initiate and sustain recovery and reduce the number of deaths.</w:t>
      </w:r>
      <w:r w:rsidR="00E77EFF">
        <w:t xml:space="preserve"> </w:t>
      </w:r>
      <w:r w:rsidR="00D72F0A">
        <w:t xml:space="preserve"> Devon has also been awarded Individual Placement and Support (IPS) Grant funding for 2025/26.</w:t>
      </w:r>
    </w:p>
    <w:p w14:paraId="7A8C9AA4" w14:textId="06CE4ABE" w:rsidR="003C1595" w:rsidRDefault="790D3CAE" w:rsidP="00DC43A4">
      <w:pPr>
        <w:spacing w:line="360" w:lineRule="auto"/>
        <w:rPr>
          <w:rFonts w:ascii="Calibri" w:eastAsia="Calibri" w:hAnsi="Calibri" w:cs="Calibri"/>
        </w:rPr>
      </w:pPr>
      <w:r w:rsidRPr="00DC43A4">
        <w:rPr>
          <w:shd w:val="clear" w:color="auto" w:fill="FFFFFF" w:themeFill="background1"/>
        </w:rPr>
        <w:t>At point of writing f</w:t>
      </w:r>
      <w:r w:rsidR="00DC43A4">
        <w:t xml:space="preserve">unding post 25/26 has not been confirmed and insecurity in funding streams continues to be a significant challenge to planning and delivering services. </w:t>
      </w:r>
    </w:p>
    <w:p w14:paraId="0C4F1E1F" w14:textId="77777777" w:rsidR="00F24934" w:rsidRDefault="00F24934" w:rsidP="00C9660A">
      <w:pPr>
        <w:spacing w:line="360" w:lineRule="auto"/>
      </w:pPr>
      <w:r>
        <w:t>Other relevant financial decisions include:</w:t>
      </w:r>
    </w:p>
    <w:p w14:paraId="28DBACA2" w14:textId="4BC5A1F3" w:rsidR="00393032" w:rsidRDefault="00B71122" w:rsidP="00B6788F">
      <w:pPr>
        <w:pStyle w:val="ListParagraph"/>
        <w:numPr>
          <w:ilvl w:val="0"/>
          <w:numId w:val="6"/>
        </w:numPr>
        <w:spacing w:line="360" w:lineRule="auto"/>
        <w:contextualSpacing w:val="0"/>
      </w:pPr>
      <w:r>
        <w:t>From February 2025, h</w:t>
      </w:r>
      <w:r w:rsidR="00195827">
        <w:t xml:space="preserve">eadline alcohol duty rates </w:t>
      </w:r>
      <w:r w:rsidR="008D06C0">
        <w:t xml:space="preserve">increased </w:t>
      </w:r>
      <w:r w:rsidR="00195827">
        <w:t xml:space="preserve">by 3.65% </w:t>
      </w:r>
      <w:r w:rsidR="008E1038">
        <w:t>(minus qualifying draught</w:t>
      </w:r>
      <w:r w:rsidR="00EB02EE">
        <w:t>)</w:t>
      </w:r>
      <w:r w:rsidR="008D06C0">
        <w:t xml:space="preserve">, </w:t>
      </w:r>
      <w:r w:rsidR="0083403D">
        <w:t>reducing the affordability of alcohol</w:t>
      </w:r>
      <w:r w:rsidR="00EB02EE">
        <w:t>.</w:t>
      </w:r>
    </w:p>
    <w:p w14:paraId="2F6D6ED6" w14:textId="65A2CB5A" w:rsidR="0022135B" w:rsidRDefault="00FE0FAC" w:rsidP="00B6788F">
      <w:pPr>
        <w:pStyle w:val="ListParagraph"/>
        <w:numPr>
          <w:ilvl w:val="0"/>
          <w:numId w:val="6"/>
        </w:numPr>
        <w:spacing w:line="360" w:lineRule="auto"/>
      </w:pPr>
      <w:r>
        <w:t>I</w:t>
      </w:r>
      <w:r w:rsidR="00BD1168">
        <w:t>n April 2025</w:t>
      </w:r>
      <w:r>
        <w:t xml:space="preserve"> there was an</w:t>
      </w:r>
      <w:r w:rsidR="00393032">
        <w:t xml:space="preserve"> increase in employer national insurance contributions</w:t>
      </w:r>
      <w:r w:rsidR="00E74F9C">
        <w:t xml:space="preserve"> </w:t>
      </w:r>
      <w:r w:rsidR="0087750D">
        <w:t>by 1.2 percentage points</w:t>
      </w:r>
      <w:r w:rsidR="00B71122">
        <w:t>. This</w:t>
      </w:r>
      <w:r w:rsidR="0087750D">
        <w:t xml:space="preserve"> </w:t>
      </w:r>
      <w:r w:rsidR="00A24670">
        <w:t xml:space="preserve">has </w:t>
      </w:r>
      <w:r w:rsidR="00E74F9C">
        <w:t>increas</w:t>
      </w:r>
      <w:r w:rsidR="00A24670">
        <w:t xml:space="preserve">ed </w:t>
      </w:r>
      <w:r w:rsidR="00E74F9C">
        <w:t>staffing costs for providers</w:t>
      </w:r>
      <w:r w:rsidR="00770FCD">
        <w:t xml:space="preserve"> of drug and alcohol treatment services</w:t>
      </w:r>
      <w:r w:rsidR="00E74F9C">
        <w:t>.</w:t>
      </w:r>
    </w:p>
    <w:p w14:paraId="19B8079C" w14:textId="4F9E1AC6" w:rsidR="000E76D0" w:rsidRDefault="00193908" w:rsidP="008A657C">
      <w:pPr>
        <w:pStyle w:val="Heading1"/>
      </w:pPr>
      <w:bookmarkStart w:id="35" w:name="_Toc207976501"/>
      <w:r>
        <w:t>11.</w:t>
      </w:r>
      <w:r w:rsidR="0043600D">
        <w:t xml:space="preserve"> </w:t>
      </w:r>
      <w:r w:rsidR="000E76D0" w:rsidRPr="00ED32AF">
        <w:t>Drug market changes</w:t>
      </w:r>
      <w:bookmarkEnd w:id="35"/>
    </w:p>
    <w:p w14:paraId="1A72B7CC" w14:textId="702C9245" w:rsidR="00C3489D" w:rsidRDefault="00075292" w:rsidP="00C9660A">
      <w:pPr>
        <w:spacing w:line="360" w:lineRule="auto"/>
      </w:pPr>
      <w:r>
        <w:t xml:space="preserve">This </w:t>
      </w:r>
      <w:r w:rsidR="003B584F">
        <w:t>section</w:t>
      </w:r>
      <w:r>
        <w:t xml:space="preserve"> </w:t>
      </w:r>
      <w:r w:rsidR="000927C7">
        <w:t>looks at some of the k</w:t>
      </w:r>
      <w:r w:rsidR="00657BFE">
        <w:t>ey drug market changes since</w:t>
      </w:r>
      <w:r w:rsidR="00D679A8">
        <w:t xml:space="preserve"> 2022</w:t>
      </w:r>
      <w:r w:rsidR="000927C7">
        <w:t xml:space="preserve">. These </w:t>
      </w:r>
      <w:r w:rsidR="00C3489D">
        <w:t>include:</w:t>
      </w:r>
    </w:p>
    <w:p w14:paraId="69069F6A" w14:textId="0DF1703E" w:rsidR="00C3489D" w:rsidRDefault="00C3489D" w:rsidP="00F03C2B">
      <w:pPr>
        <w:pStyle w:val="ListParagraph"/>
        <w:spacing w:line="360" w:lineRule="auto"/>
        <w:ind w:left="0"/>
      </w:pPr>
      <w:r w:rsidRPr="00DD02AE">
        <w:rPr>
          <w:b/>
          <w:bCs/>
        </w:rPr>
        <w:t>A</w:t>
      </w:r>
      <w:r w:rsidR="00236E24" w:rsidRPr="00DD02AE">
        <w:rPr>
          <w:b/>
          <w:bCs/>
        </w:rPr>
        <w:t xml:space="preserve"> rise in the production of cocaine</w:t>
      </w:r>
      <w:r w:rsidR="00BF5F3C" w:rsidRPr="00DD02AE">
        <w:rPr>
          <w:b/>
          <w:bCs/>
        </w:rPr>
        <w:t>:</w:t>
      </w:r>
      <w:r w:rsidR="00BF5F3C">
        <w:t xml:space="preserve"> </w:t>
      </w:r>
      <w:r w:rsidR="00F11FC4">
        <w:t>Most</w:t>
      </w:r>
      <w:r w:rsidR="008672FD">
        <w:t xml:space="preserve"> of the drug related costs are concentrated in the markets for heroin and cocaine. </w:t>
      </w:r>
      <w:r w:rsidR="00D37776" w:rsidRPr="00433865">
        <w:t>The United Nations Office on Drugs and Crime (UNODC</w:t>
      </w:r>
      <w:r w:rsidR="00B20696" w:rsidRPr="00B20696">
        <w:t xml:space="preserve"> reported that global production of cocaine has jumped dramatically, with coca cultivation soaring by 35% from 2021 to 2022</w:t>
      </w:r>
      <w:r w:rsidR="00BF5F3C">
        <w:t xml:space="preserve">. The </w:t>
      </w:r>
      <w:r w:rsidR="00481E1B">
        <w:t>report found a similar increase in demand</w:t>
      </w:r>
      <w:r w:rsidR="006B1D12">
        <w:t xml:space="preserve"> </w:t>
      </w:r>
      <w:r w:rsidR="009B493C">
        <w:rPr>
          <w:rStyle w:val="FootnoteReference"/>
        </w:rPr>
        <w:footnoteReference w:id="82"/>
      </w:r>
      <w:r w:rsidR="00481E1B">
        <w:t>.</w:t>
      </w:r>
      <w:r w:rsidR="00BF5F3C">
        <w:t xml:space="preserve"> </w:t>
      </w:r>
    </w:p>
    <w:p w14:paraId="5931D599" w14:textId="026BAFBA" w:rsidR="00B71F39" w:rsidRDefault="00C3489D" w:rsidP="00F03C2B">
      <w:pPr>
        <w:pStyle w:val="ListParagraph"/>
        <w:spacing w:line="360" w:lineRule="auto"/>
        <w:ind w:left="0"/>
      </w:pPr>
      <w:r w:rsidRPr="00DD02AE">
        <w:rPr>
          <w:b/>
          <w:bCs/>
        </w:rPr>
        <w:t>A</w:t>
      </w:r>
      <w:r w:rsidR="003778F2" w:rsidRPr="00DD02AE">
        <w:rPr>
          <w:b/>
          <w:bCs/>
        </w:rPr>
        <w:t xml:space="preserve">n increase in street </w:t>
      </w:r>
      <w:r w:rsidR="00D3716D" w:rsidRPr="00DD02AE">
        <w:rPr>
          <w:b/>
          <w:bCs/>
        </w:rPr>
        <w:t>b</w:t>
      </w:r>
      <w:r w:rsidR="00F0504A" w:rsidRPr="00DD02AE">
        <w:rPr>
          <w:b/>
          <w:bCs/>
        </w:rPr>
        <w:t>enzodiazep</w:t>
      </w:r>
      <w:r w:rsidR="00CF26EC" w:rsidRPr="00DD02AE">
        <w:rPr>
          <w:b/>
          <w:bCs/>
        </w:rPr>
        <w:t>ines</w:t>
      </w:r>
      <w:r w:rsidR="00F0504A" w:rsidRPr="00DD02AE">
        <w:rPr>
          <w:b/>
          <w:bCs/>
        </w:rPr>
        <w:t xml:space="preserve"> </w:t>
      </w:r>
      <w:r w:rsidR="00D3716D">
        <w:t xml:space="preserve"> (BZD) in the UK, in England particularly </w:t>
      </w:r>
      <w:r w:rsidR="00F0504A">
        <w:t>non prescribed diazepam</w:t>
      </w:r>
      <w:r w:rsidR="006B1D12">
        <w:t xml:space="preserve"> </w:t>
      </w:r>
      <w:r w:rsidR="00AB7683">
        <w:rPr>
          <w:rStyle w:val="FootnoteReference"/>
        </w:rPr>
        <w:footnoteReference w:id="83"/>
      </w:r>
      <w:r w:rsidR="00AB7683" w:rsidRPr="005D074C">
        <w:rPr>
          <w:vertAlign w:val="superscript"/>
        </w:rPr>
        <w:t>,</w:t>
      </w:r>
      <w:r w:rsidR="00AB7683">
        <w:rPr>
          <w:rStyle w:val="FootnoteReference"/>
        </w:rPr>
        <w:footnoteReference w:id="84"/>
      </w:r>
      <w:r w:rsidR="00934865">
        <w:t>.</w:t>
      </w:r>
      <w:r w:rsidR="00F0504A">
        <w:t xml:space="preserve"> </w:t>
      </w:r>
    </w:p>
    <w:p w14:paraId="41A4E930" w14:textId="784124B2" w:rsidR="009361DE" w:rsidRDefault="005F3712" w:rsidP="00F03C2B">
      <w:pPr>
        <w:pStyle w:val="ListParagraph"/>
        <w:spacing w:line="360" w:lineRule="auto"/>
        <w:ind w:left="0"/>
        <w:rPr>
          <w:rStyle w:val="FootnoteReference"/>
        </w:rPr>
      </w:pPr>
      <w:r w:rsidRPr="00DD02AE">
        <w:rPr>
          <w:b/>
          <w:bCs/>
        </w:rPr>
        <w:t>A rapidly e</w:t>
      </w:r>
      <w:r w:rsidR="00236E24" w:rsidRPr="00DD02AE">
        <w:rPr>
          <w:b/>
          <w:bCs/>
        </w:rPr>
        <w:t>xpanding synthetic drugs market</w:t>
      </w:r>
      <w:r w:rsidR="00236E24" w:rsidRPr="00236E24">
        <w:t xml:space="preserve">, </w:t>
      </w:r>
      <w:r w:rsidR="009361DE">
        <w:t>including ongoing adulteration of opiates with synthetic</w:t>
      </w:r>
      <w:r w:rsidR="009361DE" w:rsidRPr="00236E24">
        <w:t xml:space="preserve"> opioids</w:t>
      </w:r>
      <w:r w:rsidR="009361DE">
        <w:t xml:space="preserve"> such as nitazenes</w:t>
      </w:r>
      <w:r w:rsidR="00931281">
        <w:t xml:space="preserve"> and </w:t>
      </w:r>
      <w:r w:rsidR="00182DCA">
        <w:t>illicit fentan</w:t>
      </w:r>
      <w:r w:rsidR="0088379C">
        <w:t>y</w:t>
      </w:r>
      <w:r w:rsidR="00182DCA">
        <w:t>ls</w:t>
      </w:r>
      <w:r w:rsidR="009361DE">
        <w:t>. S</w:t>
      </w:r>
      <w:r w:rsidR="009361DE" w:rsidRPr="006874C8">
        <w:t xml:space="preserve">ince June 2023, there have been at least 400 drug-related deaths across the UK linked to </w:t>
      </w:r>
      <w:r w:rsidR="009361DE">
        <w:t>n</w:t>
      </w:r>
      <w:r w:rsidR="009361DE" w:rsidRPr="006874C8">
        <w:t xml:space="preserve">itazenes, and this figure is expected to increase in </w:t>
      </w:r>
      <w:r w:rsidR="009361DE" w:rsidRPr="006874C8">
        <w:lastRenderedPageBreak/>
        <w:t xml:space="preserve">the coming years </w:t>
      </w:r>
      <w:r w:rsidR="009361DE">
        <w:rPr>
          <w:rStyle w:val="FootnoteReference"/>
        </w:rPr>
        <w:footnoteReference w:id="85"/>
      </w:r>
      <w:r w:rsidR="009361DE">
        <w:t>. In addition to opiates, Intelligence suggests that synthetic opioid adulterants are being found in an ever widening range of other drugs; Test results from both WEDINOS (Public Health Wales, 2024) and Scottish RADAR (Public Health Scotland, 2024) have found that, in addition to heroin, a range of other drugs including  benzodiazepines and oxycodone have been adulterated with a range of synthetic opioids</w:t>
      </w:r>
      <w:r w:rsidR="006B1D12">
        <w:t xml:space="preserve"> </w:t>
      </w:r>
      <w:r w:rsidR="00F03C2B">
        <w:rPr>
          <w:rStyle w:val="FootnoteReference"/>
        </w:rPr>
        <w:footnoteReference w:id="86"/>
      </w:r>
      <w:r w:rsidR="009361DE">
        <w:t>. Analysis by Wedinos found shifts in purchasing intent with diazepam being the most common purchase intent listed for drugs adulterated by nitazenes from November 2023 (57% of the sample)</w:t>
      </w:r>
      <w:r w:rsidR="00F03C2B" w:rsidRPr="00F03C2B">
        <w:rPr>
          <w:rStyle w:val="FootnoteReference"/>
        </w:rPr>
        <w:t xml:space="preserve"> </w:t>
      </w:r>
      <w:r w:rsidR="00F03C2B">
        <w:rPr>
          <w:rStyle w:val="FootnoteReference"/>
        </w:rPr>
        <w:footnoteReference w:id="87"/>
      </w:r>
      <w:r w:rsidR="009361DE">
        <w:t>.</w:t>
      </w:r>
      <w:r w:rsidR="009361DE" w:rsidRPr="39757E9F">
        <w:rPr>
          <w:rStyle w:val="FootnoteReference"/>
        </w:rPr>
        <w:t xml:space="preserve"> </w:t>
      </w:r>
      <w:r w:rsidR="009361DE">
        <w:t>The arrival of potent illicit synthetic opioids in the UK has reinforced the importance of engaging and retaining greater numbers of opioid dependent people in treatment. The NCA stated that ‘</w:t>
      </w:r>
      <w:r w:rsidR="009361DE" w:rsidRPr="7A3FD486">
        <w:rPr>
          <w:i/>
          <w:iCs/>
        </w:rPr>
        <w:t xml:space="preserve">there has never been a more dangerous time to take drugs’ </w:t>
      </w:r>
      <w:r w:rsidR="009361DE">
        <w:t>Their assessment is that</w:t>
      </w:r>
      <w:r w:rsidR="009361DE" w:rsidRPr="7A3FD486">
        <w:rPr>
          <w:i/>
          <w:iCs/>
        </w:rPr>
        <w:t>" While a zero tolerance approach from law enforcement, plus advice to users on the heightened dangers, may contain or slow the current uptake, we must prepare for these substances to become widely available, both unadvertised in fortified mixes, and in response to user demand as a more potent ‘high’</w:t>
      </w:r>
      <w:r w:rsidR="00F03C2B" w:rsidRPr="39757E9F">
        <w:rPr>
          <w:rStyle w:val="FootnoteReference"/>
        </w:rPr>
        <w:footnoteReference w:id="88"/>
      </w:r>
      <w:r w:rsidR="009361DE">
        <w:t>.</w:t>
      </w:r>
      <w:r w:rsidR="009361DE" w:rsidRPr="39757E9F">
        <w:rPr>
          <w:rStyle w:val="FootnoteReference"/>
        </w:rPr>
        <w:t xml:space="preserve"> </w:t>
      </w:r>
    </w:p>
    <w:p w14:paraId="2904FDB3" w14:textId="77777777" w:rsidR="00F03C2B" w:rsidRDefault="00F03C2B" w:rsidP="00F03C2B">
      <w:pPr>
        <w:pStyle w:val="ListParagraph"/>
        <w:spacing w:line="360" w:lineRule="auto"/>
        <w:ind w:left="0"/>
      </w:pPr>
    </w:p>
    <w:p w14:paraId="6D8156A6" w14:textId="20BE540D" w:rsidR="003814D2" w:rsidRDefault="2E3B7D11" w:rsidP="00950BE9">
      <w:pPr>
        <w:pStyle w:val="ListParagraph"/>
        <w:spacing w:line="360" w:lineRule="auto"/>
        <w:ind w:left="0"/>
      </w:pPr>
      <w:r>
        <w:t>Nationally and locally there has been a significant increase in drug related deaths, including deaths associated with synthetic opioids adulterants</w:t>
      </w:r>
      <w:r w:rsidR="006B1D12">
        <w:t xml:space="preserve"> </w:t>
      </w:r>
      <w:r w:rsidR="00F03C2B" w:rsidRPr="39757E9F">
        <w:rPr>
          <w:rStyle w:val="FootnoteReference"/>
        </w:rPr>
        <w:footnoteReference w:id="89"/>
      </w:r>
      <w:r>
        <w:t>. In response Devon developed a draft Public Health Incident Response Plan in Autumn 2024</w:t>
      </w:r>
      <w:r w:rsidR="006B1D12">
        <w:t xml:space="preserve"> </w:t>
      </w:r>
      <w:r w:rsidR="005F3712" w:rsidRPr="39757E9F">
        <w:rPr>
          <w:rStyle w:val="FootnoteReference"/>
        </w:rPr>
        <w:footnoteReference w:id="90"/>
      </w:r>
      <w:r w:rsidR="00F03C2B">
        <w:t>,</w:t>
      </w:r>
      <w:r>
        <w:t xml:space="preserve"> and led a multi-agency Peninsula-wide incident response exercise in Spring 2025; learning from this event </w:t>
      </w:r>
      <w:r w:rsidR="2CD7C478">
        <w:t>is</w:t>
      </w:r>
      <w:r>
        <w:t xml:space="preserve"> be</w:t>
      </w:r>
      <w:r w:rsidR="49876F96">
        <w:t>ing</w:t>
      </w:r>
      <w:r>
        <w:t xml:space="preserve"> used to develop the </w:t>
      </w:r>
      <w:r w:rsidR="002354E1">
        <w:t xml:space="preserve">preparedness </w:t>
      </w:r>
      <w:r>
        <w:t>response plan further, including enhance utility of the Local Drugs Information System as a primary and secondary prevention measure</w:t>
      </w:r>
      <w:r w:rsidR="006B1D12">
        <w:t xml:space="preserve"> </w:t>
      </w:r>
      <w:r w:rsidR="005F3712" w:rsidRPr="39757E9F">
        <w:rPr>
          <w:rStyle w:val="FootnoteReference"/>
        </w:rPr>
        <w:footnoteReference w:id="91"/>
      </w:r>
      <w:r>
        <w:t>.</w:t>
      </w:r>
      <w:r w:rsidR="0052279C">
        <w:t xml:space="preserve"> </w:t>
      </w:r>
      <w:r w:rsidR="00703F1C">
        <w:t>In May 2025, f</w:t>
      </w:r>
      <w:r w:rsidR="0052279C">
        <w:t xml:space="preserve">ollowing </w:t>
      </w:r>
      <w:r w:rsidR="004A537F">
        <w:t xml:space="preserve">a national </w:t>
      </w:r>
      <w:r w:rsidR="004A537F" w:rsidRPr="004A537F">
        <w:t>review of Combating Drugs Partnership (CDPs) synthetic opioid preparedness plans</w:t>
      </w:r>
      <w:r w:rsidR="004A537F">
        <w:t xml:space="preserve"> and discussion with stakeholders</w:t>
      </w:r>
      <w:r w:rsidR="00B62762">
        <w:t xml:space="preserve">, </w:t>
      </w:r>
      <w:r w:rsidR="007711F4">
        <w:t>twelve</w:t>
      </w:r>
      <w:r w:rsidR="004A537F">
        <w:t xml:space="preserve"> recommendations </w:t>
      </w:r>
      <w:r w:rsidR="000C72CA">
        <w:t>were</w:t>
      </w:r>
      <w:r w:rsidR="004A537F">
        <w:t xml:space="preserve"> made</w:t>
      </w:r>
      <w:r w:rsidR="007711F4">
        <w:t xml:space="preserve"> </w:t>
      </w:r>
      <w:r w:rsidR="007711F4" w:rsidRPr="007711F4">
        <w:t>to improve local preparedness and response</w:t>
      </w:r>
      <w:r w:rsidR="006B1D12">
        <w:t xml:space="preserve"> </w:t>
      </w:r>
      <w:r w:rsidR="00A56CA4">
        <w:rPr>
          <w:rStyle w:val="FootnoteReference"/>
        </w:rPr>
        <w:footnoteReference w:id="92"/>
      </w:r>
      <w:r w:rsidR="00122C0D">
        <w:t xml:space="preserve"> and these will inform </w:t>
      </w:r>
      <w:r w:rsidR="005C6658">
        <w:t>Devon</w:t>
      </w:r>
      <w:r w:rsidR="406BD897">
        <w:t>’</w:t>
      </w:r>
      <w:r w:rsidR="005C6658">
        <w:t xml:space="preserve">s </w:t>
      </w:r>
      <w:r w:rsidR="00C90A73">
        <w:t>preparedness plans further.</w:t>
      </w:r>
      <w:r w:rsidR="007711F4">
        <w:t xml:space="preserve"> </w:t>
      </w:r>
    </w:p>
    <w:p w14:paraId="69857C04" w14:textId="40AB3224" w:rsidR="009F7958" w:rsidRPr="00D075DB" w:rsidRDefault="00330C81" w:rsidP="00B37182">
      <w:pPr>
        <w:spacing w:line="360" w:lineRule="auto"/>
      </w:pPr>
      <w:r>
        <w:t>T</w:t>
      </w:r>
      <w:r w:rsidR="00563A50" w:rsidRPr="00563A50">
        <w:t xml:space="preserve">here have been several notable changes in the </w:t>
      </w:r>
      <w:r w:rsidR="00563A50" w:rsidRPr="00B37182">
        <w:rPr>
          <w:b/>
          <w:bCs/>
        </w:rPr>
        <w:t>THC (tetrahydrocannabinol) market</w:t>
      </w:r>
      <w:r w:rsidR="00563A50">
        <w:t xml:space="preserve">. </w:t>
      </w:r>
      <w:r w:rsidR="00E369B8">
        <w:t>These are</w:t>
      </w:r>
      <w:r w:rsidR="008949A4">
        <w:t>:</w:t>
      </w:r>
      <w:r w:rsidR="00E369B8">
        <w:t xml:space="preserve"> </w:t>
      </w:r>
      <w:r w:rsidR="008949A4">
        <w:t xml:space="preserve">a </w:t>
      </w:r>
      <w:r w:rsidR="00A73975">
        <w:t xml:space="preserve">growing momentum for global legalisation, </w:t>
      </w:r>
      <w:r w:rsidR="00BC0021">
        <w:t>product innovation</w:t>
      </w:r>
      <w:r w:rsidR="00901A6F">
        <w:t>, for example custom-dose edibles</w:t>
      </w:r>
      <w:r w:rsidR="00BC0021">
        <w:t>, technology integration such as smart grow systems, a focus on sustainability</w:t>
      </w:r>
      <w:r w:rsidR="00F62F68">
        <w:t xml:space="preserve"> for example </w:t>
      </w:r>
      <w:r w:rsidR="009A446F">
        <w:t>eco-friendly</w:t>
      </w:r>
      <w:r w:rsidR="00F62F68">
        <w:t xml:space="preserve"> cultivation,</w:t>
      </w:r>
      <w:r w:rsidR="00901A6F">
        <w:t xml:space="preserve"> and finally, </w:t>
      </w:r>
      <w:r w:rsidR="00F62F68">
        <w:t xml:space="preserve">market </w:t>
      </w:r>
      <w:r w:rsidR="009A446F">
        <w:t>consolidation</w:t>
      </w:r>
      <w:r w:rsidR="00F62F68">
        <w:t xml:space="preserve"> and economic growth</w:t>
      </w:r>
      <w:r w:rsidR="009A446F">
        <w:t xml:space="preserve"> in cannabis sales.</w:t>
      </w:r>
      <w:r w:rsidR="00F62F68">
        <w:t xml:space="preserve"> </w:t>
      </w:r>
      <w:r w:rsidR="000C7BCC" w:rsidRPr="000C7BCC">
        <w:t xml:space="preserve"> </w:t>
      </w:r>
      <w:r w:rsidR="00DA2469">
        <w:t>T</w:t>
      </w:r>
      <w:r w:rsidR="00DA2469" w:rsidRPr="000C7BCC">
        <w:t xml:space="preserve">he active chemical compounds found in the cannabis plant) are controlled as Class B drugs, including </w:t>
      </w:r>
      <w:r w:rsidR="00DA2469" w:rsidRPr="000C7BCC">
        <w:lastRenderedPageBreak/>
        <w:t>cannabinol and cannabinol derivatives, such as THC and THC-</w:t>
      </w:r>
      <w:r w:rsidR="00CD5487" w:rsidRPr="008F74E8">
        <w:t xml:space="preserve">Cannabis-based products for medicinal </w:t>
      </w:r>
      <w:r w:rsidR="00CD5487" w:rsidRPr="00D075DB">
        <w:t xml:space="preserve">use were legalized in </w:t>
      </w:r>
      <w:r w:rsidR="000271A2" w:rsidRPr="00D075DB">
        <w:t xml:space="preserve">the UK in </w:t>
      </w:r>
      <w:r w:rsidR="00CD5487" w:rsidRPr="00D075DB">
        <w:t>November 2018</w:t>
      </w:r>
      <w:r w:rsidR="006B1D12">
        <w:t xml:space="preserve"> </w:t>
      </w:r>
      <w:r w:rsidR="00C3247A" w:rsidRPr="00D075DB">
        <w:rPr>
          <w:rStyle w:val="FootnoteReference"/>
        </w:rPr>
        <w:footnoteReference w:id="93"/>
      </w:r>
      <w:r w:rsidR="003901E8" w:rsidRPr="00D075DB">
        <w:t xml:space="preserve">. </w:t>
      </w:r>
    </w:p>
    <w:p w14:paraId="39C3A0BB" w14:textId="0E8B1821" w:rsidR="00B03660" w:rsidRDefault="004F3AF4" w:rsidP="00B37182">
      <w:pPr>
        <w:spacing w:line="360" w:lineRule="auto"/>
      </w:pPr>
      <w:r w:rsidRPr="00D075DB">
        <w:t xml:space="preserve">Spice is </w:t>
      </w:r>
      <w:r w:rsidR="00F22416" w:rsidRPr="00D075DB">
        <w:t>a herbal mi</w:t>
      </w:r>
      <w:r w:rsidR="00653C03" w:rsidRPr="00D075DB">
        <w:t xml:space="preserve">xture containing one or more synthetic </w:t>
      </w:r>
      <w:r w:rsidR="00F11D1B" w:rsidRPr="00D075DB">
        <w:t>cannabinoids</w:t>
      </w:r>
      <w:r w:rsidRPr="00D075DB">
        <w:t>. I</w:t>
      </w:r>
      <w:r w:rsidR="00D71523" w:rsidRPr="00D075DB">
        <w:t>t is also</w:t>
      </w:r>
      <w:r w:rsidR="00A83B1A" w:rsidRPr="00D075DB">
        <w:t xml:space="preserve"> known as </w:t>
      </w:r>
      <w:r w:rsidR="00CA5CAC" w:rsidRPr="00D075DB">
        <w:t>synthetic cannabis, or fake weed</w:t>
      </w:r>
      <w:r w:rsidR="00431A61" w:rsidRPr="00D075DB">
        <w:t xml:space="preserve">. </w:t>
      </w:r>
      <w:r w:rsidR="00CE6101" w:rsidRPr="00D075DB">
        <w:t xml:space="preserve">Due to the way it is produced there is unpredictability in </w:t>
      </w:r>
      <w:r w:rsidR="00431A61" w:rsidRPr="00D075DB">
        <w:t>its chemical composition and potency</w:t>
      </w:r>
      <w:r w:rsidR="00CE6101" w:rsidRPr="00D075DB">
        <w:t xml:space="preserve">, increasing risks of harm to those using it. </w:t>
      </w:r>
      <w:r w:rsidR="000A4E9C" w:rsidRPr="00D075DB">
        <w:t xml:space="preserve">We are seeing an increasing number of reports to the Devon local Drug Information System </w:t>
      </w:r>
      <w:r w:rsidR="008C41FA" w:rsidRPr="00D075DB">
        <w:t xml:space="preserve">(LDIS) </w:t>
      </w:r>
      <w:r w:rsidR="00225CD3" w:rsidRPr="00D075DB">
        <w:t>involving</w:t>
      </w:r>
      <w:r w:rsidR="000A4E9C" w:rsidRPr="00D075DB">
        <w:t xml:space="preserve"> the use of spice</w:t>
      </w:r>
      <w:r w:rsidR="00225CD3" w:rsidRPr="00D075DB">
        <w:t xml:space="preserve">, particularly in relation to the street attached population in Exeter. </w:t>
      </w:r>
      <w:r w:rsidR="00EA63A1" w:rsidRPr="00D075DB">
        <w:t xml:space="preserve">In Exeter HMP </w:t>
      </w:r>
      <w:r w:rsidR="0062454A" w:rsidRPr="00D075DB">
        <w:t xml:space="preserve">anecdotal evidence suggests a </w:t>
      </w:r>
      <w:r w:rsidR="00C1598D" w:rsidRPr="00D075DB">
        <w:t xml:space="preserve">local </w:t>
      </w:r>
      <w:r w:rsidR="0062454A" w:rsidRPr="00D075DB">
        <w:t xml:space="preserve">connection between prison use of spice and in </w:t>
      </w:r>
      <w:r w:rsidR="00A13E4E" w:rsidRPr="00D075DB">
        <w:t xml:space="preserve">the wider community especially among </w:t>
      </w:r>
      <w:r w:rsidR="000E24CA" w:rsidRPr="00D075DB">
        <w:t xml:space="preserve">people experiencing </w:t>
      </w:r>
      <w:r w:rsidR="00FB1620" w:rsidRPr="00D075DB">
        <w:t>homeless</w:t>
      </w:r>
      <w:r w:rsidR="000E24CA" w:rsidRPr="00D075DB">
        <w:t>ness</w:t>
      </w:r>
      <w:r w:rsidR="0062454A" w:rsidRPr="00D075DB">
        <w:t>.</w:t>
      </w:r>
      <w:r w:rsidR="008B0A36" w:rsidRPr="00D075DB">
        <w:t xml:space="preserve"> </w:t>
      </w:r>
      <w:r w:rsidR="00A13E4E" w:rsidRPr="00D075DB">
        <w:t xml:space="preserve">There is an absence of research, consensus and treatment options </w:t>
      </w:r>
      <w:r w:rsidR="00D929C8" w:rsidRPr="00D075DB">
        <w:t>with spice.</w:t>
      </w:r>
    </w:p>
    <w:p w14:paraId="2DEB73EC" w14:textId="02AF6A7F" w:rsidR="009A6F9E" w:rsidRDefault="00AA45E9" w:rsidP="00B37182">
      <w:pPr>
        <w:spacing w:line="360" w:lineRule="auto"/>
        <w:rPr>
          <w:rStyle w:val="FootnoteReference"/>
        </w:rPr>
      </w:pPr>
      <w:r w:rsidRPr="00BD2F78">
        <w:t xml:space="preserve">There has been a significant increase in cannabis importation to the UK in recent years. The National Crime Agency (NCA) reported </w:t>
      </w:r>
      <w:r>
        <w:t>that i</w:t>
      </w:r>
      <w:r w:rsidRPr="00BD2F78">
        <w:t>n 2024, around 15 tonnes of cannabis were seized at UK airports, compared to five tonnes in 2023 and two tonnes in 2022</w:t>
      </w:r>
      <w:r w:rsidR="006B1D12">
        <w:t xml:space="preserve"> </w:t>
      </w:r>
      <w:r>
        <w:rPr>
          <w:rStyle w:val="FootnoteReference"/>
        </w:rPr>
        <w:footnoteReference w:id="94"/>
      </w:r>
      <w:r w:rsidR="00101C48">
        <w:t>.</w:t>
      </w:r>
      <w:r>
        <w:t xml:space="preserve"> </w:t>
      </w:r>
    </w:p>
    <w:p w14:paraId="2B74A5F3" w14:textId="5C1F1C17" w:rsidR="00D57B85" w:rsidRDefault="00D57B85" w:rsidP="00D57B85">
      <w:pPr>
        <w:spacing w:line="360" w:lineRule="auto"/>
      </w:pPr>
      <w:r>
        <w:t xml:space="preserve">Drugs including cannabis cultivation and </w:t>
      </w:r>
      <w:r w:rsidR="001F30E6">
        <w:t>C</w:t>
      </w:r>
      <w:r>
        <w:t xml:space="preserve">ounty </w:t>
      </w:r>
      <w:r w:rsidR="001F30E6">
        <w:t>L</w:t>
      </w:r>
      <w:r>
        <w:t>ines are the largest Serious Organised Crime threat</w:t>
      </w:r>
      <w:r w:rsidR="00E95B10">
        <w:t>. T</w:t>
      </w:r>
      <w:r>
        <w:t>here continues to be a focus on the criminal exploitation of youths both from local groups and national</w:t>
      </w:r>
      <w:r w:rsidR="00D270EB">
        <w:t xml:space="preserve">ly. </w:t>
      </w:r>
      <w:r w:rsidRPr="00E73195">
        <w:t xml:space="preserve"> </w:t>
      </w:r>
      <w:r>
        <w:t>T</w:t>
      </w:r>
      <w:r w:rsidRPr="004079A4">
        <w:t>here are indications that younger people are becoming involved in a more significant and leading capacity</w:t>
      </w:r>
      <w:r w:rsidR="009F527B">
        <w:t xml:space="preserve"> than historically observed</w:t>
      </w:r>
      <w:r w:rsidR="006B1D12">
        <w:t xml:space="preserve"> </w:t>
      </w:r>
      <w:r w:rsidR="004E6BEB">
        <w:rPr>
          <w:rStyle w:val="FootnoteReference"/>
        </w:rPr>
        <w:footnoteReference w:id="95"/>
      </w:r>
      <w:r w:rsidRPr="00756BEC">
        <w:t>.</w:t>
      </w:r>
      <w:r>
        <w:t xml:space="preserve"> P</w:t>
      </w:r>
      <w:r w:rsidRPr="006772C3">
        <w:t>eriods of intensified policing</w:t>
      </w:r>
      <w:r>
        <w:t xml:space="preserve"> (Operation Scorpion) have had success in disrupting supply lines</w:t>
      </w:r>
      <w:r w:rsidR="0D3902C2">
        <w:t>,</w:t>
      </w:r>
      <w:r>
        <w:t xml:space="preserve"> but </w:t>
      </w:r>
      <w:r w:rsidRPr="004079A4">
        <w:t>recent intelligence suggests that young people are likely being used in the supply and distribution of Class A drugs in Devon</w:t>
      </w:r>
      <w:r w:rsidR="006B1D12">
        <w:t xml:space="preserve"> </w:t>
      </w:r>
      <w:r>
        <w:rPr>
          <w:rStyle w:val="FootnoteReference"/>
        </w:rPr>
        <w:footnoteReference w:id="96"/>
      </w:r>
      <w:r w:rsidRPr="004079A4">
        <w:t xml:space="preserve">. </w:t>
      </w:r>
    </w:p>
    <w:p w14:paraId="09EA448A" w14:textId="4572A760" w:rsidR="00092A2B" w:rsidRDefault="00092A2B" w:rsidP="007C2499">
      <w:pPr>
        <w:pStyle w:val="Heading2"/>
        <w:numPr>
          <w:ilvl w:val="1"/>
          <w:numId w:val="27"/>
        </w:numPr>
        <w:spacing w:before="120" w:after="120"/>
      </w:pPr>
      <w:bookmarkStart w:id="36" w:name="_Toc207976502"/>
      <w:r>
        <w:t>Observations</w:t>
      </w:r>
      <w:bookmarkEnd w:id="36"/>
    </w:p>
    <w:p w14:paraId="3E10C4AD" w14:textId="129F52A9" w:rsidR="2735B8D8" w:rsidRPr="00903A85" w:rsidRDefault="00C80FDC" w:rsidP="007C2499">
      <w:pPr>
        <w:spacing w:before="120" w:after="120" w:line="360" w:lineRule="auto"/>
        <w:rPr>
          <w:color w:val="000000" w:themeColor="text1"/>
        </w:rPr>
      </w:pPr>
      <w:bookmarkStart w:id="37" w:name="_Hlk207970187"/>
      <w:r w:rsidRPr="00D2148E">
        <w:rPr>
          <w:b/>
          <w:bCs/>
          <w:color w:val="000000" w:themeColor="text1"/>
        </w:rPr>
        <w:t>Observation</w:t>
      </w:r>
      <w:r w:rsidR="00BF47FB" w:rsidRPr="00D2148E">
        <w:rPr>
          <w:b/>
          <w:bCs/>
          <w:color w:val="000000" w:themeColor="text1"/>
        </w:rPr>
        <w:t xml:space="preserve"> </w:t>
      </w:r>
      <w:r w:rsidR="00951FD2" w:rsidRPr="00D2148E">
        <w:rPr>
          <w:b/>
          <w:bCs/>
          <w:color w:val="000000" w:themeColor="text1"/>
        </w:rPr>
        <w:t>5</w:t>
      </w:r>
      <w:r w:rsidR="2735B8D8" w:rsidRPr="00D2148E">
        <w:rPr>
          <w:b/>
          <w:bCs/>
          <w:color w:val="000000" w:themeColor="text1"/>
        </w:rPr>
        <w:t xml:space="preserve">: </w:t>
      </w:r>
      <w:r w:rsidR="00851FE3" w:rsidRPr="00D2148E">
        <w:rPr>
          <w:color w:val="000000" w:themeColor="text1"/>
        </w:rPr>
        <w:t>Spice, street benzodiazepines and</w:t>
      </w:r>
      <w:r w:rsidR="00851FE3" w:rsidRPr="00D2148E">
        <w:rPr>
          <w:b/>
          <w:bCs/>
          <w:color w:val="000000" w:themeColor="text1"/>
        </w:rPr>
        <w:t xml:space="preserve"> s</w:t>
      </w:r>
      <w:r w:rsidR="2735B8D8" w:rsidRPr="00D2148E">
        <w:rPr>
          <w:color w:val="000000" w:themeColor="text1"/>
        </w:rPr>
        <w:t>ynthetic opioids</w:t>
      </w:r>
      <w:r w:rsidR="00903A85" w:rsidRPr="00D2148E">
        <w:rPr>
          <w:color w:val="000000" w:themeColor="text1"/>
        </w:rPr>
        <w:t xml:space="preserve"> all</w:t>
      </w:r>
      <w:r w:rsidR="2735B8D8" w:rsidRPr="00D2148E">
        <w:rPr>
          <w:color w:val="000000" w:themeColor="text1"/>
        </w:rPr>
        <w:t xml:space="preserve"> pose a growing risk of harm to people in Devon, including to people who are not currently in treatment.</w:t>
      </w:r>
      <w:r w:rsidR="2735B8D8" w:rsidRPr="00903A85">
        <w:rPr>
          <w:color w:val="000000" w:themeColor="text1"/>
        </w:rPr>
        <w:t xml:space="preserve"> </w:t>
      </w:r>
    </w:p>
    <w:p w14:paraId="2EFC48C1" w14:textId="582EDE19" w:rsidR="000A166F" w:rsidRDefault="00A85063" w:rsidP="00A85063">
      <w:pPr>
        <w:pStyle w:val="Heading1"/>
        <w:spacing w:line="360" w:lineRule="auto"/>
        <w:ind w:left="360" w:firstLine="0"/>
      </w:pPr>
      <w:bookmarkStart w:id="38" w:name="_Toc207976503"/>
      <w:bookmarkEnd w:id="37"/>
      <w:r>
        <w:t>1</w:t>
      </w:r>
      <w:r w:rsidR="00193908">
        <w:t xml:space="preserve">2. </w:t>
      </w:r>
      <w:r w:rsidR="5887DF68">
        <w:t xml:space="preserve">What </w:t>
      </w:r>
      <w:r w:rsidR="5E5F554D">
        <w:t>the</w:t>
      </w:r>
      <w:r w:rsidR="5887DF68">
        <w:t xml:space="preserve"> </w:t>
      </w:r>
      <w:r w:rsidR="011DAA8D">
        <w:t>data tell</w:t>
      </w:r>
      <w:r w:rsidR="5E5F554D">
        <w:t>s</w:t>
      </w:r>
      <w:r w:rsidR="011DAA8D">
        <w:t xml:space="preserve"> us</w:t>
      </w:r>
      <w:bookmarkEnd w:id="38"/>
    </w:p>
    <w:p w14:paraId="21816097" w14:textId="053D6BA3" w:rsidR="000876CD" w:rsidRDefault="00155535" w:rsidP="00C9660A">
      <w:pPr>
        <w:spacing w:line="360" w:lineRule="auto"/>
        <w:rPr>
          <w:rStyle w:val="Hyperlink"/>
          <w:color w:val="000000" w:themeColor="text1"/>
          <w:u w:val="none"/>
        </w:rPr>
      </w:pPr>
      <w:bookmarkStart w:id="39" w:name="_Hlk193805719"/>
      <w:bookmarkStart w:id="40" w:name="_Hlk179818345"/>
      <w:r>
        <w:t xml:space="preserve">This </w:t>
      </w:r>
      <w:r w:rsidR="003B584F">
        <w:t>section</w:t>
      </w:r>
      <w:r>
        <w:t xml:space="preserve"> provides a narrative summary to the data presented </w:t>
      </w:r>
      <w:r w:rsidR="00C04212" w:rsidRPr="39757E9F">
        <w:rPr>
          <w:rStyle w:val="Hyperlink"/>
          <w:color w:val="000000" w:themeColor="text1"/>
          <w:u w:val="none"/>
        </w:rPr>
        <w:t xml:space="preserve">in </w:t>
      </w:r>
      <w:r w:rsidR="004516F4" w:rsidRPr="39757E9F">
        <w:rPr>
          <w:rStyle w:val="Hyperlink"/>
          <w:color w:val="000000" w:themeColor="text1"/>
          <w:u w:val="none"/>
        </w:rPr>
        <w:t xml:space="preserve"> </w:t>
      </w:r>
      <w:hyperlink r:id="rId42">
        <w:r w:rsidR="00494F63" w:rsidRPr="39757E9F">
          <w:rPr>
            <w:rStyle w:val="Hyperlink"/>
          </w:rPr>
          <w:t>The Devon Drugs and Alcohol Outcomes Framework</w:t>
        </w:r>
      </w:hyperlink>
      <w:r w:rsidR="00785FE2" w:rsidRPr="39757E9F">
        <w:rPr>
          <w:color w:val="000000" w:themeColor="text1"/>
        </w:rPr>
        <w:t>,</w:t>
      </w:r>
      <w:r w:rsidR="00494F63" w:rsidRPr="39757E9F">
        <w:rPr>
          <w:color w:val="000000" w:themeColor="text1"/>
        </w:rPr>
        <w:t xml:space="preserve"> </w:t>
      </w:r>
      <w:bookmarkEnd w:id="39"/>
      <w:r w:rsidR="004516F4" w:rsidRPr="39757E9F">
        <w:rPr>
          <w:rStyle w:val="Hyperlink"/>
          <w:color w:val="000000" w:themeColor="text1"/>
          <w:u w:val="none"/>
        </w:rPr>
        <w:t>prioritising metrics from both the National Combating Drugs Outcomes Framework metrics (NCDOF) published in 2023, and those already being routinely monitored by OHID via the National Drug Treatment Monitoring System (NDTMS)</w:t>
      </w:r>
      <w:r w:rsidR="046C3F36" w:rsidRPr="39757E9F">
        <w:rPr>
          <w:rStyle w:val="Hyperlink"/>
          <w:color w:val="000000" w:themeColor="text1"/>
          <w:u w:val="none"/>
        </w:rPr>
        <w:t>. Sources of data are included within the Framework</w:t>
      </w:r>
      <w:r w:rsidR="004516F4" w:rsidRPr="39757E9F">
        <w:rPr>
          <w:rStyle w:val="Hyperlink"/>
          <w:color w:val="000000" w:themeColor="text1"/>
          <w:u w:val="none"/>
        </w:rPr>
        <w:t>.</w:t>
      </w:r>
      <w:r w:rsidR="001E0047" w:rsidRPr="39757E9F">
        <w:rPr>
          <w:rStyle w:val="Hyperlink"/>
          <w:color w:val="000000" w:themeColor="text1"/>
          <w:u w:val="none"/>
        </w:rPr>
        <w:t xml:space="preserve"> </w:t>
      </w:r>
      <w:r w:rsidR="008D4B6D" w:rsidRPr="39757E9F">
        <w:rPr>
          <w:rStyle w:val="Hyperlink"/>
          <w:color w:val="000000" w:themeColor="text1"/>
          <w:u w:val="none"/>
        </w:rPr>
        <w:t xml:space="preserve">The purpose of the dashboard is to support the DDASP to continuously understand need, inform service planning measure progress and performance, and to improve </w:t>
      </w:r>
      <w:r w:rsidR="008D4B6D" w:rsidRPr="39757E9F">
        <w:rPr>
          <w:rStyle w:val="Hyperlink"/>
          <w:color w:val="000000" w:themeColor="text1"/>
          <w:u w:val="none"/>
        </w:rPr>
        <w:lastRenderedPageBreak/>
        <w:t>public understanding of drug and alcohol need and response in Devon. The dashboard enables comparison across geographies and with national data, provides a better understanding of the local profile and aligns with national strategy and priorities. It is intended that the dashboard will be iterative; future iterations and potential additional metrics will be informed by the DDASP and the Needs Assessment process.</w:t>
      </w:r>
    </w:p>
    <w:p w14:paraId="047C691C" w14:textId="0E90A7F0" w:rsidR="00D1376B" w:rsidRPr="00CE1061" w:rsidRDefault="00D1376B" w:rsidP="001B059D">
      <w:pPr>
        <w:pStyle w:val="Heading2"/>
        <w:numPr>
          <w:ilvl w:val="1"/>
          <w:numId w:val="28"/>
        </w:numPr>
        <w:spacing w:before="120" w:after="120"/>
        <w:rPr>
          <w:rStyle w:val="Hyperlink"/>
          <w:color w:val="2F5496" w:themeColor="accent1" w:themeShade="BF"/>
          <w:u w:val="none"/>
        </w:rPr>
      </w:pPr>
      <w:bookmarkStart w:id="41" w:name="_Toc207976504"/>
      <w:bookmarkStart w:id="42" w:name="_Hlk186455415"/>
      <w:r w:rsidRPr="00CE1061">
        <w:rPr>
          <w:rStyle w:val="Hyperlink"/>
          <w:color w:val="2F5496" w:themeColor="accent1" w:themeShade="BF"/>
          <w:u w:val="none"/>
        </w:rPr>
        <w:t xml:space="preserve">Drug </w:t>
      </w:r>
      <w:r w:rsidR="00D72678" w:rsidRPr="00CE1061">
        <w:rPr>
          <w:rStyle w:val="Hyperlink"/>
          <w:color w:val="2F5496" w:themeColor="accent1" w:themeShade="BF"/>
          <w:u w:val="none"/>
        </w:rPr>
        <w:t xml:space="preserve">and alcohol </w:t>
      </w:r>
      <w:r w:rsidRPr="00CE1061">
        <w:rPr>
          <w:rStyle w:val="Hyperlink"/>
          <w:color w:val="2F5496" w:themeColor="accent1" w:themeShade="BF"/>
          <w:u w:val="none"/>
        </w:rPr>
        <w:t>use</w:t>
      </w:r>
      <w:bookmarkEnd w:id="41"/>
    </w:p>
    <w:p w14:paraId="3BCCE4E1" w14:textId="30858B74" w:rsidR="009643E2" w:rsidRDefault="005C1D6A" w:rsidP="001B059D">
      <w:pPr>
        <w:spacing w:before="120" w:after="120" w:line="360" w:lineRule="auto"/>
        <w:rPr>
          <w:color w:val="000000" w:themeColor="text1"/>
        </w:rPr>
      </w:pPr>
      <w:r>
        <w:rPr>
          <w:rStyle w:val="Hyperlink"/>
          <w:color w:val="000000" w:themeColor="text1"/>
          <w:u w:val="none"/>
        </w:rPr>
        <w:t>A</w:t>
      </w:r>
      <w:r w:rsidR="00262637" w:rsidRPr="00262637">
        <w:rPr>
          <w:rStyle w:val="Hyperlink"/>
          <w:color w:val="000000" w:themeColor="text1"/>
          <w:u w:val="none"/>
        </w:rPr>
        <w:t>n estimated 300,000 people in England use opiates and</w:t>
      </w:r>
      <w:r w:rsidR="00785874">
        <w:rPr>
          <w:rStyle w:val="Hyperlink"/>
          <w:color w:val="000000" w:themeColor="text1"/>
          <w:u w:val="none"/>
        </w:rPr>
        <w:t>/</w:t>
      </w:r>
      <w:r w:rsidR="00262637" w:rsidRPr="00262637">
        <w:rPr>
          <w:rStyle w:val="Hyperlink"/>
          <w:color w:val="000000" w:themeColor="text1"/>
          <w:u w:val="none"/>
        </w:rPr>
        <w:t>or crack cocaine</w:t>
      </w:r>
      <w:r w:rsidR="002F53B8">
        <w:rPr>
          <w:rStyle w:val="Hyperlink"/>
          <w:color w:val="000000" w:themeColor="text1"/>
          <w:u w:val="none"/>
        </w:rPr>
        <w:t xml:space="preserve"> </w:t>
      </w:r>
      <w:r w:rsidR="002F53B8">
        <w:rPr>
          <w:rStyle w:val="FootnoteReference"/>
          <w:color w:val="000000" w:themeColor="text1"/>
        </w:rPr>
        <w:footnoteReference w:id="97"/>
      </w:r>
      <w:r>
        <w:rPr>
          <w:rStyle w:val="Hyperlink"/>
          <w:color w:val="000000" w:themeColor="text1"/>
          <w:u w:val="none"/>
        </w:rPr>
        <w:t>.</w:t>
      </w:r>
      <w:r w:rsidR="001D5804">
        <w:rPr>
          <w:rStyle w:val="Hyperlink"/>
          <w:color w:val="000000" w:themeColor="text1"/>
          <w:u w:val="none"/>
        </w:rPr>
        <w:t xml:space="preserve"> </w:t>
      </w:r>
      <w:r w:rsidR="00D1376B" w:rsidRPr="000742CA">
        <w:rPr>
          <w:rStyle w:val="Hyperlink"/>
          <w:color w:val="000000" w:themeColor="text1"/>
          <w:u w:val="none"/>
        </w:rPr>
        <w:t xml:space="preserve">In Devon </w:t>
      </w:r>
      <w:r w:rsidR="00F620E1">
        <w:rPr>
          <w:rStyle w:val="Hyperlink"/>
          <w:color w:val="000000" w:themeColor="text1"/>
          <w:u w:val="none"/>
        </w:rPr>
        <w:t xml:space="preserve">in 2019/2020 </w:t>
      </w:r>
      <w:r w:rsidR="004570E5">
        <w:rPr>
          <w:rStyle w:val="Hyperlink"/>
          <w:color w:val="000000" w:themeColor="text1"/>
          <w:u w:val="none"/>
        </w:rPr>
        <w:t xml:space="preserve">(most recent prevalence estimate available) </w:t>
      </w:r>
      <w:r w:rsidR="00D1376B" w:rsidRPr="000742CA">
        <w:rPr>
          <w:rStyle w:val="Hyperlink"/>
          <w:color w:val="000000" w:themeColor="text1"/>
          <w:u w:val="none"/>
        </w:rPr>
        <w:t>t</w:t>
      </w:r>
      <w:r w:rsidR="00D1376B" w:rsidRPr="00E24D99">
        <w:rPr>
          <w:color w:val="000000" w:themeColor="text1"/>
        </w:rPr>
        <w:t xml:space="preserve">he </w:t>
      </w:r>
      <w:r w:rsidR="00D1376B" w:rsidRPr="00CB5F6A">
        <w:rPr>
          <w:color w:val="000000" w:themeColor="text1"/>
        </w:rPr>
        <w:t>estimated prevalence of opiate and/or crack cocaine use among 15</w:t>
      </w:r>
      <w:r w:rsidR="481C05D8" w:rsidRPr="319B5098">
        <w:rPr>
          <w:color w:val="000000" w:themeColor="text1"/>
        </w:rPr>
        <w:t>-</w:t>
      </w:r>
      <w:r w:rsidR="00D1376B" w:rsidRPr="00CB5F6A">
        <w:rPr>
          <w:color w:val="000000" w:themeColor="text1"/>
        </w:rPr>
        <w:t xml:space="preserve"> to 64</w:t>
      </w:r>
      <w:r w:rsidR="481C05D8" w:rsidRPr="319B5098">
        <w:rPr>
          <w:color w:val="000000" w:themeColor="text1"/>
        </w:rPr>
        <w:t>-</w:t>
      </w:r>
      <w:r w:rsidR="00D1376B" w:rsidRPr="00CB5F6A">
        <w:rPr>
          <w:color w:val="000000" w:themeColor="text1"/>
        </w:rPr>
        <w:t>year</w:t>
      </w:r>
      <w:r w:rsidR="481C05D8" w:rsidRPr="319B5098">
        <w:rPr>
          <w:color w:val="000000" w:themeColor="text1"/>
        </w:rPr>
        <w:t>-</w:t>
      </w:r>
      <w:r w:rsidR="00D1376B" w:rsidRPr="00CB5F6A">
        <w:rPr>
          <w:color w:val="000000" w:themeColor="text1"/>
        </w:rPr>
        <w:t xml:space="preserve">olds in Devon </w:t>
      </w:r>
      <w:r w:rsidR="19ED5FCF" w:rsidRPr="00CB5F6A">
        <w:rPr>
          <w:color w:val="000000" w:themeColor="text1"/>
        </w:rPr>
        <w:t>wa</w:t>
      </w:r>
      <w:r w:rsidR="00D1376B" w:rsidRPr="00CB5F6A">
        <w:rPr>
          <w:color w:val="000000" w:themeColor="text1"/>
        </w:rPr>
        <w:t xml:space="preserve">s </w:t>
      </w:r>
      <w:r w:rsidR="00F5530C" w:rsidRPr="00CB5F6A">
        <w:rPr>
          <w:color w:val="000000" w:themeColor="text1"/>
        </w:rPr>
        <w:t>6.74</w:t>
      </w:r>
      <w:r w:rsidR="00D1376B" w:rsidRPr="00CB5F6A">
        <w:rPr>
          <w:color w:val="000000" w:themeColor="text1"/>
        </w:rPr>
        <w:t xml:space="preserve"> per 100 000, less than the </w:t>
      </w:r>
      <w:r w:rsidR="4F184C2F" w:rsidRPr="319B5098">
        <w:rPr>
          <w:color w:val="000000" w:themeColor="text1"/>
        </w:rPr>
        <w:t>Southwest</w:t>
      </w:r>
      <w:r w:rsidR="00D1376B" w:rsidRPr="319B5098">
        <w:rPr>
          <w:color w:val="000000" w:themeColor="text1"/>
        </w:rPr>
        <w:t xml:space="preserve"> </w:t>
      </w:r>
      <w:r w:rsidR="00D1376B" w:rsidRPr="00CB5F6A">
        <w:rPr>
          <w:color w:val="000000" w:themeColor="text1"/>
        </w:rPr>
        <w:t>(</w:t>
      </w:r>
      <w:r w:rsidR="00F5530C" w:rsidRPr="00CB5F6A">
        <w:rPr>
          <w:color w:val="000000" w:themeColor="text1"/>
        </w:rPr>
        <w:t>8.80</w:t>
      </w:r>
      <w:r w:rsidR="00D1376B" w:rsidRPr="00CB5F6A">
        <w:rPr>
          <w:color w:val="000000" w:themeColor="text1"/>
        </w:rPr>
        <w:t>) and England (</w:t>
      </w:r>
      <w:r w:rsidR="00F5530C" w:rsidRPr="00CB5F6A">
        <w:rPr>
          <w:color w:val="000000" w:themeColor="text1"/>
        </w:rPr>
        <w:t>9.54</w:t>
      </w:r>
      <w:r w:rsidR="00D1376B" w:rsidRPr="00CB5F6A">
        <w:rPr>
          <w:color w:val="000000" w:themeColor="text1"/>
        </w:rPr>
        <w:t>). The trend is increasing slightly</w:t>
      </w:r>
      <w:r w:rsidR="3822D87C" w:rsidRPr="319B5098">
        <w:rPr>
          <w:color w:val="000000" w:themeColor="text1"/>
        </w:rPr>
        <w:t>,</w:t>
      </w:r>
      <w:r w:rsidR="00D1376B" w:rsidRPr="00CB5F6A">
        <w:rPr>
          <w:color w:val="000000" w:themeColor="text1"/>
        </w:rPr>
        <w:t xml:space="preserve"> and Devon’s</w:t>
      </w:r>
      <w:r w:rsidR="00D1376B" w:rsidRPr="00E24D99">
        <w:rPr>
          <w:color w:val="000000" w:themeColor="text1"/>
        </w:rPr>
        <w:t xml:space="preserve"> prevalence is also increasing proportionally compared to the South</w:t>
      </w:r>
      <w:r w:rsidR="001505D7">
        <w:rPr>
          <w:color w:val="000000" w:themeColor="text1"/>
        </w:rPr>
        <w:t>west</w:t>
      </w:r>
      <w:r w:rsidR="00D1376B" w:rsidRPr="00E24D99">
        <w:rPr>
          <w:color w:val="000000" w:themeColor="text1"/>
        </w:rPr>
        <w:t xml:space="preserve"> and England</w:t>
      </w:r>
      <w:r w:rsidR="006B1D12">
        <w:rPr>
          <w:color w:val="000000" w:themeColor="text1"/>
        </w:rPr>
        <w:t xml:space="preserve"> </w:t>
      </w:r>
      <w:r w:rsidR="00897DE8">
        <w:rPr>
          <w:rStyle w:val="FootnoteReference"/>
          <w:color w:val="000000" w:themeColor="text1"/>
        </w:rPr>
        <w:footnoteReference w:id="98"/>
      </w:r>
      <w:r w:rsidR="00D1376B" w:rsidRPr="00E24D99">
        <w:rPr>
          <w:color w:val="000000" w:themeColor="text1"/>
        </w:rPr>
        <w:t xml:space="preserve">. </w:t>
      </w:r>
    </w:p>
    <w:p w14:paraId="3594377A" w14:textId="750A82A8" w:rsidR="00CF7C2B" w:rsidRDefault="00CF7C2B" w:rsidP="00041FCC">
      <w:pPr>
        <w:spacing w:line="360" w:lineRule="auto"/>
        <w:rPr>
          <w:color w:val="000000" w:themeColor="text1"/>
        </w:rPr>
      </w:pPr>
      <w:r>
        <w:rPr>
          <w:color w:val="000000" w:themeColor="text1"/>
        </w:rPr>
        <w:t>Of particular concern is d</w:t>
      </w:r>
      <w:r w:rsidRPr="00CF7C2B">
        <w:rPr>
          <w:color w:val="000000" w:themeColor="text1"/>
        </w:rPr>
        <w:t>rug use among children and young adults</w:t>
      </w:r>
      <w:r>
        <w:rPr>
          <w:color w:val="000000" w:themeColor="text1"/>
        </w:rPr>
        <w:t xml:space="preserve"> both nationally and in Devon. </w:t>
      </w:r>
      <w:r w:rsidR="00041FCC">
        <w:rPr>
          <w:color w:val="000000" w:themeColor="text1"/>
        </w:rPr>
        <w:t>S</w:t>
      </w:r>
      <w:r w:rsidR="00041FCC" w:rsidRPr="00041FCC">
        <w:rPr>
          <w:color w:val="000000" w:themeColor="text1"/>
        </w:rPr>
        <w:t>ince 2012 there has been an increase in the proportion of 16- to 24-year-olds reporting use of both cannabis and Class A drugs.</w:t>
      </w:r>
      <w:r w:rsidR="00041FCC">
        <w:rPr>
          <w:color w:val="000000" w:themeColor="text1"/>
        </w:rPr>
        <w:t xml:space="preserve"> </w:t>
      </w:r>
      <w:r w:rsidR="3B304B0A" w:rsidRPr="15D88FF4">
        <w:rPr>
          <w:rFonts w:ascii="Calibri" w:eastAsia="Calibri" w:hAnsi="Calibri" w:cs="Calibri"/>
        </w:rPr>
        <w:t>Children in Devon who are care-experienced, out of mainstream education, or living in rural areas often face systemic and geographic barriers that make it more difficult for services to reach them. These challenges relate to placement instability, reduced visibility in education settings, and limited</w:t>
      </w:r>
      <w:r w:rsidR="5787AAC1" w:rsidRPr="319B5098">
        <w:rPr>
          <w:rFonts w:ascii="Calibri" w:eastAsia="Calibri" w:hAnsi="Calibri" w:cs="Calibri"/>
        </w:rPr>
        <w:t>-</w:t>
      </w:r>
      <w:r w:rsidR="3B304B0A" w:rsidRPr="15D88FF4">
        <w:rPr>
          <w:rFonts w:ascii="Calibri" w:eastAsia="Calibri" w:hAnsi="Calibri" w:cs="Calibri"/>
        </w:rPr>
        <w:t xml:space="preserve">service infrastructure in rural communities - underscoring the need for proactive, inclusive approaches to engagement and prevention. </w:t>
      </w:r>
    </w:p>
    <w:p w14:paraId="583FBE42" w14:textId="1C02813A" w:rsidR="005073BC" w:rsidRDefault="00807BDD" w:rsidP="005073BC">
      <w:pPr>
        <w:spacing w:line="360" w:lineRule="auto"/>
        <w:rPr>
          <w:color w:val="000000" w:themeColor="text1"/>
        </w:rPr>
      </w:pPr>
      <w:r>
        <w:rPr>
          <w:color w:val="000000" w:themeColor="text1"/>
        </w:rPr>
        <w:t xml:space="preserve">Based on 2019/20 prevalence estimates, unmet treatment need </w:t>
      </w:r>
      <w:r w:rsidR="00C2718E">
        <w:rPr>
          <w:color w:val="000000" w:themeColor="text1"/>
        </w:rPr>
        <w:t xml:space="preserve">for </w:t>
      </w:r>
      <w:r w:rsidR="00F57F6B">
        <w:rPr>
          <w:color w:val="000000" w:themeColor="text1"/>
        </w:rPr>
        <w:t>adults</w:t>
      </w:r>
      <w:r w:rsidR="00F57F6B" w:rsidRPr="15D88FF4">
        <w:rPr>
          <w:color w:val="000000" w:themeColor="text1"/>
        </w:rPr>
        <w:t xml:space="preserve"> </w:t>
      </w:r>
      <w:r w:rsidR="00C2718E">
        <w:rPr>
          <w:color w:val="000000" w:themeColor="text1"/>
        </w:rPr>
        <w:t xml:space="preserve">using either </w:t>
      </w:r>
      <w:r w:rsidR="00201D8B">
        <w:rPr>
          <w:color w:val="000000" w:themeColor="text1"/>
        </w:rPr>
        <w:t>opiates</w:t>
      </w:r>
      <w:r w:rsidR="003B48AC">
        <w:rPr>
          <w:color w:val="000000" w:themeColor="text1"/>
        </w:rPr>
        <w:t xml:space="preserve"> or crack</w:t>
      </w:r>
      <w:r w:rsidR="00201D8B">
        <w:rPr>
          <w:color w:val="000000" w:themeColor="text1"/>
        </w:rPr>
        <w:t xml:space="preserve"> was 62% </w:t>
      </w:r>
      <w:r w:rsidR="007C63EC">
        <w:rPr>
          <w:color w:val="000000" w:themeColor="text1"/>
        </w:rPr>
        <w:t xml:space="preserve">in Devon </w:t>
      </w:r>
      <w:r w:rsidR="00201D8B">
        <w:rPr>
          <w:color w:val="000000" w:themeColor="text1"/>
        </w:rPr>
        <w:t>compared to 56</w:t>
      </w:r>
      <w:r w:rsidR="00584129">
        <w:rPr>
          <w:color w:val="000000" w:themeColor="text1"/>
        </w:rPr>
        <w:t xml:space="preserve">.8% in England. </w:t>
      </w:r>
      <w:r w:rsidR="004E007F">
        <w:rPr>
          <w:color w:val="000000" w:themeColor="text1"/>
        </w:rPr>
        <w:t>For the same period t</w:t>
      </w:r>
      <w:r w:rsidR="004E007F" w:rsidRPr="00034EA8">
        <w:rPr>
          <w:color w:val="000000" w:themeColor="text1"/>
        </w:rPr>
        <w:t xml:space="preserve">he unmet need for alcohol was also higher at 84.4% </w:t>
      </w:r>
      <w:r w:rsidR="000125DC">
        <w:rPr>
          <w:color w:val="000000" w:themeColor="text1"/>
        </w:rPr>
        <w:t xml:space="preserve">in Devon </w:t>
      </w:r>
      <w:r w:rsidR="004E007F" w:rsidRPr="00034EA8">
        <w:rPr>
          <w:color w:val="000000" w:themeColor="text1"/>
        </w:rPr>
        <w:t>compared to 76.1% in England</w:t>
      </w:r>
      <w:r w:rsidR="00CF1F89">
        <w:rPr>
          <w:color w:val="000000" w:themeColor="text1"/>
        </w:rPr>
        <w:t xml:space="preserve"> </w:t>
      </w:r>
      <w:r w:rsidR="004E007F" w:rsidRPr="00034EA8">
        <w:rPr>
          <w:rStyle w:val="FootnoteReference"/>
          <w:color w:val="000000" w:themeColor="text1"/>
        </w:rPr>
        <w:footnoteReference w:id="99"/>
      </w:r>
      <w:r w:rsidR="004E007F" w:rsidRPr="00034EA8">
        <w:rPr>
          <w:color w:val="000000" w:themeColor="text1"/>
        </w:rPr>
        <w:t xml:space="preserve">. </w:t>
      </w:r>
      <w:r w:rsidR="00584129">
        <w:rPr>
          <w:color w:val="000000" w:themeColor="text1"/>
        </w:rPr>
        <w:t>For both England and Devon t</w:t>
      </w:r>
      <w:r w:rsidR="00154AA4">
        <w:rPr>
          <w:color w:val="000000" w:themeColor="text1"/>
        </w:rPr>
        <w:t>his has</w:t>
      </w:r>
      <w:r w:rsidR="009A4BCA">
        <w:rPr>
          <w:color w:val="000000" w:themeColor="text1"/>
        </w:rPr>
        <w:t xml:space="preserve"> </w:t>
      </w:r>
      <w:r w:rsidR="00E00E11">
        <w:rPr>
          <w:color w:val="000000" w:themeColor="text1"/>
        </w:rPr>
        <w:t>remained constant</w:t>
      </w:r>
      <w:r w:rsidR="004E007F">
        <w:rPr>
          <w:color w:val="000000" w:themeColor="text1"/>
        </w:rPr>
        <w:t xml:space="preserve"> across both groups</w:t>
      </w:r>
      <w:r w:rsidR="002A2A58">
        <w:rPr>
          <w:color w:val="000000" w:themeColor="text1"/>
        </w:rPr>
        <w:t>.</w:t>
      </w:r>
      <w:r w:rsidR="00E00E11" w:rsidDel="002A2A58">
        <w:rPr>
          <w:color w:val="000000" w:themeColor="text1"/>
        </w:rPr>
        <w:t xml:space="preserve"> </w:t>
      </w:r>
      <w:r w:rsidR="002A2A58">
        <w:rPr>
          <w:color w:val="000000" w:themeColor="text1"/>
        </w:rPr>
        <w:t>H</w:t>
      </w:r>
      <w:r w:rsidR="007651B5">
        <w:rPr>
          <w:color w:val="000000" w:themeColor="text1"/>
        </w:rPr>
        <w:t>owever</w:t>
      </w:r>
      <w:r w:rsidR="00592606">
        <w:rPr>
          <w:color w:val="000000" w:themeColor="text1"/>
        </w:rPr>
        <w:t>, given</w:t>
      </w:r>
      <w:r w:rsidR="007651B5">
        <w:rPr>
          <w:color w:val="000000" w:themeColor="text1"/>
        </w:rPr>
        <w:t xml:space="preserve"> the prevalence estimate hasn’t </w:t>
      </w:r>
      <w:r w:rsidR="000002B4">
        <w:rPr>
          <w:color w:val="000000" w:themeColor="text1"/>
        </w:rPr>
        <w:t>been updated</w:t>
      </w:r>
      <w:r w:rsidR="007651B5">
        <w:rPr>
          <w:color w:val="000000" w:themeColor="text1"/>
        </w:rPr>
        <w:t xml:space="preserve"> in the last five years</w:t>
      </w:r>
      <w:r w:rsidR="00826C00" w:rsidDel="00592606">
        <w:rPr>
          <w:color w:val="000000" w:themeColor="text1"/>
        </w:rPr>
        <w:t xml:space="preserve"> </w:t>
      </w:r>
      <w:r w:rsidR="00E66099">
        <w:rPr>
          <w:color w:val="000000" w:themeColor="text1"/>
        </w:rPr>
        <w:t>it</w:t>
      </w:r>
      <w:r w:rsidR="00592606">
        <w:rPr>
          <w:color w:val="000000" w:themeColor="text1"/>
        </w:rPr>
        <w:t xml:space="preserve"> i</w:t>
      </w:r>
      <w:r w:rsidR="00E66099">
        <w:rPr>
          <w:color w:val="000000" w:themeColor="text1"/>
        </w:rPr>
        <w:t xml:space="preserve">s difficult to assess the </w:t>
      </w:r>
      <w:r w:rsidR="00592606">
        <w:rPr>
          <w:color w:val="000000" w:themeColor="text1"/>
        </w:rPr>
        <w:t>true meaning of this</w:t>
      </w:r>
      <w:r w:rsidR="00CF1F89">
        <w:rPr>
          <w:color w:val="000000" w:themeColor="text1"/>
        </w:rPr>
        <w:t xml:space="preserve"> </w:t>
      </w:r>
      <w:r w:rsidR="002904C2">
        <w:rPr>
          <w:rStyle w:val="FootnoteReference"/>
          <w:color w:val="000000" w:themeColor="text1"/>
        </w:rPr>
        <w:footnoteReference w:id="100"/>
      </w:r>
      <w:r w:rsidR="007651B5">
        <w:rPr>
          <w:color w:val="000000" w:themeColor="text1"/>
        </w:rPr>
        <w:t>.</w:t>
      </w:r>
      <w:r w:rsidR="005073BC">
        <w:rPr>
          <w:color w:val="000000" w:themeColor="text1"/>
        </w:rPr>
        <w:t xml:space="preserve"> </w:t>
      </w:r>
      <w:r w:rsidR="00454977">
        <w:rPr>
          <w:color w:val="000000" w:themeColor="text1"/>
        </w:rPr>
        <w:t xml:space="preserve"> </w:t>
      </w:r>
    </w:p>
    <w:p w14:paraId="4CF2B357" w14:textId="275A1D41" w:rsidR="004E007F" w:rsidRPr="000A7CD2" w:rsidRDefault="004E007F" w:rsidP="00E94A3A">
      <w:pPr>
        <w:pStyle w:val="Heading2"/>
        <w:numPr>
          <w:ilvl w:val="1"/>
          <w:numId w:val="28"/>
        </w:numPr>
        <w:spacing w:before="120" w:after="120"/>
      </w:pPr>
      <w:bookmarkStart w:id="43" w:name="_Toc207976505"/>
      <w:r>
        <w:t>Treatment and treatment outcomes:</w:t>
      </w:r>
      <w:bookmarkEnd w:id="43"/>
    </w:p>
    <w:p w14:paraId="15D6E115" w14:textId="723E3915" w:rsidR="004E007F" w:rsidRDefault="004E007F" w:rsidP="00E94A3A">
      <w:pPr>
        <w:spacing w:before="120" w:after="120" w:line="360" w:lineRule="auto"/>
      </w:pPr>
      <w:r>
        <w:t xml:space="preserve">Between February 2024 and January 2025, there were 2544 </w:t>
      </w:r>
      <w:r w:rsidR="001153A2">
        <w:t xml:space="preserve">adults </w:t>
      </w:r>
      <w:r>
        <w:t>in treatment in specialist drug misuse services in Devon,</w:t>
      </w:r>
      <w:r w:rsidRPr="00C633FE">
        <w:t xml:space="preserve"> </w:t>
      </w:r>
      <w:r>
        <w:t xml:space="preserve">up from 1954 in October 2022. Since </w:t>
      </w:r>
      <w:r w:rsidR="67DBB93F">
        <w:t>2022 the treatment service has achieved a gradual upward trajectory in numbers in tre</w:t>
      </w:r>
      <w:r w:rsidR="598465F1">
        <w:t>atment</w:t>
      </w:r>
      <w:r w:rsidR="00CF1F89">
        <w:t xml:space="preserve"> </w:t>
      </w:r>
      <w:r>
        <w:rPr>
          <w:rStyle w:val="FootnoteReference"/>
        </w:rPr>
        <w:footnoteReference w:id="101"/>
      </w:r>
    </w:p>
    <w:p w14:paraId="6F859940" w14:textId="4CE715D9" w:rsidR="004E007F" w:rsidRDefault="004E007F" w:rsidP="004E007F">
      <w:pPr>
        <w:pStyle w:val="ListParagraph"/>
        <w:spacing w:line="360" w:lineRule="auto"/>
        <w:ind w:left="0"/>
      </w:pPr>
      <w:r w:rsidRPr="004D3F7B">
        <w:lastRenderedPageBreak/>
        <w:t xml:space="preserve">The most commonly cited substances for all adults in treatment in Devon as reported </w:t>
      </w:r>
      <w:r w:rsidR="00C65527">
        <w:t>in the financial year 2</w:t>
      </w:r>
      <w:r w:rsidR="00190732">
        <w:t>024</w:t>
      </w:r>
      <w:r w:rsidR="00C62311">
        <w:t xml:space="preserve"> </w:t>
      </w:r>
      <w:r w:rsidR="00C65527">
        <w:t>to</w:t>
      </w:r>
      <w:r w:rsidR="00C62311">
        <w:t xml:space="preserve"> 2025 </w:t>
      </w:r>
      <w:r w:rsidRPr="004D3F7B">
        <w:t>are alcohol</w:t>
      </w:r>
      <w:r w:rsidR="00430923">
        <w:t xml:space="preserve"> only</w:t>
      </w:r>
      <w:r w:rsidRPr="004D3F7B">
        <w:t xml:space="preserve"> (</w:t>
      </w:r>
      <w:r w:rsidR="00430923">
        <w:t>30</w:t>
      </w:r>
      <w:r w:rsidRPr="004D3F7B">
        <w:t xml:space="preserve">%), </w:t>
      </w:r>
      <w:r>
        <w:t>followed by</w:t>
      </w:r>
      <w:r w:rsidR="00764CA2">
        <w:t xml:space="preserve"> opiates </w:t>
      </w:r>
      <w:r w:rsidR="00430923">
        <w:t xml:space="preserve">(44%), non-opiates only (10%) and non-opiate and alcohol (15%) </w:t>
      </w:r>
      <w:r w:rsidR="00430923">
        <w:rPr>
          <w:rStyle w:val="FootnoteReference"/>
        </w:rPr>
        <w:footnoteReference w:id="102"/>
      </w:r>
      <w:r w:rsidR="00430923">
        <w:t>.</w:t>
      </w:r>
    </w:p>
    <w:p w14:paraId="46B9DAFB" w14:textId="4212E2A3" w:rsidR="004E007F" w:rsidRDefault="004E007F" w:rsidP="00043298">
      <w:pPr>
        <w:spacing w:line="360" w:lineRule="auto"/>
      </w:pPr>
      <w:r>
        <w:t xml:space="preserve">In terms of numbers in treatment showing substantial </w:t>
      </w:r>
      <w:r w:rsidR="005F75A7">
        <w:t xml:space="preserve">treatment </w:t>
      </w:r>
      <w:r>
        <w:t xml:space="preserve">progress </w:t>
      </w:r>
      <w:r>
        <w:rPr>
          <w:rStyle w:val="FootnoteReference"/>
        </w:rPr>
        <w:footnoteReference w:id="103"/>
      </w:r>
      <w:r>
        <w:t xml:space="preserve">, i.e. </w:t>
      </w:r>
      <w:r w:rsidRPr="00C55638">
        <w:t xml:space="preserve">- </w:t>
      </w:r>
      <w:r>
        <w:t>s</w:t>
      </w:r>
      <w:r w:rsidRPr="00C55638">
        <w:t xml:space="preserve">till actively engaged in treatment and have either stopped using or significantly reduced use of their problem substances </w:t>
      </w:r>
      <w:r w:rsidR="00043298">
        <w:t xml:space="preserve">July 2024 to June 2025 data shows </w:t>
      </w:r>
      <w:r w:rsidR="004F6F55">
        <w:t>49.81% of adult in treatment in Devon are showing substantial progress compared to 46.36% for England</w:t>
      </w:r>
      <w:r w:rsidR="00031F2F">
        <w:t xml:space="preserve"> </w:t>
      </w:r>
      <w:r w:rsidR="00031F2F">
        <w:rPr>
          <w:rStyle w:val="FootnoteReference"/>
        </w:rPr>
        <w:footnoteReference w:id="104"/>
      </w:r>
      <w:r w:rsidR="004F6F55">
        <w:t>.</w:t>
      </w:r>
      <w:r w:rsidR="00043298">
        <w:t xml:space="preserve"> </w:t>
      </w:r>
    </w:p>
    <w:p w14:paraId="6312A93F" w14:textId="7B776A53" w:rsidR="004E007F" w:rsidRDefault="004E007F" w:rsidP="004E007F">
      <w:pPr>
        <w:spacing w:line="360" w:lineRule="auto"/>
      </w:pPr>
      <w:r>
        <w:t>In terms of the numbers in treatment that successfully completed treatment in Devon within 12 months this was 19% between February 202</w:t>
      </w:r>
      <w:r w:rsidR="00835FA6">
        <w:t>4</w:t>
      </w:r>
      <w:r>
        <w:t xml:space="preserve"> and January 2025 compared to 21% England data. This proportion has remained constant since 2018 in Devon even though numbers in treatment has varied. </w:t>
      </w:r>
    </w:p>
    <w:p w14:paraId="5DF3BC76" w14:textId="43C90A6D" w:rsidR="004E007F" w:rsidRDefault="004E007F" w:rsidP="004E007F">
      <w:pPr>
        <w:spacing w:line="360" w:lineRule="auto"/>
      </w:pPr>
      <w:r w:rsidRPr="0061041D">
        <w:t xml:space="preserve">For those exiting treatment, </w:t>
      </w:r>
      <w:r w:rsidR="00491BDC">
        <w:t xml:space="preserve">since 2022 </w:t>
      </w:r>
      <w:r w:rsidRPr="0061041D">
        <w:t xml:space="preserve">as the numbers exiting treatment have increased, the proportion successfully completing treatment has </w:t>
      </w:r>
      <w:r w:rsidR="008B4BA5">
        <w:t xml:space="preserve">gone down </w:t>
      </w:r>
      <w:r w:rsidR="00FD3EC6">
        <w:t xml:space="preserve">slightly </w:t>
      </w:r>
      <w:r w:rsidR="008B4BA5">
        <w:t>and the proportion who have dropped out or left has gone up</w:t>
      </w:r>
      <w:r w:rsidR="00CF1F89">
        <w:t xml:space="preserve"> </w:t>
      </w:r>
      <w:r w:rsidRPr="0061041D">
        <w:rPr>
          <w:rStyle w:val="FootnoteReference"/>
        </w:rPr>
        <w:footnoteReference w:id="105"/>
      </w:r>
      <w:r w:rsidRPr="0061041D">
        <w:t xml:space="preserve">. </w:t>
      </w:r>
    </w:p>
    <w:p w14:paraId="40FF6B51" w14:textId="6C3D73B7" w:rsidR="00082CB5" w:rsidRPr="000A7CD2" w:rsidRDefault="00082CB5" w:rsidP="00E94A3A">
      <w:pPr>
        <w:pStyle w:val="Heading2"/>
        <w:numPr>
          <w:ilvl w:val="1"/>
          <w:numId w:val="28"/>
        </w:numPr>
        <w:spacing w:before="120" w:after="120"/>
      </w:pPr>
      <w:bookmarkStart w:id="44" w:name="_Toc207976506"/>
      <w:r>
        <w:t>Treatment and</w:t>
      </w:r>
      <w:r w:rsidR="00D77B2E">
        <w:t xml:space="preserve"> wider determinants.</w:t>
      </w:r>
      <w:bookmarkEnd w:id="44"/>
      <w:r w:rsidR="00D77B2E">
        <w:t xml:space="preserve"> </w:t>
      </w:r>
    </w:p>
    <w:p w14:paraId="6A91EE41" w14:textId="3FFD8113" w:rsidR="004E007F" w:rsidRDefault="004E007F" w:rsidP="00E94A3A">
      <w:pPr>
        <w:spacing w:before="120" w:after="120" w:line="360" w:lineRule="auto"/>
      </w:pPr>
      <w:r>
        <w:t>In 2022 to 2023 o</w:t>
      </w:r>
      <w:r w:rsidRPr="001354D7">
        <w:t>ver two-thirds of people starting treatment</w:t>
      </w:r>
      <w:r>
        <w:t xml:space="preserve"> nationally </w:t>
      </w:r>
      <w:r w:rsidR="00D77B2E">
        <w:t xml:space="preserve">identified as having </w:t>
      </w:r>
      <w:r w:rsidRPr="001354D7">
        <w:t xml:space="preserve">a mental health need </w:t>
      </w:r>
      <w:r>
        <w:rPr>
          <w:rStyle w:val="FootnoteReference"/>
        </w:rPr>
        <w:footnoteReference w:id="106"/>
      </w:r>
      <w:r w:rsidRPr="001354D7">
        <w:t>.</w:t>
      </w:r>
      <w:r>
        <w:t xml:space="preserve"> In Devon, the proportion of people entering drug treatment </w:t>
      </w:r>
      <w:r w:rsidR="00E94A3A">
        <w:t>self-reporting</w:t>
      </w:r>
      <w:r>
        <w:t xml:space="preserve"> a mental health treatment need, who were receiving treatment for their mental health has risen from 60% receiving treatment in 2020/21 to 81.9% in 2022/23 (which is significantly higher than England’s proportion of 74.8%)</w:t>
      </w:r>
      <w:r w:rsidR="00CF1F89">
        <w:t xml:space="preserve"> </w:t>
      </w:r>
      <w:r w:rsidRPr="39757E9F">
        <w:rPr>
          <w:rStyle w:val="FootnoteReference"/>
        </w:rPr>
        <w:footnoteReference w:id="107"/>
      </w:r>
      <w:r>
        <w:t>. However</w:t>
      </w:r>
      <w:r w:rsidR="2034B222">
        <w:t>,</w:t>
      </w:r>
      <w:r>
        <w:t xml:space="preserve"> there is limited understanding of what ’in treatment’ means, including outcomes for individuals with co-occurring need and joint working practices. </w:t>
      </w:r>
    </w:p>
    <w:p w14:paraId="3256D997" w14:textId="1FEA1E0F" w:rsidR="007052B3" w:rsidRDefault="00BA5C6B" w:rsidP="00E94A3A">
      <w:pPr>
        <w:pStyle w:val="Heading2"/>
        <w:numPr>
          <w:ilvl w:val="1"/>
          <w:numId w:val="28"/>
        </w:numPr>
        <w:spacing w:before="120" w:after="120"/>
      </w:pPr>
      <w:bookmarkStart w:id="45" w:name="_Toc207976507"/>
      <w:r>
        <w:t xml:space="preserve">Drug </w:t>
      </w:r>
      <w:r w:rsidR="00D72678">
        <w:t xml:space="preserve">and alcohol </w:t>
      </w:r>
      <w:r>
        <w:t>related deaths</w:t>
      </w:r>
      <w:bookmarkEnd w:id="45"/>
    </w:p>
    <w:p w14:paraId="36D207B1" w14:textId="1A574B3A" w:rsidR="0082407C" w:rsidRDefault="00D76742" w:rsidP="00E94A3A">
      <w:pPr>
        <w:keepNext/>
        <w:spacing w:before="120" w:after="120" w:line="360" w:lineRule="auto"/>
      </w:pPr>
      <w:r>
        <w:t>This</w:t>
      </w:r>
      <w:r w:rsidR="00030BB4">
        <w:t xml:space="preserve"> </w:t>
      </w:r>
      <w:r w:rsidR="003B584F">
        <w:t>section</w:t>
      </w:r>
      <w:r>
        <w:t xml:space="preserve"> </w:t>
      </w:r>
      <w:r w:rsidR="00BF764D">
        <w:t>focuses on d</w:t>
      </w:r>
      <w:r>
        <w:t xml:space="preserve">eaths by drug poisoning and alcohol </w:t>
      </w:r>
      <w:r w:rsidR="002048E2">
        <w:t>specific deaths in Devon</w:t>
      </w:r>
      <w:r w:rsidR="000E17F6">
        <w:t xml:space="preserve"> both at district and </w:t>
      </w:r>
      <w:r w:rsidR="00030BB4">
        <w:t>l</w:t>
      </w:r>
      <w:r w:rsidR="00C55005">
        <w:t xml:space="preserve">ocal </w:t>
      </w:r>
      <w:r w:rsidR="00030BB4">
        <w:t>a</w:t>
      </w:r>
      <w:r w:rsidR="00C55005">
        <w:t>uthority level and in comparison</w:t>
      </w:r>
      <w:r w:rsidR="2A7F0EEC">
        <w:t>,</w:t>
      </w:r>
      <w:r w:rsidR="00C55005">
        <w:t xml:space="preserve"> to the Southwest and nationally. </w:t>
      </w:r>
      <w:r w:rsidR="00A12058">
        <w:t>It doesn’t include o</w:t>
      </w:r>
      <w:r w:rsidR="00A12058" w:rsidRPr="00A12058">
        <w:t>ther causes of drug related deaths includ</w:t>
      </w:r>
      <w:r w:rsidR="00A12058">
        <w:t>ing</w:t>
      </w:r>
      <w:r w:rsidR="00A12058" w:rsidRPr="00A12058">
        <w:t xml:space="preserve"> </w:t>
      </w:r>
      <w:r w:rsidR="00A12058">
        <w:t xml:space="preserve">suicide, </w:t>
      </w:r>
      <w:r w:rsidR="00B73808">
        <w:t xml:space="preserve">violence, accidents and </w:t>
      </w:r>
      <w:r w:rsidR="00A12058" w:rsidRPr="00A12058">
        <w:t xml:space="preserve">physical health complications of drug and alcohol </w:t>
      </w:r>
      <w:r w:rsidR="00B73808">
        <w:t>mis</w:t>
      </w:r>
      <w:r w:rsidR="00A12058" w:rsidRPr="00A12058">
        <w:t>use</w:t>
      </w:r>
      <w:r w:rsidR="00B73808">
        <w:t>.</w:t>
      </w:r>
      <w:r w:rsidR="00EC4381" w:rsidRPr="00EC4381">
        <w:t xml:space="preserve"> </w:t>
      </w:r>
      <w:r w:rsidR="00EC4381">
        <w:t>The scope does not include</w:t>
      </w:r>
      <w:r w:rsidR="00EC4381" w:rsidRPr="00F324CC">
        <w:t xml:space="preserve"> deaths from non-communicable diseases (NCDs) </w:t>
      </w:r>
      <w:r w:rsidR="00EC4381">
        <w:t xml:space="preserve">which are higher among people who use drugs and alcohol. Substance misuse </w:t>
      </w:r>
      <w:r w:rsidR="00EC4381" w:rsidRPr="00F324CC">
        <w:t xml:space="preserve">contributes to </w:t>
      </w:r>
      <w:r w:rsidR="00EC4381" w:rsidRPr="00F324CC">
        <w:lastRenderedPageBreak/>
        <w:t>these deaths by increasing the risk of liver disease, heart disease, and certain cancers.</w:t>
      </w:r>
      <w:r w:rsidR="00EC4381">
        <w:t xml:space="preserve"> </w:t>
      </w:r>
      <w:r w:rsidR="0082407C">
        <w:t xml:space="preserve">In Devon there were 398 deaths registered between 2021 to 2023 registered as either drug poisoning or alcohol-specific. </w:t>
      </w:r>
    </w:p>
    <w:p w14:paraId="66545509" w14:textId="25BDC2CB" w:rsidR="00571931" w:rsidRPr="00B71641" w:rsidRDefault="00571931" w:rsidP="319B5098">
      <w:pPr>
        <w:shd w:val="clear" w:color="auto" w:fill="FFFFFF" w:themeFill="background1"/>
        <w:spacing w:before="100" w:beforeAutospacing="1" w:after="100" w:afterAutospacing="1" w:line="240" w:lineRule="auto"/>
      </w:pPr>
      <w:r w:rsidRPr="319B5098">
        <w:rPr>
          <w:rFonts w:eastAsia="Times New Roman"/>
          <w:color w:val="000000" w:themeColor="text1"/>
          <w:lang w:eastAsia="en-GB"/>
        </w:rPr>
        <w:t>Looking at the district level data, in the three</w:t>
      </w:r>
      <w:r w:rsidR="7AD23D23" w:rsidRPr="319B5098">
        <w:rPr>
          <w:rFonts w:eastAsia="Times New Roman"/>
          <w:color w:val="000000" w:themeColor="text1"/>
          <w:lang w:eastAsia="en-GB"/>
        </w:rPr>
        <w:t>-</w:t>
      </w:r>
      <w:r w:rsidRPr="319B5098">
        <w:rPr>
          <w:rFonts w:eastAsia="Times New Roman"/>
          <w:color w:val="000000" w:themeColor="text1"/>
          <w:lang w:eastAsia="en-GB"/>
        </w:rPr>
        <w:t>year period 2021 to 2023</w:t>
      </w:r>
      <w:r w:rsidR="00C5085A" w:rsidRPr="319B5098">
        <w:rPr>
          <w:rFonts w:eastAsia="Times New Roman"/>
          <w:color w:val="000000" w:themeColor="text1"/>
          <w:lang w:eastAsia="en-GB"/>
        </w:rPr>
        <w:t>,</w:t>
      </w:r>
      <w:r w:rsidRPr="319B5098">
        <w:rPr>
          <w:rFonts w:eastAsia="Times New Roman"/>
          <w:color w:val="000000" w:themeColor="text1"/>
          <w:lang w:eastAsia="en-GB"/>
        </w:rPr>
        <w:t xml:space="preserve"> Devon had 130 deaths registered related to drug poisoning and 268 alcohol specific deaths registered. </w:t>
      </w:r>
    </w:p>
    <w:p w14:paraId="176BD94B" w14:textId="7925880B" w:rsidR="319B5098" w:rsidRDefault="319B5098" w:rsidP="319B5098">
      <w:pPr>
        <w:shd w:val="clear" w:color="auto" w:fill="FFFFFF" w:themeFill="background1"/>
        <w:spacing w:beforeAutospacing="1" w:afterAutospacing="1" w:line="240" w:lineRule="auto"/>
        <w:rPr>
          <w:rFonts w:eastAsia="Times New Roman"/>
          <w:color w:val="000000" w:themeColor="text1"/>
          <w:lang w:eastAsia="en-GB"/>
        </w:rPr>
      </w:pPr>
    </w:p>
    <w:p w14:paraId="4C4F3454" w14:textId="7CC66E5A" w:rsidR="00571931" w:rsidRPr="001E5382" w:rsidRDefault="00571931" w:rsidP="00571931">
      <w:pPr>
        <w:shd w:val="clear" w:color="auto" w:fill="FFFFFF"/>
        <w:spacing w:before="100" w:beforeAutospacing="1" w:after="100" w:afterAutospacing="1" w:line="240" w:lineRule="auto"/>
        <w:rPr>
          <w:rFonts w:eastAsia="Times New Roman" w:cstheme="minorHAnsi"/>
          <w:b/>
          <w:bCs/>
          <w:color w:val="000000"/>
          <w:lang w:eastAsia="en-GB"/>
        </w:rPr>
      </w:pPr>
      <w:r>
        <w:rPr>
          <w:rFonts w:eastAsia="Times New Roman" w:cstheme="minorHAnsi"/>
          <w:b/>
          <w:bCs/>
          <w:color w:val="000000"/>
          <w:lang w:eastAsia="en-GB"/>
        </w:rPr>
        <w:t xml:space="preserve">Table </w:t>
      </w:r>
      <w:r w:rsidR="00193908">
        <w:rPr>
          <w:rFonts w:eastAsia="Times New Roman" w:cstheme="minorHAnsi"/>
          <w:b/>
          <w:bCs/>
          <w:color w:val="000000"/>
          <w:lang w:eastAsia="en-GB"/>
        </w:rPr>
        <w:t>3</w:t>
      </w:r>
      <w:r w:rsidRPr="00B71641">
        <w:rPr>
          <w:rFonts w:eastAsia="Times New Roman" w:cstheme="minorHAnsi"/>
          <w:b/>
          <w:bCs/>
          <w:color w:val="000000"/>
          <w:lang w:eastAsia="en-GB"/>
        </w:rPr>
        <w:t>: R</w:t>
      </w:r>
      <w:r w:rsidRPr="001E5382">
        <w:rPr>
          <w:rFonts w:eastAsia="Times New Roman" w:cstheme="minorHAnsi"/>
          <w:b/>
          <w:bCs/>
          <w:color w:val="000000"/>
          <w:lang w:eastAsia="en-GB"/>
        </w:rPr>
        <w:t>egistered</w:t>
      </w:r>
      <w:r w:rsidRPr="00B71641">
        <w:rPr>
          <w:rFonts w:eastAsia="Times New Roman" w:cstheme="minorHAnsi"/>
          <w:b/>
          <w:bCs/>
          <w:color w:val="000000"/>
          <w:lang w:eastAsia="en-GB"/>
        </w:rPr>
        <w:t xml:space="preserve"> Deaths </w:t>
      </w:r>
      <w:r w:rsidRPr="001E5382">
        <w:rPr>
          <w:rFonts w:eastAsia="Times New Roman" w:cstheme="minorHAnsi"/>
          <w:b/>
          <w:bCs/>
          <w:color w:val="000000"/>
          <w:lang w:eastAsia="en-GB"/>
        </w:rPr>
        <w:t xml:space="preserve">related to drug poisoning and alcohol </w:t>
      </w:r>
      <w:r w:rsidRPr="00B71641">
        <w:rPr>
          <w:rFonts w:eastAsia="Times New Roman" w:cstheme="minorHAnsi"/>
          <w:b/>
          <w:bCs/>
          <w:color w:val="000000"/>
          <w:lang w:eastAsia="en-GB"/>
        </w:rPr>
        <w:t>by district 2021-2013</w:t>
      </w:r>
      <w:r w:rsidRPr="001E5382">
        <w:rPr>
          <w:rFonts w:eastAsia="Times New Roman" w:cstheme="minorHAnsi"/>
          <w:b/>
          <w:bCs/>
          <w:color w:val="000000"/>
          <w:lang w:eastAsia="en-GB"/>
        </w:rPr>
        <w:t>: </w:t>
      </w:r>
    </w:p>
    <w:tbl>
      <w:tblPr>
        <w:tblW w:w="8497" w:type="dxa"/>
        <w:tblCellMar>
          <w:top w:w="15" w:type="dxa"/>
          <w:left w:w="15" w:type="dxa"/>
          <w:bottom w:w="15" w:type="dxa"/>
          <w:right w:w="15" w:type="dxa"/>
        </w:tblCellMar>
        <w:tblLook w:val="04A0" w:firstRow="1" w:lastRow="0" w:firstColumn="1" w:lastColumn="0" w:noHBand="0" w:noVBand="1"/>
      </w:tblPr>
      <w:tblGrid>
        <w:gridCol w:w="2547"/>
        <w:gridCol w:w="2832"/>
        <w:gridCol w:w="3118"/>
      </w:tblGrid>
      <w:tr w:rsidR="00571931" w:rsidRPr="001E5382" w14:paraId="11A4BE3A" w14:textId="77777777">
        <w:trPr>
          <w:trHeight w:val="360"/>
        </w:trPr>
        <w:tc>
          <w:tcPr>
            <w:tcW w:w="0" w:type="auto"/>
            <w:tcBorders>
              <w:top w:val="single" w:sz="6" w:space="0" w:color="006666"/>
              <w:left w:val="single" w:sz="6" w:space="0" w:color="006666"/>
              <w:bottom w:val="single" w:sz="6" w:space="0" w:color="006666"/>
              <w:right w:val="single" w:sz="6" w:space="0" w:color="006666"/>
            </w:tcBorders>
            <w:shd w:val="clear" w:color="auto" w:fill="EEFFEE"/>
            <w:vAlign w:val="center"/>
            <w:hideMark/>
          </w:tcPr>
          <w:p w14:paraId="1597503D"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 </w:t>
            </w:r>
          </w:p>
        </w:tc>
        <w:tc>
          <w:tcPr>
            <w:tcW w:w="2832" w:type="dxa"/>
            <w:tcBorders>
              <w:top w:val="single" w:sz="6" w:space="0" w:color="006666"/>
              <w:left w:val="single" w:sz="6" w:space="0" w:color="006666"/>
              <w:bottom w:val="single" w:sz="6" w:space="0" w:color="006666"/>
              <w:right w:val="single" w:sz="6" w:space="0" w:color="006666"/>
            </w:tcBorders>
            <w:shd w:val="clear" w:color="auto" w:fill="EEFFEE"/>
            <w:vAlign w:val="center"/>
            <w:hideMark/>
          </w:tcPr>
          <w:p w14:paraId="68EDDFD7"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Deaths related to drug poisoning </w:t>
            </w:r>
          </w:p>
        </w:tc>
        <w:tc>
          <w:tcPr>
            <w:tcW w:w="3118" w:type="dxa"/>
            <w:tcBorders>
              <w:top w:val="single" w:sz="6" w:space="0" w:color="006666"/>
              <w:left w:val="single" w:sz="6" w:space="0" w:color="006666"/>
              <w:bottom w:val="single" w:sz="6" w:space="0" w:color="006666"/>
              <w:right w:val="single" w:sz="6" w:space="0" w:color="006666"/>
            </w:tcBorders>
            <w:shd w:val="clear" w:color="auto" w:fill="EEFFEE"/>
            <w:vAlign w:val="center"/>
            <w:hideMark/>
          </w:tcPr>
          <w:p w14:paraId="08B13757"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Alcohol specific deaths </w:t>
            </w:r>
          </w:p>
        </w:tc>
      </w:tr>
      <w:tr w:rsidR="00571931" w:rsidRPr="001E5382" w14:paraId="7286E6F8" w14:textId="77777777">
        <w:trPr>
          <w:trHeight w:val="360"/>
        </w:trPr>
        <w:tc>
          <w:tcPr>
            <w:tcW w:w="0" w:type="auto"/>
            <w:tcBorders>
              <w:top w:val="single" w:sz="6" w:space="0" w:color="006666"/>
              <w:left w:val="single" w:sz="6" w:space="0" w:color="006666"/>
              <w:bottom w:val="single" w:sz="6" w:space="0" w:color="006666"/>
              <w:right w:val="single" w:sz="6" w:space="0" w:color="006666"/>
            </w:tcBorders>
            <w:shd w:val="clear" w:color="auto" w:fill="DDFFC3"/>
            <w:vAlign w:val="center"/>
            <w:hideMark/>
          </w:tcPr>
          <w:p w14:paraId="782284B1"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Exeter  </w:t>
            </w:r>
          </w:p>
        </w:tc>
        <w:tc>
          <w:tcPr>
            <w:tcW w:w="2832" w:type="dxa"/>
            <w:tcBorders>
              <w:top w:val="single" w:sz="6" w:space="0" w:color="006666"/>
              <w:left w:val="single" w:sz="6" w:space="0" w:color="006666"/>
              <w:bottom w:val="single" w:sz="6" w:space="0" w:color="006666"/>
              <w:right w:val="single" w:sz="6" w:space="0" w:color="006666"/>
            </w:tcBorders>
            <w:shd w:val="clear" w:color="auto" w:fill="DDFFC3"/>
            <w:vAlign w:val="center"/>
            <w:hideMark/>
          </w:tcPr>
          <w:p w14:paraId="5F498165"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39 </w:t>
            </w:r>
          </w:p>
        </w:tc>
        <w:tc>
          <w:tcPr>
            <w:tcW w:w="3118" w:type="dxa"/>
            <w:tcBorders>
              <w:top w:val="single" w:sz="6" w:space="0" w:color="006666"/>
              <w:left w:val="single" w:sz="6" w:space="0" w:color="006666"/>
              <w:bottom w:val="single" w:sz="6" w:space="0" w:color="006666"/>
              <w:right w:val="single" w:sz="6" w:space="0" w:color="006666"/>
            </w:tcBorders>
            <w:shd w:val="clear" w:color="auto" w:fill="DDFFC3"/>
            <w:vAlign w:val="center"/>
            <w:hideMark/>
          </w:tcPr>
          <w:p w14:paraId="21F5ECB7"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52</w:t>
            </w:r>
          </w:p>
        </w:tc>
      </w:tr>
      <w:tr w:rsidR="00571931" w:rsidRPr="001E5382" w14:paraId="10AF89DB" w14:textId="77777777">
        <w:trPr>
          <w:trHeight w:val="360"/>
        </w:trPr>
        <w:tc>
          <w:tcPr>
            <w:tcW w:w="0" w:type="auto"/>
            <w:tcBorders>
              <w:top w:val="single" w:sz="6" w:space="0" w:color="006666"/>
              <w:left w:val="single" w:sz="6" w:space="0" w:color="006666"/>
              <w:bottom w:val="single" w:sz="6" w:space="0" w:color="006666"/>
              <w:right w:val="single" w:sz="6" w:space="0" w:color="006666"/>
            </w:tcBorders>
            <w:shd w:val="clear" w:color="auto" w:fill="EEFFEE"/>
            <w:vAlign w:val="center"/>
            <w:hideMark/>
          </w:tcPr>
          <w:p w14:paraId="3C57A4AA"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East Devon </w:t>
            </w:r>
          </w:p>
        </w:tc>
        <w:tc>
          <w:tcPr>
            <w:tcW w:w="2832" w:type="dxa"/>
            <w:tcBorders>
              <w:top w:val="single" w:sz="6" w:space="0" w:color="006666"/>
              <w:left w:val="single" w:sz="6" w:space="0" w:color="006666"/>
              <w:bottom w:val="single" w:sz="6" w:space="0" w:color="006666"/>
              <w:right w:val="single" w:sz="6" w:space="0" w:color="006666"/>
            </w:tcBorders>
            <w:shd w:val="clear" w:color="auto" w:fill="EEFFEE"/>
            <w:vAlign w:val="center"/>
            <w:hideMark/>
          </w:tcPr>
          <w:p w14:paraId="0954EF3E"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18</w:t>
            </w:r>
          </w:p>
        </w:tc>
        <w:tc>
          <w:tcPr>
            <w:tcW w:w="3118" w:type="dxa"/>
            <w:tcBorders>
              <w:top w:val="single" w:sz="6" w:space="0" w:color="006666"/>
              <w:left w:val="single" w:sz="6" w:space="0" w:color="006666"/>
              <w:bottom w:val="single" w:sz="6" w:space="0" w:color="006666"/>
              <w:right w:val="single" w:sz="6" w:space="0" w:color="006666"/>
            </w:tcBorders>
            <w:shd w:val="clear" w:color="auto" w:fill="EEFFEE"/>
            <w:vAlign w:val="center"/>
            <w:hideMark/>
          </w:tcPr>
          <w:p w14:paraId="1A6ADD11"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48 </w:t>
            </w:r>
          </w:p>
        </w:tc>
      </w:tr>
      <w:tr w:rsidR="00571931" w:rsidRPr="001E5382" w14:paraId="5A0B85F1" w14:textId="77777777">
        <w:trPr>
          <w:trHeight w:val="360"/>
        </w:trPr>
        <w:tc>
          <w:tcPr>
            <w:tcW w:w="0" w:type="auto"/>
            <w:tcBorders>
              <w:top w:val="single" w:sz="6" w:space="0" w:color="006666"/>
              <w:left w:val="single" w:sz="6" w:space="0" w:color="006666"/>
              <w:bottom w:val="single" w:sz="6" w:space="0" w:color="006666"/>
              <w:right w:val="single" w:sz="6" w:space="0" w:color="006666"/>
            </w:tcBorders>
            <w:shd w:val="clear" w:color="auto" w:fill="DDFFC3"/>
            <w:vAlign w:val="center"/>
            <w:hideMark/>
          </w:tcPr>
          <w:p w14:paraId="39483E45"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North Devon </w:t>
            </w:r>
          </w:p>
        </w:tc>
        <w:tc>
          <w:tcPr>
            <w:tcW w:w="2832" w:type="dxa"/>
            <w:tcBorders>
              <w:top w:val="single" w:sz="6" w:space="0" w:color="006666"/>
              <w:left w:val="single" w:sz="6" w:space="0" w:color="006666"/>
              <w:bottom w:val="single" w:sz="6" w:space="0" w:color="006666"/>
              <w:right w:val="single" w:sz="6" w:space="0" w:color="006666"/>
            </w:tcBorders>
            <w:shd w:val="clear" w:color="auto" w:fill="DDFFC3"/>
            <w:vAlign w:val="center"/>
            <w:hideMark/>
          </w:tcPr>
          <w:p w14:paraId="2389C13F"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21 </w:t>
            </w:r>
          </w:p>
        </w:tc>
        <w:tc>
          <w:tcPr>
            <w:tcW w:w="3118" w:type="dxa"/>
            <w:tcBorders>
              <w:top w:val="single" w:sz="6" w:space="0" w:color="006666"/>
              <w:left w:val="single" w:sz="6" w:space="0" w:color="006666"/>
              <w:bottom w:val="single" w:sz="6" w:space="0" w:color="006666"/>
              <w:right w:val="single" w:sz="6" w:space="0" w:color="006666"/>
            </w:tcBorders>
            <w:shd w:val="clear" w:color="auto" w:fill="DDFFC3"/>
            <w:vAlign w:val="center"/>
            <w:hideMark/>
          </w:tcPr>
          <w:p w14:paraId="76C7621A"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43 </w:t>
            </w:r>
          </w:p>
        </w:tc>
      </w:tr>
      <w:tr w:rsidR="00571931" w:rsidRPr="001E5382" w14:paraId="4BE64A6B" w14:textId="77777777">
        <w:trPr>
          <w:trHeight w:val="360"/>
        </w:trPr>
        <w:tc>
          <w:tcPr>
            <w:tcW w:w="0" w:type="auto"/>
            <w:tcBorders>
              <w:top w:val="single" w:sz="6" w:space="0" w:color="006666"/>
              <w:left w:val="single" w:sz="6" w:space="0" w:color="006666"/>
              <w:bottom w:val="single" w:sz="6" w:space="0" w:color="006666"/>
              <w:right w:val="single" w:sz="6" w:space="0" w:color="006666"/>
            </w:tcBorders>
            <w:shd w:val="clear" w:color="auto" w:fill="EEFFEE"/>
            <w:vAlign w:val="center"/>
            <w:hideMark/>
          </w:tcPr>
          <w:p w14:paraId="071E4A31"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Mid Devon </w:t>
            </w:r>
          </w:p>
        </w:tc>
        <w:tc>
          <w:tcPr>
            <w:tcW w:w="2832" w:type="dxa"/>
            <w:tcBorders>
              <w:top w:val="single" w:sz="6" w:space="0" w:color="006666"/>
              <w:left w:val="single" w:sz="6" w:space="0" w:color="006666"/>
              <w:bottom w:val="single" w:sz="6" w:space="0" w:color="006666"/>
              <w:right w:val="single" w:sz="6" w:space="0" w:color="006666"/>
            </w:tcBorders>
            <w:shd w:val="clear" w:color="auto" w:fill="EEFFEE"/>
            <w:vAlign w:val="center"/>
            <w:hideMark/>
          </w:tcPr>
          <w:p w14:paraId="3010F2E6" w14:textId="7F775D2D" w:rsidR="00571931" w:rsidRPr="001E5382" w:rsidRDefault="00AA13C7">
            <w:pPr>
              <w:spacing w:after="0" w:line="240" w:lineRule="auto"/>
              <w:rPr>
                <w:rFonts w:eastAsia="Times New Roman" w:cstheme="minorHAnsi"/>
                <w:lang w:eastAsia="en-GB"/>
              </w:rPr>
            </w:pPr>
            <w:r>
              <w:rPr>
                <w:rFonts w:eastAsia="Times New Roman" w:cstheme="minorHAnsi"/>
                <w:lang w:eastAsia="en-GB"/>
              </w:rPr>
              <w:t>Under 10</w:t>
            </w:r>
          </w:p>
        </w:tc>
        <w:tc>
          <w:tcPr>
            <w:tcW w:w="3118" w:type="dxa"/>
            <w:tcBorders>
              <w:top w:val="single" w:sz="6" w:space="0" w:color="006666"/>
              <w:left w:val="single" w:sz="6" w:space="0" w:color="006666"/>
              <w:bottom w:val="single" w:sz="6" w:space="0" w:color="006666"/>
              <w:right w:val="single" w:sz="6" w:space="0" w:color="006666"/>
            </w:tcBorders>
            <w:shd w:val="clear" w:color="auto" w:fill="EEFFEE"/>
            <w:vAlign w:val="center"/>
            <w:hideMark/>
          </w:tcPr>
          <w:p w14:paraId="154324C5"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28 </w:t>
            </w:r>
          </w:p>
        </w:tc>
      </w:tr>
      <w:tr w:rsidR="00571931" w:rsidRPr="001E5382" w14:paraId="073B2FC4" w14:textId="77777777">
        <w:trPr>
          <w:trHeight w:val="360"/>
        </w:trPr>
        <w:tc>
          <w:tcPr>
            <w:tcW w:w="0" w:type="auto"/>
            <w:tcBorders>
              <w:top w:val="single" w:sz="6" w:space="0" w:color="006666"/>
              <w:left w:val="single" w:sz="6" w:space="0" w:color="006666"/>
              <w:bottom w:val="single" w:sz="6" w:space="0" w:color="006666"/>
              <w:right w:val="single" w:sz="6" w:space="0" w:color="006666"/>
            </w:tcBorders>
            <w:shd w:val="clear" w:color="auto" w:fill="DDFFC3"/>
            <w:vAlign w:val="center"/>
            <w:hideMark/>
          </w:tcPr>
          <w:p w14:paraId="5CC1D531"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South Hams </w:t>
            </w:r>
          </w:p>
        </w:tc>
        <w:tc>
          <w:tcPr>
            <w:tcW w:w="2832" w:type="dxa"/>
            <w:tcBorders>
              <w:top w:val="single" w:sz="6" w:space="0" w:color="006666"/>
              <w:left w:val="single" w:sz="6" w:space="0" w:color="006666"/>
              <w:bottom w:val="single" w:sz="6" w:space="0" w:color="006666"/>
              <w:right w:val="single" w:sz="6" w:space="0" w:color="006666"/>
            </w:tcBorders>
            <w:shd w:val="clear" w:color="auto" w:fill="DDFFC3"/>
            <w:vAlign w:val="center"/>
            <w:hideMark/>
          </w:tcPr>
          <w:p w14:paraId="131CAF57" w14:textId="5D62F58E" w:rsidR="00571931" w:rsidRPr="001E5382" w:rsidRDefault="00362F80">
            <w:pPr>
              <w:spacing w:after="0" w:line="240" w:lineRule="auto"/>
              <w:rPr>
                <w:rFonts w:eastAsia="Times New Roman" w:cstheme="minorHAnsi"/>
                <w:lang w:eastAsia="en-GB"/>
              </w:rPr>
            </w:pPr>
            <w:r>
              <w:rPr>
                <w:rFonts w:eastAsia="Times New Roman" w:cstheme="minorHAnsi"/>
                <w:lang w:eastAsia="en-GB"/>
              </w:rPr>
              <w:t>Under 15</w:t>
            </w:r>
          </w:p>
        </w:tc>
        <w:tc>
          <w:tcPr>
            <w:tcW w:w="3118" w:type="dxa"/>
            <w:tcBorders>
              <w:top w:val="single" w:sz="6" w:space="0" w:color="006666"/>
              <w:left w:val="single" w:sz="6" w:space="0" w:color="006666"/>
              <w:bottom w:val="single" w:sz="6" w:space="0" w:color="006666"/>
              <w:right w:val="single" w:sz="6" w:space="0" w:color="006666"/>
            </w:tcBorders>
            <w:shd w:val="clear" w:color="auto" w:fill="DDFFC3"/>
            <w:vAlign w:val="center"/>
            <w:hideMark/>
          </w:tcPr>
          <w:p w14:paraId="4E7F5DB8" w14:textId="3F2D8822" w:rsidR="00571931" w:rsidRPr="001E5382" w:rsidRDefault="00362F80">
            <w:pPr>
              <w:spacing w:after="0" w:line="240" w:lineRule="auto"/>
              <w:rPr>
                <w:rFonts w:eastAsia="Times New Roman" w:cstheme="minorHAnsi"/>
                <w:lang w:eastAsia="en-GB"/>
              </w:rPr>
            </w:pPr>
            <w:r>
              <w:rPr>
                <w:rFonts w:eastAsia="Times New Roman" w:cstheme="minorHAnsi"/>
                <w:lang w:eastAsia="en-GB"/>
              </w:rPr>
              <w:t>Under 15</w:t>
            </w:r>
          </w:p>
        </w:tc>
      </w:tr>
      <w:tr w:rsidR="00571931" w:rsidRPr="001E5382" w14:paraId="4402156B" w14:textId="77777777">
        <w:trPr>
          <w:trHeight w:val="360"/>
        </w:trPr>
        <w:tc>
          <w:tcPr>
            <w:tcW w:w="0" w:type="auto"/>
            <w:tcBorders>
              <w:top w:val="single" w:sz="6" w:space="0" w:color="006666"/>
              <w:left w:val="single" w:sz="6" w:space="0" w:color="006666"/>
              <w:bottom w:val="single" w:sz="6" w:space="0" w:color="006666"/>
              <w:right w:val="single" w:sz="6" w:space="0" w:color="006666"/>
            </w:tcBorders>
            <w:shd w:val="clear" w:color="auto" w:fill="EEFFEE"/>
            <w:vAlign w:val="center"/>
            <w:hideMark/>
          </w:tcPr>
          <w:p w14:paraId="04A43677"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Teignbridge </w:t>
            </w:r>
          </w:p>
        </w:tc>
        <w:tc>
          <w:tcPr>
            <w:tcW w:w="2832" w:type="dxa"/>
            <w:tcBorders>
              <w:top w:val="single" w:sz="6" w:space="0" w:color="006666"/>
              <w:left w:val="single" w:sz="6" w:space="0" w:color="006666"/>
              <w:bottom w:val="single" w:sz="6" w:space="0" w:color="006666"/>
              <w:right w:val="single" w:sz="6" w:space="0" w:color="006666"/>
            </w:tcBorders>
            <w:shd w:val="clear" w:color="auto" w:fill="EEFFEE"/>
            <w:vAlign w:val="center"/>
            <w:hideMark/>
          </w:tcPr>
          <w:p w14:paraId="2ACA38EA" w14:textId="2EC2B107" w:rsidR="00571931" w:rsidRPr="001E5382" w:rsidRDefault="00362F80">
            <w:pPr>
              <w:spacing w:after="0" w:line="240" w:lineRule="auto"/>
              <w:rPr>
                <w:rFonts w:eastAsia="Times New Roman" w:cstheme="minorHAnsi"/>
                <w:lang w:eastAsia="en-GB"/>
              </w:rPr>
            </w:pPr>
            <w:r>
              <w:rPr>
                <w:rFonts w:eastAsia="Times New Roman" w:cstheme="minorHAnsi"/>
                <w:lang w:eastAsia="en-GB"/>
              </w:rPr>
              <w:t>Under 15</w:t>
            </w:r>
          </w:p>
        </w:tc>
        <w:tc>
          <w:tcPr>
            <w:tcW w:w="3118" w:type="dxa"/>
            <w:tcBorders>
              <w:top w:val="single" w:sz="6" w:space="0" w:color="006666"/>
              <w:left w:val="single" w:sz="6" w:space="0" w:color="006666"/>
              <w:bottom w:val="single" w:sz="6" w:space="0" w:color="006666"/>
              <w:right w:val="single" w:sz="6" w:space="0" w:color="006666"/>
            </w:tcBorders>
            <w:shd w:val="clear" w:color="auto" w:fill="EEFFEE"/>
            <w:vAlign w:val="center"/>
            <w:hideMark/>
          </w:tcPr>
          <w:p w14:paraId="2AF64000"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45 </w:t>
            </w:r>
          </w:p>
        </w:tc>
      </w:tr>
      <w:tr w:rsidR="00571931" w:rsidRPr="001E5382" w14:paraId="45BF4574" w14:textId="77777777">
        <w:trPr>
          <w:trHeight w:val="360"/>
        </w:trPr>
        <w:tc>
          <w:tcPr>
            <w:tcW w:w="0" w:type="auto"/>
            <w:tcBorders>
              <w:top w:val="single" w:sz="6" w:space="0" w:color="006666"/>
              <w:left w:val="single" w:sz="6" w:space="0" w:color="006666"/>
              <w:bottom w:val="single" w:sz="6" w:space="0" w:color="006666"/>
              <w:right w:val="single" w:sz="6" w:space="0" w:color="006666"/>
            </w:tcBorders>
            <w:shd w:val="clear" w:color="auto" w:fill="DDFFC3"/>
            <w:vAlign w:val="center"/>
            <w:hideMark/>
          </w:tcPr>
          <w:p w14:paraId="1EFC8669"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Torridge </w:t>
            </w:r>
          </w:p>
        </w:tc>
        <w:tc>
          <w:tcPr>
            <w:tcW w:w="2832" w:type="dxa"/>
            <w:tcBorders>
              <w:top w:val="single" w:sz="6" w:space="0" w:color="006666"/>
              <w:left w:val="single" w:sz="6" w:space="0" w:color="006666"/>
              <w:bottom w:val="single" w:sz="6" w:space="0" w:color="006666"/>
              <w:right w:val="single" w:sz="6" w:space="0" w:color="006666"/>
            </w:tcBorders>
            <w:shd w:val="clear" w:color="auto" w:fill="DDFFC3"/>
            <w:vAlign w:val="center"/>
            <w:hideMark/>
          </w:tcPr>
          <w:p w14:paraId="58BD2A22" w14:textId="213E7891" w:rsidR="00571931" w:rsidRPr="001E5382" w:rsidRDefault="00AA13C7">
            <w:pPr>
              <w:spacing w:after="0" w:line="240" w:lineRule="auto"/>
              <w:rPr>
                <w:rFonts w:eastAsia="Times New Roman" w:cstheme="minorHAnsi"/>
                <w:lang w:eastAsia="en-GB"/>
              </w:rPr>
            </w:pPr>
            <w:r>
              <w:rPr>
                <w:rFonts w:eastAsia="Times New Roman" w:cstheme="minorHAnsi"/>
                <w:lang w:eastAsia="en-GB"/>
              </w:rPr>
              <w:t>Under 10</w:t>
            </w:r>
          </w:p>
        </w:tc>
        <w:tc>
          <w:tcPr>
            <w:tcW w:w="3118" w:type="dxa"/>
            <w:tcBorders>
              <w:top w:val="single" w:sz="6" w:space="0" w:color="006666"/>
              <w:left w:val="single" w:sz="6" w:space="0" w:color="006666"/>
              <w:bottom w:val="single" w:sz="6" w:space="0" w:color="006666"/>
              <w:right w:val="single" w:sz="6" w:space="0" w:color="006666"/>
            </w:tcBorders>
            <w:shd w:val="clear" w:color="auto" w:fill="DDFFC3"/>
            <w:vAlign w:val="center"/>
            <w:hideMark/>
          </w:tcPr>
          <w:p w14:paraId="6C0638D5" w14:textId="74A417D5" w:rsidR="00571931" w:rsidRPr="001E5382" w:rsidRDefault="00AA13C7">
            <w:pPr>
              <w:spacing w:after="0" w:line="240" w:lineRule="auto"/>
              <w:rPr>
                <w:rFonts w:eastAsia="Times New Roman" w:cstheme="minorHAnsi"/>
                <w:lang w:eastAsia="en-GB"/>
              </w:rPr>
            </w:pPr>
            <w:r>
              <w:rPr>
                <w:rFonts w:eastAsia="Times New Roman" w:cstheme="minorHAnsi"/>
                <w:lang w:eastAsia="en-GB"/>
              </w:rPr>
              <w:t>Under 10</w:t>
            </w:r>
          </w:p>
        </w:tc>
      </w:tr>
      <w:tr w:rsidR="00571931" w:rsidRPr="001E5382" w14:paraId="60807691" w14:textId="77777777">
        <w:trPr>
          <w:trHeight w:val="360"/>
        </w:trPr>
        <w:tc>
          <w:tcPr>
            <w:tcW w:w="0" w:type="auto"/>
            <w:tcBorders>
              <w:top w:val="single" w:sz="6" w:space="0" w:color="006666"/>
              <w:left w:val="single" w:sz="6" w:space="0" w:color="006666"/>
              <w:bottom w:val="single" w:sz="6" w:space="0" w:color="006666"/>
              <w:right w:val="single" w:sz="6" w:space="0" w:color="006666"/>
            </w:tcBorders>
            <w:shd w:val="clear" w:color="auto" w:fill="EEFFEE"/>
            <w:vAlign w:val="center"/>
            <w:hideMark/>
          </w:tcPr>
          <w:p w14:paraId="55D85991"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West Devon </w:t>
            </w:r>
          </w:p>
        </w:tc>
        <w:tc>
          <w:tcPr>
            <w:tcW w:w="2832" w:type="dxa"/>
            <w:tcBorders>
              <w:top w:val="single" w:sz="6" w:space="0" w:color="006666"/>
              <w:left w:val="single" w:sz="6" w:space="0" w:color="006666"/>
              <w:bottom w:val="single" w:sz="6" w:space="0" w:color="006666"/>
              <w:right w:val="single" w:sz="6" w:space="0" w:color="006666"/>
            </w:tcBorders>
            <w:shd w:val="clear" w:color="auto" w:fill="EEFFEE"/>
            <w:vAlign w:val="center"/>
            <w:hideMark/>
          </w:tcPr>
          <w:p w14:paraId="67F0F520" w14:textId="4088D1BC" w:rsidR="00571931" w:rsidRPr="001E5382" w:rsidRDefault="00362F80">
            <w:pPr>
              <w:spacing w:after="0" w:line="240" w:lineRule="auto"/>
              <w:rPr>
                <w:rFonts w:eastAsia="Times New Roman" w:cstheme="minorHAnsi"/>
                <w:lang w:eastAsia="en-GB"/>
              </w:rPr>
            </w:pPr>
            <w:r>
              <w:rPr>
                <w:rFonts w:eastAsia="Times New Roman" w:cstheme="minorHAnsi"/>
                <w:lang w:eastAsia="en-GB"/>
              </w:rPr>
              <w:t>Under 15</w:t>
            </w:r>
          </w:p>
        </w:tc>
        <w:tc>
          <w:tcPr>
            <w:tcW w:w="3118" w:type="dxa"/>
            <w:tcBorders>
              <w:top w:val="single" w:sz="6" w:space="0" w:color="006666"/>
              <w:left w:val="single" w:sz="6" w:space="0" w:color="006666"/>
              <w:bottom w:val="single" w:sz="6" w:space="0" w:color="006666"/>
              <w:right w:val="single" w:sz="6" w:space="0" w:color="006666"/>
            </w:tcBorders>
            <w:shd w:val="clear" w:color="auto" w:fill="EEFFEE"/>
            <w:vAlign w:val="center"/>
            <w:hideMark/>
          </w:tcPr>
          <w:p w14:paraId="21F8CA95" w14:textId="77777777" w:rsidR="00571931" w:rsidRPr="001E5382" w:rsidRDefault="00571931">
            <w:pPr>
              <w:spacing w:after="0" w:line="240" w:lineRule="auto"/>
              <w:rPr>
                <w:rFonts w:eastAsia="Times New Roman" w:cstheme="minorHAnsi"/>
                <w:lang w:eastAsia="en-GB"/>
              </w:rPr>
            </w:pPr>
            <w:r w:rsidRPr="001E5382">
              <w:rPr>
                <w:rFonts w:eastAsia="Times New Roman" w:cstheme="minorHAnsi"/>
                <w:lang w:eastAsia="en-GB"/>
              </w:rPr>
              <w:t>18 </w:t>
            </w:r>
          </w:p>
        </w:tc>
      </w:tr>
    </w:tbl>
    <w:p w14:paraId="79AEE5FD" w14:textId="77777777" w:rsidR="003210D6" w:rsidRPr="001E5382" w:rsidRDefault="003210D6" w:rsidP="00571931">
      <w:pPr>
        <w:shd w:val="clear" w:color="auto" w:fill="FFFFFF"/>
        <w:spacing w:before="100" w:beforeAutospacing="1" w:after="100" w:afterAutospacing="1" w:line="240" w:lineRule="auto"/>
        <w:rPr>
          <w:rFonts w:eastAsia="Times New Roman" w:cstheme="minorHAnsi"/>
          <w:color w:val="000000"/>
          <w:lang w:eastAsia="en-GB"/>
        </w:rPr>
      </w:pPr>
    </w:p>
    <w:p w14:paraId="6D302915" w14:textId="253FD238" w:rsidR="00690087" w:rsidRPr="00FB4F74" w:rsidRDefault="002E5F60" w:rsidP="003A1AAA">
      <w:pPr>
        <w:keepNext/>
        <w:spacing w:line="360" w:lineRule="auto"/>
        <w:rPr>
          <w:color w:val="000000" w:themeColor="text1"/>
        </w:rPr>
      </w:pPr>
      <w:r>
        <w:t>Figure 2 shows</w:t>
      </w:r>
      <w:r w:rsidR="004E503A">
        <w:t xml:space="preserve"> the upward trend in</w:t>
      </w:r>
      <w:r>
        <w:t xml:space="preserve"> d</w:t>
      </w:r>
      <w:r w:rsidRPr="002E5F60">
        <w:t>eaths related to drug poisoning 2011 to 2023 (excluding alcohol)</w:t>
      </w:r>
      <w:r>
        <w:t>.</w:t>
      </w:r>
    </w:p>
    <w:p w14:paraId="03184ACE" w14:textId="2C80DAF5" w:rsidR="00F87F1D" w:rsidRPr="00BD5D1B" w:rsidRDefault="00B87B54" w:rsidP="00017174">
      <w:pPr>
        <w:pStyle w:val="Caption"/>
        <w:spacing w:line="360" w:lineRule="auto"/>
      </w:pPr>
      <w:r w:rsidRPr="3AD0F005">
        <w:rPr>
          <w:b/>
          <w:bCs/>
          <w:i w:val="0"/>
          <w:iCs w:val="0"/>
          <w:color w:val="000000" w:themeColor="text1"/>
          <w:sz w:val="22"/>
          <w:szCs w:val="22"/>
        </w:rPr>
        <w:t>Figure</w:t>
      </w:r>
      <w:r w:rsidR="00BD5D1B" w:rsidRPr="3AD0F005">
        <w:rPr>
          <w:b/>
          <w:bCs/>
          <w:i w:val="0"/>
          <w:iCs w:val="0"/>
          <w:color w:val="000000" w:themeColor="text1"/>
          <w:sz w:val="22"/>
          <w:szCs w:val="22"/>
        </w:rPr>
        <w:t xml:space="preserve"> </w:t>
      </w:r>
      <w:r w:rsidR="002E5F60">
        <w:rPr>
          <w:b/>
          <w:bCs/>
          <w:i w:val="0"/>
          <w:iCs w:val="0"/>
          <w:color w:val="000000" w:themeColor="text1"/>
          <w:sz w:val="22"/>
          <w:szCs w:val="22"/>
        </w:rPr>
        <w:t>2:</w:t>
      </w:r>
      <w:r w:rsidRPr="3AD0F005">
        <w:rPr>
          <w:b/>
          <w:bCs/>
          <w:i w:val="0"/>
          <w:iCs w:val="0"/>
          <w:color w:val="000000" w:themeColor="text1"/>
          <w:sz w:val="22"/>
          <w:szCs w:val="22"/>
        </w:rPr>
        <w:t xml:space="preserve"> </w:t>
      </w:r>
      <w:r w:rsidR="00690087" w:rsidRPr="3AD0F005">
        <w:rPr>
          <w:b/>
          <w:bCs/>
          <w:i w:val="0"/>
          <w:iCs w:val="0"/>
          <w:color w:val="000000" w:themeColor="text1"/>
          <w:sz w:val="22"/>
          <w:szCs w:val="22"/>
        </w:rPr>
        <w:t xml:space="preserve">Deaths related to drug poisoning </w:t>
      </w:r>
      <w:r w:rsidR="00BD5D1B" w:rsidRPr="3AD0F005">
        <w:rPr>
          <w:b/>
          <w:bCs/>
          <w:i w:val="0"/>
          <w:iCs w:val="0"/>
          <w:color w:val="000000" w:themeColor="text1"/>
          <w:sz w:val="22"/>
          <w:szCs w:val="22"/>
        </w:rPr>
        <w:t>2011 to 2023</w:t>
      </w:r>
      <w:r w:rsidR="00E43CB0">
        <w:rPr>
          <w:b/>
          <w:bCs/>
          <w:i w:val="0"/>
          <w:iCs w:val="0"/>
          <w:color w:val="000000" w:themeColor="text1"/>
          <w:sz w:val="22"/>
          <w:szCs w:val="22"/>
        </w:rPr>
        <w:t xml:space="preserve"> (excluding alcohol)</w:t>
      </w:r>
      <w:r w:rsidR="1520D63C" w:rsidRPr="3AD0F005">
        <w:rPr>
          <w:b/>
          <w:bCs/>
          <w:i w:val="0"/>
          <w:iCs w:val="0"/>
          <w:color w:val="000000" w:themeColor="text1"/>
          <w:sz w:val="22"/>
          <w:szCs w:val="22"/>
        </w:rPr>
        <w:t xml:space="preserve"> </w:t>
      </w:r>
      <w:hyperlink r:id="rId43">
        <w:r w:rsidR="1520D63C" w:rsidRPr="3AD0F005">
          <w:rPr>
            <w:rStyle w:val="Hyperlink"/>
          </w:rPr>
          <w:t>Deaths related to drug poisoning in England and Wales - Office for National Statistics</w:t>
        </w:r>
      </w:hyperlink>
    </w:p>
    <w:p w14:paraId="53879FC2" w14:textId="10594F5E" w:rsidR="00DD3746" w:rsidRDefault="00BD5D1B" w:rsidP="00DD3746">
      <w:pPr>
        <w:spacing w:line="360" w:lineRule="auto"/>
      </w:pPr>
      <w:r>
        <w:rPr>
          <w:noProof/>
        </w:rPr>
        <w:lastRenderedPageBreak/>
        <w:drawing>
          <wp:inline distT="0" distB="0" distL="0" distR="0" wp14:anchorId="512A29AF" wp14:editId="2478699C">
            <wp:extent cx="5731510" cy="3408680"/>
            <wp:effectExtent l="0" t="0" r="2540" b="1270"/>
            <wp:docPr id="983708746" name="Chart 1" descr="Graph showing the Deaths related to drug poisoning 2011 to 2023 in Devon, in England and in the South West. The graph shows an upward trajectory &#10;">
              <a:extLst xmlns:a="http://schemas.openxmlformats.org/drawingml/2006/main">
                <a:ext uri="{FF2B5EF4-FFF2-40B4-BE49-F238E27FC236}">
                  <a16:creationId xmlns:a16="http://schemas.microsoft.com/office/drawing/2014/main" id="{BB3197DF-3788-DE32-C655-EF9A9FD2E1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bookmarkStart w:id="46" w:name="_Hlk192157663"/>
      <w:r w:rsidR="00324321" w:rsidRPr="00324321">
        <w:t xml:space="preserve"> </w:t>
      </w:r>
      <w:r w:rsidR="003A1AAA">
        <w:t>The graph shows that both n</w:t>
      </w:r>
      <w:r w:rsidR="00324321" w:rsidRPr="0093204F">
        <w:t xml:space="preserve">ationally and locally there has been a significant increase in drug related deaths, including evidence of deaths associated with synthetic opioids adulterants. </w:t>
      </w:r>
      <w:r w:rsidR="00DD3746">
        <w:t>T</w:t>
      </w:r>
      <w:r w:rsidR="00324321" w:rsidRPr="39757E9F">
        <w:rPr>
          <w:color w:val="000000" w:themeColor="text1"/>
        </w:rPr>
        <w:t>he most recently available data show</w:t>
      </w:r>
      <w:r w:rsidR="003E46DE">
        <w:rPr>
          <w:color w:val="000000" w:themeColor="text1"/>
        </w:rPr>
        <w:t>s</w:t>
      </w:r>
      <w:r w:rsidR="00324321" w:rsidRPr="39757E9F">
        <w:rPr>
          <w:color w:val="000000" w:themeColor="text1"/>
        </w:rPr>
        <w:t xml:space="preserve"> that in 2023</w:t>
      </w:r>
      <w:r w:rsidR="00DD3746">
        <w:rPr>
          <w:color w:val="000000" w:themeColor="text1"/>
        </w:rPr>
        <w:t>,</w:t>
      </w:r>
      <w:r w:rsidR="00324321" w:rsidRPr="39757E9F">
        <w:rPr>
          <w:color w:val="000000" w:themeColor="text1"/>
        </w:rPr>
        <w:t xml:space="preserve"> 5,448 deaths related to drug poisoning were registered. Of these deaths 66.4% (3,168) were identified as drug misuse</w:t>
      </w:r>
      <w:r w:rsidR="00C95486">
        <w:rPr>
          <w:color w:val="000000" w:themeColor="text1"/>
        </w:rPr>
        <w:t xml:space="preserve"> </w:t>
      </w:r>
      <w:r w:rsidR="00324321" w:rsidRPr="39757E9F">
        <w:rPr>
          <w:rStyle w:val="FootnoteReference"/>
          <w:color w:val="000000" w:themeColor="text1"/>
        </w:rPr>
        <w:footnoteReference w:id="108"/>
      </w:r>
      <w:r w:rsidR="00324321" w:rsidRPr="39757E9F">
        <w:rPr>
          <w:color w:val="000000" w:themeColor="text1"/>
        </w:rPr>
        <w:t>.</w:t>
      </w:r>
      <w:r w:rsidR="00324321" w:rsidRPr="0093204F">
        <w:t xml:space="preserve"> </w:t>
      </w:r>
      <w:r w:rsidR="00DD3746" w:rsidRPr="39757E9F">
        <w:rPr>
          <w:color w:val="000000" w:themeColor="text1"/>
        </w:rPr>
        <w:t xml:space="preserve">Nationally in 2022 61.7% of drug related deaths where the drug was recorded on the death certificate involved an opiate, typically heroin. </w:t>
      </w:r>
      <w:r w:rsidR="00DD3746">
        <w:t>There has also been a sharp rise in deaths from cocaine</w:t>
      </w:r>
      <w:r w:rsidR="00DD3746" w:rsidRPr="39757E9F">
        <w:rPr>
          <w:rStyle w:val="FootnoteReference"/>
        </w:rPr>
        <w:footnoteReference w:id="109"/>
      </w:r>
      <w:r w:rsidR="00DD3746">
        <w:t xml:space="preserve">.  </w:t>
      </w:r>
      <w:r w:rsidR="0082407C">
        <w:t xml:space="preserve">In the rolling 12 months </w:t>
      </w:r>
      <w:r w:rsidR="0082407C" w:rsidRPr="0093204F">
        <w:t xml:space="preserve">2021 and 2023, Devon </w:t>
      </w:r>
      <w:r w:rsidR="0082407C">
        <w:t xml:space="preserve">had a </w:t>
      </w:r>
      <w:r w:rsidR="0082407C" w:rsidRPr="0093204F">
        <w:t>higher rate of drug related deaths (</w:t>
      </w:r>
      <w:r w:rsidR="0082407C">
        <w:t>6</w:t>
      </w:r>
      <w:r w:rsidR="0082407C" w:rsidRPr="0093204F">
        <w:t xml:space="preserve"> per 100,000 population) compared to England (</w:t>
      </w:r>
      <w:r w:rsidR="0082407C">
        <w:t>5</w:t>
      </w:r>
      <w:r w:rsidR="0082407C" w:rsidRPr="0093204F">
        <w:t>.5 per 100,000 population)</w:t>
      </w:r>
      <w:r w:rsidR="0082407C">
        <w:t>. E</w:t>
      </w:r>
      <w:r w:rsidR="0082407C" w:rsidRPr="0093204F">
        <w:t xml:space="preserve">xeter (15.4 per 100,000 population) has the highest rate of drug related deaths in the </w:t>
      </w:r>
      <w:r w:rsidR="0082407C" w:rsidRPr="00327F8E">
        <w:t>South</w:t>
      </w:r>
      <w:r w:rsidR="0082407C">
        <w:t xml:space="preserve"> West</w:t>
      </w:r>
      <w:r w:rsidR="00C95486">
        <w:t xml:space="preserve"> </w:t>
      </w:r>
      <w:r w:rsidR="0082407C">
        <w:rPr>
          <w:rStyle w:val="FootnoteReference"/>
        </w:rPr>
        <w:footnoteReference w:id="110"/>
      </w:r>
      <w:r w:rsidR="0082407C" w:rsidRPr="00327F8E">
        <w:t>.</w:t>
      </w:r>
      <w:r w:rsidR="0082407C" w:rsidRPr="39757E9F">
        <w:rPr>
          <w:rStyle w:val="FootnoteReference"/>
        </w:rPr>
        <w:t xml:space="preserve"> </w:t>
      </w:r>
      <w:r w:rsidR="0082407C">
        <w:t xml:space="preserve"> Due to Coronial delays this may not be representative of the true figure</w:t>
      </w:r>
      <w:r w:rsidR="00C95486">
        <w:t xml:space="preserve"> </w:t>
      </w:r>
      <w:r w:rsidR="0082407C" w:rsidRPr="39757E9F">
        <w:rPr>
          <w:rStyle w:val="FootnoteReference"/>
          <w:color w:val="000000" w:themeColor="text1"/>
        </w:rPr>
        <w:footnoteReference w:id="111"/>
      </w:r>
      <w:r w:rsidR="0082407C">
        <w:t>.</w:t>
      </w:r>
    </w:p>
    <w:bookmarkEnd w:id="46"/>
    <w:p w14:paraId="334623D2" w14:textId="2D607A38" w:rsidR="00C23115" w:rsidRDefault="001C7702" w:rsidP="00324321">
      <w:pPr>
        <w:spacing w:line="360" w:lineRule="auto"/>
        <w:rPr>
          <w:rStyle w:val="Hyperlink"/>
          <w:color w:val="000000" w:themeColor="text1"/>
          <w:u w:val="none"/>
        </w:rPr>
      </w:pPr>
      <w:r w:rsidRPr="39757E9F">
        <w:rPr>
          <w:color w:val="000000" w:themeColor="text1"/>
        </w:rPr>
        <w:t xml:space="preserve">Figure </w:t>
      </w:r>
      <w:r w:rsidR="002E5F60" w:rsidRPr="39757E9F">
        <w:rPr>
          <w:color w:val="000000" w:themeColor="text1"/>
        </w:rPr>
        <w:t>3</w:t>
      </w:r>
      <w:r w:rsidRPr="39757E9F">
        <w:rPr>
          <w:color w:val="000000" w:themeColor="text1"/>
        </w:rPr>
        <w:t xml:space="preserve"> shows </w:t>
      </w:r>
      <w:r w:rsidR="00F30F73" w:rsidRPr="39757E9F">
        <w:rPr>
          <w:color w:val="000000" w:themeColor="text1"/>
        </w:rPr>
        <w:t>the age standardised mortality rate per 100,000 in alcohol specific mortality rates.</w:t>
      </w:r>
      <w:r w:rsidR="00C757FA" w:rsidRPr="39757E9F">
        <w:rPr>
          <w:color w:val="000000" w:themeColor="text1"/>
        </w:rPr>
        <w:t xml:space="preserve"> </w:t>
      </w:r>
    </w:p>
    <w:p w14:paraId="788710D4" w14:textId="6FF308F8" w:rsidR="00CC0995" w:rsidRDefault="52AF6DC0" w:rsidP="2FC817FD">
      <w:pPr>
        <w:pStyle w:val="Caption"/>
        <w:spacing w:line="360" w:lineRule="auto"/>
      </w:pPr>
      <w:r w:rsidRPr="4F100AEE">
        <w:rPr>
          <w:b/>
          <w:bCs/>
          <w:i w:val="0"/>
          <w:iCs w:val="0"/>
          <w:color w:val="000000" w:themeColor="text1"/>
          <w:sz w:val="22"/>
          <w:szCs w:val="22"/>
        </w:rPr>
        <w:t xml:space="preserve">Figure </w:t>
      </w:r>
      <w:r w:rsidR="002E5F60">
        <w:rPr>
          <w:b/>
          <w:bCs/>
          <w:i w:val="0"/>
          <w:iCs w:val="0"/>
          <w:color w:val="000000" w:themeColor="text1"/>
          <w:sz w:val="22"/>
          <w:szCs w:val="22"/>
        </w:rPr>
        <w:t>3</w:t>
      </w:r>
      <w:r w:rsidR="00CE1061">
        <w:rPr>
          <w:b/>
          <w:bCs/>
          <w:i w:val="0"/>
          <w:iCs w:val="0"/>
          <w:color w:val="000000" w:themeColor="text1"/>
          <w:sz w:val="22"/>
          <w:szCs w:val="22"/>
        </w:rPr>
        <w:t>:</w:t>
      </w:r>
      <w:r w:rsidRPr="4F100AEE">
        <w:rPr>
          <w:b/>
          <w:bCs/>
          <w:i w:val="0"/>
          <w:iCs w:val="0"/>
          <w:color w:val="000000" w:themeColor="text1"/>
          <w:sz w:val="22"/>
          <w:szCs w:val="22"/>
        </w:rPr>
        <w:t xml:space="preserve"> Alcohol specific deaths 2006 to 2023 </w:t>
      </w:r>
      <w:hyperlink r:id="rId45" w:anchor="page/4/gid/1938132984/pat/6/par/E12000009/ati/502/are/E10000008/iid/91380/age/1/sex/4/cat/-1/ctp/-1/yrr/1/cid/4/tbm/1/page-options/car-do-0">
        <w:r w:rsidRPr="4F100AEE">
          <w:rPr>
            <w:rStyle w:val="Hyperlink"/>
          </w:rPr>
          <w:t>Fingertips | Department of Health and Social Care</w:t>
        </w:r>
      </w:hyperlink>
    </w:p>
    <w:p w14:paraId="30903E31" w14:textId="237D651B" w:rsidR="00CC0995" w:rsidRDefault="664C7214" w:rsidP="00C9660A">
      <w:pPr>
        <w:spacing w:line="360" w:lineRule="auto"/>
      </w:pPr>
      <w:r>
        <w:rPr>
          <w:noProof/>
        </w:rPr>
        <w:lastRenderedPageBreak/>
        <w:drawing>
          <wp:inline distT="0" distB="0" distL="0" distR="0" wp14:anchorId="3D7EA8D7" wp14:editId="2FE00E19">
            <wp:extent cx="5450295" cy="3542083"/>
            <wp:effectExtent l="0" t="0" r="0" b="0"/>
            <wp:docPr id="919440623" name="Picture 919440623" descr="Graph showing Alcohol specific deaths 2006 to 2023 in Devon, in England and in the South West. The data shows an upward trajectory for all thre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440623" name="Picture 919440623" descr="Graph showing Alcohol specific deaths 2006 to 2023 in Devon, in England and in the South West. The data shows an upward trajectory for all three&#10;"/>
                    <pic:cNvPicPr/>
                  </pic:nvPicPr>
                  <pic:blipFill>
                    <a:blip r:embed="rId46">
                      <a:extLst>
                        <a:ext uri="{28A0092B-C50C-407E-A947-70E740481C1C}">
                          <a14:useLocalDpi xmlns:a14="http://schemas.microsoft.com/office/drawing/2010/main" val="0"/>
                        </a:ext>
                      </a:extLst>
                    </a:blip>
                    <a:stretch>
                      <a:fillRect/>
                    </a:stretch>
                  </pic:blipFill>
                  <pic:spPr>
                    <a:xfrm>
                      <a:off x="0" y="0"/>
                      <a:ext cx="5450295" cy="3542083"/>
                    </a:xfrm>
                    <a:prstGeom prst="rect">
                      <a:avLst/>
                    </a:prstGeom>
                  </pic:spPr>
                </pic:pic>
              </a:graphicData>
            </a:graphic>
          </wp:inline>
        </w:drawing>
      </w:r>
    </w:p>
    <w:p w14:paraId="0D0CD6BC" w14:textId="67193273" w:rsidR="00794428" w:rsidRDefault="00794428" w:rsidP="00794428">
      <w:pPr>
        <w:spacing w:line="360" w:lineRule="auto"/>
        <w:rPr>
          <w:color w:val="000000" w:themeColor="text1"/>
        </w:rPr>
      </w:pPr>
      <w:r>
        <w:rPr>
          <w:color w:val="000000" w:themeColor="text1"/>
        </w:rPr>
        <w:t xml:space="preserve">The graph shows that the overall trend of alcohol specific deaths in Devon is lower than the </w:t>
      </w:r>
      <w:r w:rsidR="4FD425E9" w:rsidRPr="319B5098">
        <w:rPr>
          <w:color w:val="000000" w:themeColor="text1"/>
        </w:rPr>
        <w:t>Southwest</w:t>
      </w:r>
      <w:r>
        <w:rPr>
          <w:color w:val="000000" w:themeColor="text1"/>
        </w:rPr>
        <w:t xml:space="preserve"> and England</w:t>
      </w:r>
      <w:r w:rsidRPr="39757E9F">
        <w:rPr>
          <w:color w:val="000000" w:themeColor="text1"/>
        </w:rPr>
        <w:t>. However nationally, regionally and locally, following a period of stability, there has been an upward trend since the Pandemic</w:t>
      </w:r>
      <w:r>
        <w:rPr>
          <w:color w:val="000000" w:themeColor="text1"/>
        </w:rPr>
        <w:t>.</w:t>
      </w:r>
      <w:r w:rsidRPr="001C7702">
        <w:t xml:space="preserve"> </w:t>
      </w:r>
      <w:r w:rsidRPr="001C7702">
        <w:rPr>
          <w:color w:val="000000" w:themeColor="text1"/>
        </w:rPr>
        <w:t xml:space="preserve">Between 2012 and 2019 </w:t>
      </w:r>
      <w:r>
        <w:rPr>
          <w:color w:val="000000" w:themeColor="text1"/>
        </w:rPr>
        <w:t>a</w:t>
      </w:r>
      <w:r w:rsidRPr="001C7702">
        <w:rPr>
          <w:color w:val="000000" w:themeColor="text1"/>
        </w:rPr>
        <w:t>lcohol related deaths in the UK had been stable but then rose by 32.8% during 2019-2022</w:t>
      </w:r>
      <w:r w:rsidR="00F86644">
        <w:rPr>
          <w:color w:val="000000" w:themeColor="text1"/>
        </w:rPr>
        <w:t xml:space="preserve"> </w:t>
      </w:r>
      <w:r w:rsidR="00713A67">
        <w:rPr>
          <w:rStyle w:val="FootnoteReference"/>
          <w:color w:val="000000" w:themeColor="text1"/>
        </w:rPr>
        <w:footnoteReference w:id="112"/>
      </w:r>
      <w:r>
        <w:rPr>
          <w:color w:val="000000" w:themeColor="text1"/>
        </w:rPr>
        <w:t xml:space="preserve">. </w:t>
      </w:r>
      <w:r w:rsidR="00287682">
        <w:rPr>
          <w:color w:val="000000" w:themeColor="text1"/>
        </w:rPr>
        <w:t>B</w:t>
      </w:r>
      <w:r>
        <w:rPr>
          <w:color w:val="000000" w:themeColor="text1"/>
        </w:rPr>
        <w:t>etween March 2022 and January 2025 rates remain</w:t>
      </w:r>
      <w:r w:rsidR="00713A67">
        <w:rPr>
          <w:color w:val="000000" w:themeColor="text1"/>
        </w:rPr>
        <w:t>ed</w:t>
      </w:r>
      <w:r>
        <w:rPr>
          <w:color w:val="000000" w:themeColor="text1"/>
        </w:rPr>
        <w:t xml:space="preserve"> constant at 9.58 deaths per hundred thousand in 2022 to 9.68 deaths per hundred thousand in January 2025</w:t>
      </w:r>
      <w:r w:rsidR="00F86644">
        <w:rPr>
          <w:color w:val="000000" w:themeColor="text1"/>
        </w:rPr>
        <w:t xml:space="preserve"> </w:t>
      </w:r>
      <w:r w:rsidR="00713A67">
        <w:rPr>
          <w:rStyle w:val="FootnoteReference"/>
          <w:color w:val="000000" w:themeColor="text1"/>
        </w:rPr>
        <w:footnoteReference w:id="113"/>
      </w:r>
      <w:r>
        <w:rPr>
          <w:color w:val="000000" w:themeColor="text1"/>
        </w:rPr>
        <w:t>. This is below the national average.</w:t>
      </w:r>
    </w:p>
    <w:p w14:paraId="2448A9AA" w14:textId="379883F9" w:rsidR="00917A59" w:rsidRDefault="003210D6" w:rsidP="003210D6">
      <w:pPr>
        <w:spacing w:line="360" w:lineRule="auto"/>
        <w:rPr>
          <w:rStyle w:val="Hyperlink"/>
          <w:color w:val="000000" w:themeColor="text1"/>
          <w:u w:val="none"/>
        </w:rPr>
      </w:pPr>
      <w:r>
        <w:rPr>
          <w:rStyle w:val="Hyperlink"/>
          <w:color w:val="000000" w:themeColor="text1"/>
          <w:u w:val="none"/>
        </w:rPr>
        <w:t>B</w:t>
      </w:r>
      <w:r w:rsidRPr="39757E9F">
        <w:rPr>
          <w:rStyle w:val="Hyperlink"/>
          <w:color w:val="000000" w:themeColor="text1"/>
          <w:u w:val="none"/>
        </w:rPr>
        <w:t xml:space="preserve">etween </w:t>
      </w:r>
      <w:r>
        <w:rPr>
          <w:rStyle w:val="Hyperlink"/>
          <w:color w:val="000000" w:themeColor="text1"/>
          <w:u w:val="none"/>
        </w:rPr>
        <w:t>February 2024 and January 2025</w:t>
      </w:r>
      <w:r w:rsidRPr="39757E9F">
        <w:rPr>
          <w:rStyle w:val="Hyperlink"/>
          <w:color w:val="000000" w:themeColor="text1"/>
          <w:u w:val="none"/>
        </w:rPr>
        <w:t xml:space="preserve"> </w:t>
      </w:r>
      <w:r w:rsidRPr="14212079">
        <w:rPr>
          <w:rFonts w:eastAsia="Times New Roman"/>
          <w:color w:val="000000"/>
          <w:lang w:eastAsia="en-GB"/>
        </w:rPr>
        <w:t>t</w:t>
      </w:r>
      <w:r w:rsidR="00917A59" w:rsidRPr="39757E9F">
        <w:rPr>
          <w:rStyle w:val="Hyperlink"/>
          <w:color w:val="000000" w:themeColor="text1"/>
          <w:u w:val="none"/>
        </w:rPr>
        <w:t xml:space="preserve">here were </w:t>
      </w:r>
      <w:r w:rsidR="00EF04D8">
        <w:rPr>
          <w:rStyle w:val="Hyperlink"/>
          <w:color w:val="000000" w:themeColor="text1"/>
          <w:u w:val="none"/>
        </w:rPr>
        <w:t>over 30</w:t>
      </w:r>
      <w:r w:rsidR="000334F0">
        <w:rPr>
          <w:rStyle w:val="Hyperlink"/>
          <w:color w:val="000000" w:themeColor="text1"/>
          <w:u w:val="none"/>
        </w:rPr>
        <w:t xml:space="preserve"> deaths</w:t>
      </w:r>
      <w:r>
        <w:rPr>
          <w:rStyle w:val="Hyperlink"/>
          <w:color w:val="000000" w:themeColor="text1"/>
          <w:u w:val="none"/>
        </w:rPr>
        <w:t xml:space="preserve"> amongst adults receiving drug and alcohol</w:t>
      </w:r>
      <w:r w:rsidR="00917A59" w:rsidRPr="39757E9F" w:rsidDel="003210D6">
        <w:rPr>
          <w:rStyle w:val="Hyperlink"/>
          <w:color w:val="000000" w:themeColor="text1"/>
          <w:u w:val="none"/>
        </w:rPr>
        <w:t xml:space="preserve"> </w:t>
      </w:r>
      <w:r w:rsidR="00917A59" w:rsidRPr="39757E9F">
        <w:rPr>
          <w:rStyle w:val="Hyperlink"/>
          <w:color w:val="000000" w:themeColor="text1"/>
          <w:u w:val="none"/>
        </w:rPr>
        <w:t xml:space="preserve">treatment </w:t>
      </w:r>
      <w:r>
        <w:rPr>
          <w:rStyle w:val="Hyperlink"/>
          <w:color w:val="000000" w:themeColor="text1"/>
          <w:u w:val="none"/>
        </w:rPr>
        <w:t>in Devon</w:t>
      </w:r>
      <w:r w:rsidR="00917A59" w:rsidRPr="39757E9F">
        <w:rPr>
          <w:rStyle w:val="Hyperlink"/>
          <w:color w:val="000000" w:themeColor="text1"/>
          <w:u w:val="none"/>
        </w:rPr>
        <w:t xml:space="preserve">.  The trend in Devon </w:t>
      </w:r>
      <w:r w:rsidR="00917A59">
        <w:rPr>
          <w:rStyle w:val="Hyperlink"/>
          <w:color w:val="000000" w:themeColor="text1"/>
          <w:u w:val="none"/>
        </w:rPr>
        <w:t xml:space="preserve">has been on a </w:t>
      </w:r>
      <w:r w:rsidR="00917A59" w:rsidRPr="39757E9F">
        <w:rPr>
          <w:rStyle w:val="Hyperlink"/>
          <w:color w:val="000000" w:themeColor="text1"/>
          <w:u w:val="none"/>
        </w:rPr>
        <w:t>negative trajectory</w:t>
      </w:r>
      <w:r w:rsidR="00917A59">
        <w:rPr>
          <w:rStyle w:val="Hyperlink"/>
          <w:color w:val="000000" w:themeColor="text1"/>
          <w:u w:val="none"/>
        </w:rPr>
        <w:t xml:space="preserve"> since March 2022</w:t>
      </w:r>
      <w:r w:rsidR="00917A59" w:rsidRPr="39757E9F">
        <w:rPr>
          <w:rStyle w:val="Hyperlink"/>
          <w:color w:val="000000" w:themeColor="text1"/>
          <w:u w:val="none"/>
        </w:rPr>
        <w:t>, i.e. deaths in treatment are increasing, unlike nationally which remains constant</w:t>
      </w:r>
      <w:r w:rsidR="00EF04D8">
        <w:rPr>
          <w:rStyle w:val="Hyperlink"/>
          <w:color w:val="000000" w:themeColor="text1"/>
          <w:u w:val="none"/>
        </w:rPr>
        <w:t xml:space="preserve"> </w:t>
      </w:r>
      <w:r w:rsidR="00917A59">
        <w:rPr>
          <w:rStyle w:val="FootnoteReference"/>
          <w:color w:val="000000" w:themeColor="text1"/>
        </w:rPr>
        <w:footnoteReference w:id="114"/>
      </w:r>
      <w:r w:rsidR="00917A59">
        <w:rPr>
          <w:rStyle w:val="Hyperlink"/>
          <w:color w:val="000000" w:themeColor="text1"/>
          <w:u w:val="none"/>
        </w:rPr>
        <w:t>.</w:t>
      </w:r>
      <w:r w:rsidR="00917A59" w:rsidRPr="39757E9F">
        <w:rPr>
          <w:rStyle w:val="Hyperlink"/>
          <w:color w:val="000000" w:themeColor="text1"/>
          <w:u w:val="none"/>
        </w:rPr>
        <w:t xml:space="preserve"> </w:t>
      </w:r>
      <w:r w:rsidR="00F17DD9">
        <w:rPr>
          <w:rStyle w:val="Hyperlink"/>
          <w:color w:val="000000" w:themeColor="text1"/>
          <w:u w:val="none"/>
        </w:rPr>
        <w:t xml:space="preserve">However the </w:t>
      </w:r>
      <w:r w:rsidR="00331EE1">
        <w:rPr>
          <w:rStyle w:val="Hyperlink"/>
          <w:color w:val="000000" w:themeColor="text1"/>
          <w:u w:val="none"/>
        </w:rPr>
        <w:t xml:space="preserve">proportion of deaths in treatment in Devon has declined since 2022 </w:t>
      </w:r>
      <w:r w:rsidR="00C634FF">
        <w:rPr>
          <w:rStyle w:val="Hyperlink"/>
          <w:color w:val="000000" w:themeColor="text1"/>
          <w:u w:val="none"/>
        </w:rPr>
        <w:t xml:space="preserve">as where nationally the proportion has remained stable. </w:t>
      </w:r>
      <w:r w:rsidR="00595CCD">
        <w:rPr>
          <w:rStyle w:val="Hyperlink"/>
          <w:color w:val="000000" w:themeColor="text1"/>
          <w:u w:val="none"/>
        </w:rPr>
        <w:t>Devons proportion of deaths in treatment is slightly better than the national rate.</w:t>
      </w:r>
      <w:r w:rsidR="00F17DD9">
        <w:rPr>
          <w:rStyle w:val="Hyperlink"/>
          <w:color w:val="000000" w:themeColor="text1"/>
          <w:u w:val="none"/>
        </w:rPr>
        <w:t xml:space="preserve"> </w:t>
      </w:r>
    </w:p>
    <w:p w14:paraId="6DDEA058" w14:textId="3E9C075D" w:rsidR="000A7CD2" w:rsidRDefault="00CB5D37" w:rsidP="00193908">
      <w:pPr>
        <w:pStyle w:val="Heading2"/>
        <w:numPr>
          <w:ilvl w:val="1"/>
          <w:numId w:val="28"/>
        </w:numPr>
        <w:spacing w:line="360" w:lineRule="auto"/>
      </w:pPr>
      <w:bookmarkStart w:id="47" w:name="_Toc207976508"/>
      <w:r w:rsidRPr="000A7CD2">
        <w:t>Reduce drug</w:t>
      </w:r>
      <w:r w:rsidR="00C80B17">
        <w:t xml:space="preserve"> and alco</w:t>
      </w:r>
      <w:r w:rsidR="008409AB">
        <w:t>hol</w:t>
      </w:r>
      <w:r w:rsidRPr="000A7CD2">
        <w:t xml:space="preserve"> </w:t>
      </w:r>
      <w:r w:rsidR="006B3200">
        <w:t>harm</w:t>
      </w:r>
      <w:bookmarkEnd w:id="47"/>
    </w:p>
    <w:p w14:paraId="7B22BE52" w14:textId="4D468697" w:rsidR="004B2462" w:rsidRDefault="00DF77B5" w:rsidP="00C000B1">
      <w:pPr>
        <w:spacing w:line="360" w:lineRule="auto"/>
      </w:pPr>
      <w:r w:rsidRPr="00DF77B5">
        <w:t>People who use illicit drugs are admitted to emergency department or hospital more often than the general population</w:t>
      </w:r>
      <w:r w:rsidR="00ED3CC8">
        <w:t xml:space="preserve"> however, i</w:t>
      </w:r>
      <w:r w:rsidR="009A47D0">
        <w:t>n England</w:t>
      </w:r>
      <w:r w:rsidR="00170FF7">
        <w:t>,</w:t>
      </w:r>
      <w:r w:rsidR="009A47D0">
        <w:t xml:space="preserve"> while mortality</w:t>
      </w:r>
      <w:r w:rsidR="00652528">
        <w:t xml:space="preserve"> from drug poisoning</w:t>
      </w:r>
      <w:r w:rsidR="009A47D0">
        <w:t xml:space="preserve"> is going up, </w:t>
      </w:r>
      <w:r w:rsidR="00031671">
        <w:t xml:space="preserve">hospital </w:t>
      </w:r>
      <w:r w:rsidR="009A47D0">
        <w:lastRenderedPageBreak/>
        <w:t xml:space="preserve">admissions are </w:t>
      </w:r>
      <w:r w:rsidR="00B43215">
        <w:t xml:space="preserve">reducing. </w:t>
      </w:r>
      <w:r w:rsidR="009A47D0">
        <w:t xml:space="preserve"> </w:t>
      </w:r>
      <w:r w:rsidR="00650DAA">
        <w:t xml:space="preserve">England </w:t>
      </w:r>
      <w:r w:rsidR="0022611B">
        <w:t xml:space="preserve">in 2022/23 </w:t>
      </w:r>
      <w:r w:rsidR="00650DAA">
        <w:t>there were 9,690 attributable admissions due to poisoning by drug misuse, down 24% on the previous year and continuing a downward trajectory</w:t>
      </w:r>
      <w:r w:rsidR="00C95486">
        <w:t xml:space="preserve"> </w:t>
      </w:r>
      <w:r w:rsidR="00350DCA">
        <w:rPr>
          <w:rStyle w:val="FootnoteReference"/>
        </w:rPr>
        <w:footnoteReference w:id="115"/>
      </w:r>
      <w:r w:rsidR="00650DAA">
        <w:t xml:space="preserve">. </w:t>
      </w:r>
      <w:r w:rsidR="00432083">
        <w:t xml:space="preserve"> </w:t>
      </w:r>
    </w:p>
    <w:p w14:paraId="58157324" w14:textId="5B36E27F" w:rsidR="00C6707D" w:rsidRDefault="00C6707D" w:rsidP="00C6707D">
      <w:pPr>
        <w:spacing w:line="360" w:lineRule="auto"/>
      </w:pPr>
      <w:r>
        <w:t>In Devon</w:t>
      </w:r>
      <w:r w:rsidR="00170FF7">
        <w:t>,</w:t>
      </w:r>
      <w:r>
        <w:t xml:space="preserve"> hospital admissions for drug </w:t>
      </w:r>
      <w:r w:rsidR="230EE096">
        <w:t>-</w:t>
      </w:r>
      <w:r>
        <w:t>related mental health and behavioural disorders per hundred thousand were 59 in 2020. This compares to 123 in the South</w:t>
      </w:r>
      <w:r w:rsidR="00170FF7">
        <w:t>w</w:t>
      </w:r>
      <w:r>
        <w:t xml:space="preserve">est and 110.70 </w:t>
      </w:r>
      <w:r w:rsidR="00170FF7">
        <w:t xml:space="preserve">in </w:t>
      </w:r>
      <w:r>
        <w:t>England</w:t>
      </w:r>
      <w:r w:rsidR="00472A81">
        <w:t xml:space="preserve"> </w:t>
      </w:r>
      <w:r>
        <w:rPr>
          <w:rStyle w:val="FootnoteReference"/>
        </w:rPr>
        <w:footnoteReference w:id="116"/>
      </w:r>
      <w:r>
        <w:t xml:space="preserve">.  In 2022/3 the age group most likely to be admitted </w:t>
      </w:r>
      <w:r w:rsidR="006978A0">
        <w:t>to hospital</w:t>
      </w:r>
      <w:r w:rsidR="00E33042">
        <w:t xml:space="preserve"> </w:t>
      </w:r>
      <w:r>
        <w:t xml:space="preserve">with a primary diagnosis of drug related mental and behavioural disorders </w:t>
      </w:r>
      <w:r w:rsidR="002F6383">
        <w:t>were</w:t>
      </w:r>
      <w:r>
        <w:t xml:space="preserve"> aged between 16 and 44. </w:t>
      </w:r>
    </w:p>
    <w:p w14:paraId="1CE318EC" w14:textId="23C35B28" w:rsidR="00C6707D" w:rsidRPr="00031671" w:rsidRDefault="00C6707D" w:rsidP="00C6707D">
      <w:pPr>
        <w:spacing w:line="360" w:lineRule="auto"/>
      </w:pPr>
      <w:r>
        <w:t xml:space="preserve">In Devon in 2022/23 there were </w:t>
      </w:r>
      <w:r w:rsidR="00C00A13">
        <w:t>just under 100</w:t>
      </w:r>
      <w:r>
        <w:t xml:space="preserve"> hospital finished admission episodes with a primary diagnosis of drug poisoning; </w:t>
      </w:r>
      <w:r w:rsidR="00472A81">
        <w:t>most</w:t>
      </w:r>
      <w:r w:rsidR="00471B29">
        <w:t xml:space="preserve"> </w:t>
      </w:r>
      <w:r>
        <w:t>of those were female</w:t>
      </w:r>
      <w:r>
        <w:rPr>
          <w:rStyle w:val="FootnoteReference"/>
        </w:rPr>
        <w:footnoteReference w:id="117"/>
      </w:r>
      <w:r>
        <w:t xml:space="preserve">. </w:t>
      </w:r>
      <w:r w:rsidR="5F4C9A03">
        <w:t xml:space="preserve"> Given estimated substance misuse need is greatest amongst men this finding is surprising</w:t>
      </w:r>
      <w:r w:rsidR="00472A81">
        <w:t>. It</w:t>
      </w:r>
      <w:r w:rsidR="5F4C9A03">
        <w:t xml:space="preserve"> may be explained by </w:t>
      </w:r>
      <w:r w:rsidR="1921C80C">
        <w:t xml:space="preserve">research evidence that </w:t>
      </w:r>
      <w:r>
        <w:t xml:space="preserve">women are more likely to attempt suicide or self-harm </w:t>
      </w:r>
      <w:r w:rsidR="6D98A967">
        <w:t xml:space="preserve">through drug </w:t>
      </w:r>
      <w:r w:rsidR="003B785D">
        <w:t>poisoning</w:t>
      </w:r>
      <w:r>
        <w:t xml:space="preserve"> </w:t>
      </w:r>
      <w:r>
        <w:rPr>
          <w:rStyle w:val="FootnoteReference"/>
        </w:rPr>
        <w:footnoteReference w:id="118"/>
      </w:r>
      <w:r>
        <w:t xml:space="preserve">. </w:t>
      </w:r>
    </w:p>
    <w:p w14:paraId="2A44692F" w14:textId="41E2DBAD" w:rsidR="00B6011A" w:rsidRDefault="00B6011A" w:rsidP="00193908">
      <w:pPr>
        <w:pStyle w:val="Heading2"/>
        <w:numPr>
          <w:ilvl w:val="1"/>
          <w:numId w:val="28"/>
        </w:numPr>
        <w:spacing w:line="360" w:lineRule="auto"/>
      </w:pPr>
      <w:bookmarkStart w:id="48" w:name="_Toc207976509"/>
      <w:bookmarkEnd w:id="40"/>
      <w:bookmarkEnd w:id="42"/>
      <w:r>
        <w:t>Reduce drug related crime</w:t>
      </w:r>
      <w:bookmarkEnd w:id="48"/>
    </w:p>
    <w:p w14:paraId="2407185C" w14:textId="54EC95A4" w:rsidR="00036FAC" w:rsidRDefault="00036FAC" w:rsidP="00036FAC">
      <w:pPr>
        <w:spacing w:line="360" w:lineRule="auto"/>
      </w:pPr>
      <w:r>
        <w:t xml:space="preserve">Nationally, homicide data presented on </w:t>
      </w:r>
      <w:hyperlink r:id="rId47" w:history="1">
        <w:r>
          <w:rPr>
            <w:rStyle w:val="Hyperlink"/>
          </w:rPr>
          <w:t>T</w:t>
        </w:r>
        <w:r w:rsidRPr="00F11BE1">
          <w:rPr>
            <w:rStyle w:val="Hyperlink"/>
          </w:rPr>
          <w:t>he Devon Drugs and Alcohol Outcomes Framework</w:t>
        </w:r>
      </w:hyperlink>
      <w:r>
        <w:t xml:space="preserve"> shows </w:t>
      </w:r>
      <w:r w:rsidRPr="0013159A">
        <w:t xml:space="preserve">that between April 2020 and March 2023 Devon and Cornwall Police had </w:t>
      </w:r>
      <w:r w:rsidR="005C27FE" w:rsidRPr="0013159A">
        <w:t>8</w:t>
      </w:r>
      <w:r w:rsidRPr="0013159A">
        <w:t>.01 per million population homicides. This is higher than the Southwest (8.37) but lower than the England rate (10.25). Figures</w:t>
      </w:r>
      <w:r>
        <w:t xml:space="preserve"> suggest that in the Southwest the trend increased in year ending March 2024, however nationally the rate remains low</w:t>
      </w:r>
      <w:r w:rsidR="003F75F2">
        <w:t xml:space="preserve"> </w:t>
      </w:r>
      <w:r>
        <w:rPr>
          <w:rStyle w:val="FootnoteReference"/>
        </w:rPr>
        <w:footnoteReference w:id="119"/>
      </w:r>
      <w:r>
        <w:t>. The number of neighbourhood crimes in June 2024 in Devon and Cornwall per thousand population is 0.36 compared to the England figure of 1.38</w:t>
      </w:r>
      <w:r w:rsidR="003F75F2">
        <w:t xml:space="preserve"> </w:t>
      </w:r>
      <w:r>
        <w:rPr>
          <w:rStyle w:val="FootnoteReference"/>
        </w:rPr>
        <w:footnoteReference w:id="120"/>
      </w:r>
      <w:r>
        <w:t>.</w:t>
      </w:r>
    </w:p>
    <w:p w14:paraId="32794673" w14:textId="03A2B161" w:rsidR="00A05B14" w:rsidRDefault="00A05B14" w:rsidP="00193908">
      <w:pPr>
        <w:pStyle w:val="Heading2"/>
        <w:numPr>
          <w:ilvl w:val="1"/>
          <w:numId w:val="28"/>
        </w:numPr>
        <w:spacing w:line="360" w:lineRule="auto"/>
      </w:pPr>
      <w:bookmarkStart w:id="49" w:name="_Toc207976510"/>
      <w:r>
        <w:t>Reduce drug suppl</w:t>
      </w:r>
      <w:r w:rsidR="00E243E7">
        <w:t>y</w:t>
      </w:r>
      <w:bookmarkEnd w:id="49"/>
    </w:p>
    <w:p w14:paraId="3E6F0F2E" w14:textId="79F87C9B" w:rsidR="0058048A" w:rsidRDefault="0058048A" w:rsidP="00902532">
      <w:pPr>
        <w:spacing w:after="120" w:line="360" w:lineRule="auto"/>
      </w:pPr>
      <w:r>
        <w:t>Drugs, including cannabis cultivation and county lines are the largest serious organised crime threat in Devon. There continues to be a focus on the criminal exploitation of you</w:t>
      </w:r>
      <w:r w:rsidR="003F75F2">
        <w:t>ng people</w:t>
      </w:r>
      <w:r>
        <w:t xml:space="preserve"> both from local groups and nationally. </w:t>
      </w:r>
      <w:r w:rsidR="00A93868">
        <w:t xml:space="preserve">There have been </w:t>
      </w:r>
      <w:r w:rsidR="7E53FA19">
        <w:t>several</w:t>
      </w:r>
      <w:r>
        <w:t xml:space="preserve"> disruptions against organised crime groups in the Devon and Cornwall Police Force Area</w:t>
      </w:r>
      <w:r w:rsidR="003F75F2">
        <w:t xml:space="preserve"> </w:t>
      </w:r>
      <w:r w:rsidR="009E3C6F">
        <w:rPr>
          <w:rStyle w:val="FootnoteReference"/>
        </w:rPr>
        <w:footnoteReference w:id="121"/>
      </w:r>
      <w:r>
        <w:t>.</w:t>
      </w:r>
    </w:p>
    <w:p w14:paraId="45A62124" w14:textId="4E72655C" w:rsidR="0058048A" w:rsidRPr="00902532" w:rsidRDefault="0058048A" w:rsidP="00902532">
      <w:pPr>
        <w:spacing w:after="120" w:line="360" w:lineRule="auto"/>
        <w:rPr>
          <w:b/>
          <w:bCs/>
        </w:rPr>
      </w:pPr>
      <w:r w:rsidRPr="00FB2CEA">
        <w:t>Devon and Cornwall Police took part in Operation Scorpion from 9</w:t>
      </w:r>
      <w:r w:rsidR="00741E07">
        <w:t>th</w:t>
      </w:r>
      <w:r w:rsidRPr="00FB2CEA">
        <w:t xml:space="preserve"> to </w:t>
      </w:r>
      <w:r w:rsidR="00741E07">
        <w:t xml:space="preserve">the </w:t>
      </w:r>
      <w:r w:rsidRPr="00FB2CEA">
        <w:t>15</w:t>
      </w:r>
      <w:r w:rsidR="00741E07">
        <w:t>th</w:t>
      </w:r>
      <w:r w:rsidRPr="00FB2CEA">
        <w:t xml:space="preserve"> </w:t>
      </w:r>
      <w:r w:rsidR="3892C485" w:rsidRPr="00FB2CEA">
        <w:t>of</w:t>
      </w:r>
      <w:r>
        <w:t xml:space="preserve"> </w:t>
      </w:r>
      <w:r w:rsidRPr="00FB2CEA">
        <w:t>October</w:t>
      </w:r>
      <w:r>
        <w:t xml:space="preserve"> 2023</w:t>
      </w:r>
      <w:r w:rsidRPr="00FB2CEA">
        <w:t xml:space="preserve">, leading to </w:t>
      </w:r>
      <w:r w:rsidR="307BC125">
        <w:t>several</w:t>
      </w:r>
      <w:r w:rsidR="00E559FA">
        <w:t xml:space="preserve"> </w:t>
      </w:r>
      <w:r w:rsidRPr="00FB2CEA">
        <w:t>arrests and £90,000 of drugs being seized.</w:t>
      </w:r>
      <w:r>
        <w:t xml:space="preserve"> Analysis from this period of intensified policing, found that disruption of supply lines had caused a temporary reduction in crack/cocaine which is reported to have had a positive effect on local drug users</w:t>
      </w:r>
      <w:r w:rsidR="00C5700A">
        <w:t xml:space="preserve"> </w:t>
      </w:r>
      <w:r w:rsidR="00902532">
        <w:rPr>
          <w:rStyle w:val="FootnoteReference"/>
        </w:rPr>
        <w:footnoteReference w:id="122"/>
      </w:r>
      <w:r w:rsidR="00902532">
        <w:t>.</w:t>
      </w:r>
    </w:p>
    <w:p w14:paraId="11523C38" w14:textId="097CB407" w:rsidR="0058048A" w:rsidRDefault="0058048A" w:rsidP="00902532">
      <w:pPr>
        <w:spacing w:after="120" w:line="360" w:lineRule="auto"/>
      </w:pPr>
      <w:r w:rsidRPr="00F3757B">
        <w:lastRenderedPageBreak/>
        <w:t>Criminal exploitation refers to a situation where one person exploits another to perform criminal activity. For example, coerced cannabis cultivation, drug dealing or transporting drugs through county lines.</w:t>
      </w:r>
      <w:r>
        <w:t xml:space="preserve"> Between April 2022 and March 2024, Police data identified </w:t>
      </w:r>
      <w:r w:rsidR="000F0F2C">
        <w:t xml:space="preserve">a </w:t>
      </w:r>
      <w:r w:rsidR="3E1205E1">
        <w:t>few</w:t>
      </w:r>
      <w:r w:rsidR="000F0F2C">
        <w:t xml:space="preserve"> </w:t>
      </w:r>
      <w:r>
        <w:t xml:space="preserve">modern slavery crimes involving criminal exploitation of an adult. The most common form of modern slavery with the subtype of criminal exploitation in Devon is involving cannabis cultivation. </w:t>
      </w:r>
      <w:r w:rsidR="2F929F4F">
        <w:t>Most</w:t>
      </w:r>
      <w:r>
        <w:t xml:space="preserve"> suspects linked were male, with varying age ranges. Of victims linked to criminal exploitation, the majority were males between the ages of 18-35</w:t>
      </w:r>
      <w:r w:rsidR="005E4353">
        <w:t xml:space="preserve"> </w:t>
      </w:r>
      <w:r w:rsidR="00902532">
        <w:rPr>
          <w:rStyle w:val="FootnoteReference"/>
        </w:rPr>
        <w:footnoteReference w:id="123"/>
      </w:r>
      <w:r>
        <w:t xml:space="preserve">. </w:t>
      </w:r>
    </w:p>
    <w:p w14:paraId="07BAAF88" w14:textId="10132A51" w:rsidR="00F44110" w:rsidRDefault="0058048A" w:rsidP="00C33EA3">
      <w:pPr>
        <w:spacing w:after="120" w:line="360" w:lineRule="auto"/>
      </w:pPr>
      <w:r>
        <w:t>Young people are likely being used in the supply and distribution of Class A drugs in Devon. There are indications that younger people are becoming involved in a more significant and leading capacity</w:t>
      </w:r>
      <w:r w:rsidR="005E4353">
        <w:t xml:space="preserve"> </w:t>
      </w:r>
      <w:r w:rsidR="00902532">
        <w:rPr>
          <w:rStyle w:val="FootnoteReference"/>
        </w:rPr>
        <w:footnoteReference w:id="124"/>
      </w:r>
      <w:r>
        <w:t>.</w:t>
      </w:r>
    </w:p>
    <w:p w14:paraId="57AE33F0" w14:textId="30B5F0DD" w:rsidR="001F47D2" w:rsidRDefault="001F47D2" w:rsidP="001F47D2">
      <w:pPr>
        <w:spacing w:line="360" w:lineRule="auto"/>
        <w:rPr>
          <w:rFonts w:ascii="Calibri" w:eastAsia="Calibri" w:hAnsi="Calibri" w:cs="Calibri"/>
        </w:rPr>
      </w:pPr>
      <w:r w:rsidRPr="39757E9F">
        <w:rPr>
          <w:b/>
          <w:bCs/>
          <w:color w:val="000000" w:themeColor="text1"/>
        </w:rPr>
        <w:t>Supplementary information (not in the dashboard)</w:t>
      </w:r>
    </w:p>
    <w:p w14:paraId="510B6FEE" w14:textId="292F52B8" w:rsidR="001F47D2" w:rsidRDefault="001F47D2" w:rsidP="001F47D2">
      <w:pPr>
        <w:spacing w:line="360" w:lineRule="auto"/>
        <w:rPr>
          <w:color w:val="000000" w:themeColor="text1"/>
        </w:rPr>
      </w:pPr>
      <w:r>
        <w:rPr>
          <w:color w:val="000000" w:themeColor="text1"/>
        </w:rPr>
        <w:t>The Devon 2024 Schools and Students Health Education Unit (SHUE) Survey surveyed thirty</w:t>
      </w:r>
      <w:r w:rsidR="463D02A8" w:rsidRPr="319B5098">
        <w:rPr>
          <w:color w:val="000000" w:themeColor="text1"/>
        </w:rPr>
        <w:t>-</w:t>
      </w:r>
      <w:r>
        <w:rPr>
          <w:color w:val="000000" w:themeColor="text1"/>
        </w:rPr>
        <w:t xml:space="preserve">six schools in Devon and asked a series of questions regarding drug and alcohol use and exposure. </w:t>
      </w:r>
      <w:r w:rsidRPr="319B5098">
        <w:rPr>
          <w:color w:val="000000" w:themeColor="text1"/>
        </w:rPr>
        <w:t xml:space="preserve">The survey results are published on the </w:t>
      </w:r>
      <w:hyperlink r:id="rId48">
        <w:r w:rsidRPr="319B5098">
          <w:rPr>
            <w:color w:val="0000FF"/>
            <w:u w:val="single"/>
          </w:rPr>
          <w:t>Home - Devon Schools Wellbeing Partnership</w:t>
        </w:r>
      </w:hyperlink>
      <w:r w:rsidRPr="319B5098">
        <w:rPr>
          <w:color w:val="000000" w:themeColor="text1"/>
        </w:rPr>
        <w:t xml:space="preserve"> website.</w:t>
      </w:r>
    </w:p>
    <w:p w14:paraId="3ED1CCF6" w14:textId="77777777" w:rsidR="001F47D2" w:rsidRDefault="001F47D2" w:rsidP="001F47D2">
      <w:pPr>
        <w:spacing w:line="360" w:lineRule="auto"/>
        <w:rPr>
          <w:rFonts w:ascii="Calibri" w:eastAsia="Calibri" w:hAnsi="Calibri" w:cs="Calibri"/>
        </w:rPr>
      </w:pPr>
      <w:r>
        <w:rPr>
          <w:color w:val="000000" w:themeColor="text1"/>
        </w:rPr>
        <w:t xml:space="preserve">Key findings specifically related to drugs and alcohol included the following: </w:t>
      </w:r>
    </w:p>
    <w:p w14:paraId="11B0C87F" w14:textId="57D80B53" w:rsidR="001F47D2" w:rsidRPr="00C43818" w:rsidRDefault="001F47D2" w:rsidP="001F47D2">
      <w:pPr>
        <w:pStyle w:val="ListParagraph"/>
        <w:numPr>
          <w:ilvl w:val="0"/>
          <w:numId w:val="1"/>
        </w:numPr>
        <w:spacing w:line="360" w:lineRule="auto"/>
        <w:rPr>
          <w:color w:val="000000" w:themeColor="text1"/>
        </w:rPr>
      </w:pPr>
      <w:r w:rsidRPr="00C43818">
        <w:rPr>
          <w:color w:val="000000" w:themeColor="text1"/>
        </w:rPr>
        <w:t>0</w:t>
      </w:r>
      <w:r w:rsidRPr="00B452B9">
        <w:rPr>
          <w:color w:val="000000" w:themeColor="text1"/>
        </w:rPr>
        <w:t xml:space="preserve">% of year 6 pupils had been offered cannabis rising to 16% by year 10. The group most likely to have been offered cannabis were </w:t>
      </w:r>
      <w:r>
        <w:rPr>
          <w:color w:val="000000" w:themeColor="text1"/>
        </w:rPr>
        <w:t>males</w:t>
      </w:r>
      <w:r w:rsidR="00D737A1">
        <w:rPr>
          <w:color w:val="000000" w:themeColor="text1"/>
        </w:rPr>
        <w:t>.</w:t>
      </w:r>
    </w:p>
    <w:p w14:paraId="46085C6B" w14:textId="29E06E22" w:rsidR="001F47D2" w:rsidRDefault="001F47D2" w:rsidP="001F47D2">
      <w:pPr>
        <w:pStyle w:val="ListParagraph"/>
        <w:numPr>
          <w:ilvl w:val="0"/>
          <w:numId w:val="1"/>
        </w:numPr>
        <w:spacing w:line="360" w:lineRule="auto"/>
        <w:rPr>
          <w:color w:val="000000" w:themeColor="text1"/>
        </w:rPr>
      </w:pPr>
      <w:r w:rsidRPr="39757E9F">
        <w:rPr>
          <w:color w:val="000000" w:themeColor="text1"/>
        </w:rPr>
        <w:t>2% of year six pupils had been offered drugs</w:t>
      </w:r>
      <w:r>
        <w:rPr>
          <w:color w:val="000000" w:themeColor="text1"/>
        </w:rPr>
        <w:t xml:space="preserve"> other than cannabis</w:t>
      </w:r>
      <w:r w:rsidRPr="39757E9F">
        <w:rPr>
          <w:color w:val="000000" w:themeColor="text1"/>
        </w:rPr>
        <w:t xml:space="preserve">, rising to </w:t>
      </w:r>
      <w:r>
        <w:rPr>
          <w:color w:val="000000" w:themeColor="text1"/>
        </w:rPr>
        <w:t>4</w:t>
      </w:r>
      <w:r w:rsidRPr="39757E9F">
        <w:rPr>
          <w:color w:val="000000" w:themeColor="text1"/>
        </w:rPr>
        <w:t>% by year 1</w:t>
      </w:r>
      <w:r>
        <w:rPr>
          <w:color w:val="000000" w:themeColor="text1"/>
        </w:rPr>
        <w:t>0. Th</w:t>
      </w:r>
      <w:r w:rsidR="00D737A1">
        <w:rPr>
          <w:color w:val="000000" w:themeColor="text1"/>
        </w:rPr>
        <w:t>i</w:t>
      </w:r>
      <w:r>
        <w:rPr>
          <w:color w:val="000000" w:themeColor="text1"/>
        </w:rPr>
        <w:t xml:space="preserve">s </w:t>
      </w:r>
      <w:r w:rsidR="3BB4A5C3" w:rsidRPr="319B5098">
        <w:rPr>
          <w:color w:val="000000" w:themeColor="text1"/>
        </w:rPr>
        <w:t>includes</w:t>
      </w:r>
      <w:r>
        <w:rPr>
          <w:color w:val="000000" w:themeColor="text1"/>
        </w:rPr>
        <w:t xml:space="preserve"> </w:t>
      </w:r>
      <w:r w:rsidRPr="00517B93">
        <w:rPr>
          <w:color w:val="000000" w:themeColor="text1"/>
        </w:rPr>
        <w:t xml:space="preserve">amphetamines, ecstasy, cocaine, hallucinogens, ketamine, nitrous oxide, </w:t>
      </w:r>
      <w:r>
        <w:rPr>
          <w:color w:val="000000" w:themeColor="text1"/>
        </w:rPr>
        <w:t>and new psychoactive substances.</w:t>
      </w:r>
    </w:p>
    <w:p w14:paraId="49CE5C1F" w14:textId="77777777" w:rsidR="001F47D2" w:rsidRDefault="001F47D2" w:rsidP="001F47D2">
      <w:pPr>
        <w:pStyle w:val="ListParagraph"/>
        <w:numPr>
          <w:ilvl w:val="0"/>
          <w:numId w:val="1"/>
        </w:numPr>
        <w:spacing w:line="360" w:lineRule="auto"/>
        <w:rPr>
          <w:color w:val="000000" w:themeColor="text1"/>
        </w:rPr>
      </w:pPr>
      <w:r w:rsidRPr="39757E9F">
        <w:rPr>
          <w:color w:val="000000" w:themeColor="text1"/>
        </w:rPr>
        <w:t xml:space="preserve">18% of year six pupils had tried alcohol, rising to </w:t>
      </w:r>
      <w:r>
        <w:rPr>
          <w:color w:val="000000" w:themeColor="text1"/>
        </w:rPr>
        <w:t>63%</w:t>
      </w:r>
      <w:r w:rsidRPr="39757E9F">
        <w:rPr>
          <w:color w:val="000000" w:themeColor="text1"/>
        </w:rPr>
        <w:t>% by year 1</w:t>
      </w:r>
      <w:r>
        <w:rPr>
          <w:color w:val="000000" w:themeColor="text1"/>
        </w:rPr>
        <w:t xml:space="preserve">0. </w:t>
      </w:r>
    </w:p>
    <w:p w14:paraId="0CB0F6A5" w14:textId="77777777" w:rsidR="001F47D2" w:rsidRDefault="001F47D2" w:rsidP="001F47D2">
      <w:pPr>
        <w:pStyle w:val="ListParagraph"/>
        <w:numPr>
          <w:ilvl w:val="0"/>
          <w:numId w:val="1"/>
        </w:numPr>
        <w:spacing w:line="360" w:lineRule="auto"/>
        <w:rPr>
          <w:color w:val="000000" w:themeColor="text1"/>
        </w:rPr>
      </w:pPr>
      <w:r w:rsidRPr="39757E9F">
        <w:rPr>
          <w:color w:val="000000" w:themeColor="text1"/>
        </w:rPr>
        <w:t xml:space="preserve">8% of pupils had been asked to look after or carry drugs for someone, the youngest cohort to report this were </w:t>
      </w:r>
      <w:r>
        <w:rPr>
          <w:color w:val="000000" w:themeColor="text1"/>
        </w:rPr>
        <w:t>year 8.</w:t>
      </w:r>
    </w:p>
    <w:p w14:paraId="7BF2C233" w14:textId="0833252D" w:rsidR="001F47D2" w:rsidRDefault="001F47D2" w:rsidP="001F47D2">
      <w:pPr>
        <w:pStyle w:val="ListParagraph"/>
        <w:numPr>
          <w:ilvl w:val="0"/>
          <w:numId w:val="1"/>
        </w:numPr>
        <w:spacing w:line="360" w:lineRule="auto"/>
        <w:rPr>
          <w:color w:val="000000" w:themeColor="text1"/>
        </w:rPr>
      </w:pPr>
      <w:r>
        <w:rPr>
          <w:color w:val="000000" w:themeColor="text1"/>
        </w:rPr>
        <w:t xml:space="preserve">There is a marked increase between year </w:t>
      </w:r>
      <w:r w:rsidR="00526870">
        <w:rPr>
          <w:color w:val="000000" w:themeColor="text1"/>
        </w:rPr>
        <w:t>6</w:t>
      </w:r>
      <w:r>
        <w:rPr>
          <w:color w:val="000000" w:themeColor="text1"/>
        </w:rPr>
        <w:t xml:space="preserve"> and year 10 in the percentage of pupils saying they have used illegal drugs to get high (from 1% in year 6 to 9% in year 10).</w:t>
      </w:r>
    </w:p>
    <w:p w14:paraId="2B110974" w14:textId="1020FA14" w:rsidR="001F47D2" w:rsidRDefault="001F47D2" w:rsidP="001F47D2">
      <w:pPr>
        <w:pStyle w:val="ListParagraph"/>
        <w:numPr>
          <w:ilvl w:val="0"/>
          <w:numId w:val="1"/>
        </w:numPr>
        <w:spacing w:line="360" w:lineRule="auto"/>
        <w:rPr>
          <w:color w:val="000000" w:themeColor="text1"/>
        </w:rPr>
      </w:pPr>
      <w:r w:rsidRPr="39757E9F">
        <w:rPr>
          <w:color w:val="000000" w:themeColor="text1"/>
        </w:rPr>
        <w:t>There has been an increase in the number of primary school pupils saying they learnt about drugs from teacher, (from 38% in 2021 to 56% in 2024). However</w:t>
      </w:r>
      <w:r w:rsidR="0CF5F093" w:rsidRPr="319B5098">
        <w:rPr>
          <w:color w:val="000000" w:themeColor="text1"/>
        </w:rPr>
        <w:t>,</w:t>
      </w:r>
      <w:r w:rsidRPr="39757E9F">
        <w:rPr>
          <w:color w:val="000000" w:themeColor="text1"/>
        </w:rPr>
        <w:t xml:space="preserve"> 35% of secondary school pupils said they wouldn’t know where to go if they wanted information or support around alcohol or drugs</w:t>
      </w:r>
      <w:r w:rsidR="009B667E">
        <w:rPr>
          <w:color w:val="000000" w:themeColor="text1"/>
        </w:rPr>
        <w:t xml:space="preserve"> </w:t>
      </w:r>
      <w:r w:rsidRPr="39757E9F">
        <w:rPr>
          <w:rStyle w:val="FootnoteReference"/>
          <w:color w:val="000000" w:themeColor="text1"/>
        </w:rPr>
        <w:footnoteReference w:id="125"/>
      </w:r>
      <w:r>
        <w:rPr>
          <w:color w:val="000000" w:themeColor="text1"/>
        </w:rPr>
        <w:t>.</w:t>
      </w:r>
    </w:p>
    <w:p w14:paraId="47A46269" w14:textId="77777777" w:rsidR="001F47D2" w:rsidRDefault="001F47D2" w:rsidP="001F47D2">
      <w:pPr>
        <w:pStyle w:val="ListParagraph"/>
        <w:spacing w:line="360" w:lineRule="auto"/>
        <w:ind w:left="0"/>
        <w:rPr>
          <w:b/>
          <w:bCs/>
          <w:color w:val="000000" w:themeColor="text1"/>
        </w:rPr>
      </w:pPr>
    </w:p>
    <w:p w14:paraId="708A03A4" w14:textId="0FF3C92D" w:rsidR="001F47D2" w:rsidRDefault="001F47D2" w:rsidP="00483ABD">
      <w:pPr>
        <w:pStyle w:val="ListParagraph"/>
        <w:spacing w:line="360" w:lineRule="auto"/>
        <w:ind w:left="0"/>
      </w:pPr>
      <w:r w:rsidRPr="000B3CDB">
        <w:rPr>
          <w:color w:val="000000" w:themeColor="text1"/>
        </w:rPr>
        <w:lastRenderedPageBreak/>
        <w:t xml:space="preserve">Learnings from a </w:t>
      </w:r>
      <w:r w:rsidR="009636CA">
        <w:rPr>
          <w:color w:val="000000" w:themeColor="text1"/>
        </w:rPr>
        <w:t>C</w:t>
      </w:r>
      <w:r w:rsidRPr="000B3CDB">
        <w:rPr>
          <w:color w:val="000000" w:themeColor="text1"/>
        </w:rPr>
        <w:t xml:space="preserve">ommunity of </w:t>
      </w:r>
      <w:r w:rsidR="009636CA">
        <w:rPr>
          <w:color w:val="000000" w:themeColor="text1"/>
        </w:rPr>
        <w:t>P</w:t>
      </w:r>
      <w:r w:rsidRPr="000B3CDB">
        <w:rPr>
          <w:color w:val="000000" w:themeColor="text1"/>
        </w:rPr>
        <w:t xml:space="preserve">ractice event in May 2025, the </w:t>
      </w:r>
      <w:r w:rsidR="36394460" w:rsidRPr="319B5098">
        <w:rPr>
          <w:color w:val="000000" w:themeColor="text1"/>
        </w:rPr>
        <w:t>Southwest</w:t>
      </w:r>
      <w:r w:rsidRPr="000B3CDB">
        <w:rPr>
          <w:color w:val="000000" w:themeColor="text1"/>
        </w:rPr>
        <w:t xml:space="preserve"> Children and Young people’s Neurodivergence conference suggests that when supporting people with neurodivergence the focus may be better on delivering developmental learning,</w:t>
      </w:r>
      <w:r w:rsidR="00BC2C3F">
        <w:rPr>
          <w:color w:val="000000" w:themeColor="text1"/>
        </w:rPr>
        <w:t xml:space="preserve"> specific learning difficulties</w:t>
      </w:r>
      <w:r w:rsidRPr="000B3CDB">
        <w:rPr>
          <w:color w:val="000000" w:themeColor="text1"/>
        </w:rPr>
        <w:t xml:space="preserve"> </w:t>
      </w:r>
      <w:r w:rsidR="004A2465">
        <w:rPr>
          <w:color w:val="000000" w:themeColor="text1"/>
        </w:rPr>
        <w:t>(</w:t>
      </w:r>
      <w:r w:rsidRPr="000B3CDB">
        <w:rPr>
          <w:color w:val="000000" w:themeColor="text1"/>
        </w:rPr>
        <w:t>SpLD</w:t>
      </w:r>
      <w:r w:rsidR="004A2465">
        <w:rPr>
          <w:color w:val="000000" w:themeColor="text1"/>
        </w:rPr>
        <w:t xml:space="preserve">) </w:t>
      </w:r>
      <w:r w:rsidR="00BC2C3F">
        <w:rPr>
          <w:rStyle w:val="FootnoteReference"/>
          <w:color w:val="000000" w:themeColor="text1"/>
        </w:rPr>
        <w:footnoteReference w:id="126"/>
      </w:r>
      <w:r w:rsidRPr="000B3CDB">
        <w:rPr>
          <w:color w:val="000000" w:themeColor="text1"/>
        </w:rPr>
        <w:t xml:space="preserve"> and developmental learning across the life course.</w:t>
      </w:r>
      <w:r>
        <w:rPr>
          <w:color w:val="000000" w:themeColor="text1"/>
        </w:rPr>
        <w:t xml:space="preserve"> </w:t>
      </w:r>
      <w:r w:rsidRPr="000B3CDB">
        <w:rPr>
          <w:color w:val="000000" w:themeColor="text1"/>
        </w:rPr>
        <w:t xml:space="preserve">The importance of school </w:t>
      </w:r>
      <w:r w:rsidR="00906CA9">
        <w:rPr>
          <w:color w:val="000000" w:themeColor="text1"/>
        </w:rPr>
        <w:t xml:space="preserve">inclusion </w:t>
      </w:r>
      <w:r w:rsidRPr="000B3CDB">
        <w:rPr>
          <w:color w:val="000000" w:themeColor="text1"/>
        </w:rPr>
        <w:t>—being ‘out of view’ has clear negative impacts and a need to broaden harm reduction strategies within schools.</w:t>
      </w:r>
      <w:r w:rsidR="00730474" w:rsidRPr="00730474">
        <w:t xml:space="preserve"> </w:t>
      </w:r>
      <w:r w:rsidR="00730474" w:rsidRPr="00730474">
        <w:rPr>
          <w:color w:val="000000" w:themeColor="text1"/>
        </w:rPr>
        <w:t>Also the event highlighted the importance of training the workforce to adapt their services to better meet the needs of neurodivergent individuals and to reduce the barriers to accessing support.</w:t>
      </w:r>
      <w:r w:rsidRPr="000B3CDB">
        <w:rPr>
          <w:color w:val="000000" w:themeColor="text1"/>
        </w:rPr>
        <w:t xml:space="preserve"> </w:t>
      </w:r>
      <w:r w:rsidR="00483ABD">
        <w:rPr>
          <w:color w:val="000000" w:themeColor="text1"/>
        </w:rPr>
        <w:t>T</w:t>
      </w:r>
      <w:r w:rsidR="00483ABD" w:rsidRPr="00483ABD">
        <w:rPr>
          <w:color w:val="000000" w:themeColor="text1"/>
        </w:rPr>
        <w:t>he transition between services could be improved with better communication and assessment about which service is more appropriate for under 25s. Many younger people would benefit from a dedicated and experienced youth service.</w:t>
      </w:r>
    </w:p>
    <w:p w14:paraId="2AFF8066" w14:textId="4FCEA64B" w:rsidR="0037466D" w:rsidRPr="0037466D" w:rsidRDefault="0013159A" w:rsidP="00504017">
      <w:pPr>
        <w:pStyle w:val="Heading2"/>
        <w:numPr>
          <w:ilvl w:val="0"/>
          <w:numId w:val="0"/>
        </w:numPr>
        <w:spacing w:before="120" w:after="120"/>
        <w:rPr>
          <w:rStyle w:val="Hyperlink"/>
          <w:color w:val="1F3763" w:themeColor="accent1" w:themeShade="7F"/>
          <w:u w:val="none"/>
        </w:rPr>
      </w:pPr>
      <w:bookmarkStart w:id="50" w:name="_Toc207976511"/>
      <w:r>
        <w:rPr>
          <w:rStyle w:val="Hyperlink"/>
          <w:color w:val="1F3763" w:themeColor="accent1" w:themeShade="7F"/>
          <w:u w:val="none"/>
        </w:rPr>
        <w:t xml:space="preserve">12.8 </w:t>
      </w:r>
      <w:r w:rsidR="00C80FDC">
        <w:rPr>
          <w:rStyle w:val="Hyperlink"/>
          <w:color w:val="1F3763" w:themeColor="accent1" w:themeShade="7F"/>
          <w:u w:val="none"/>
        </w:rPr>
        <w:t>Observations</w:t>
      </w:r>
      <w:bookmarkEnd w:id="50"/>
      <w:r w:rsidR="00DF65E4" w:rsidRPr="0037466D">
        <w:rPr>
          <w:rStyle w:val="Hyperlink"/>
          <w:color w:val="1F3763" w:themeColor="accent1" w:themeShade="7F"/>
          <w:u w:val="none"/>
        </w:rPr>
        <w:t xml:space="preserve"> </w:t>
      </w:r>
    </w:p>
    <w:p w14:paraId="0E0341AC" w14:textId="3A470E8B" w:rsidR="00E00A51" w:rsidRDefault="00E00A51" w:rsidP="00504017">
      <w:pPr>
        <w:spacing w:before="120" w:after="120" w:line="360" w:lineRule="auto"/>
        <w:rPr>
          <w:rStyle w:val="Hyperlink"/>
          <w:color w:val="000000" w:themeColor="text1"/>
          <w:u w:val="none"/>
        </w:rPr>
      </w:pPr>
      <w:r w:rsidRPr="003177F7">
        <w:rPr>
          <w:rStyle w:val="Hyperlink"/>
          <w:b/>
          <w:bCs/>
          <w:color w:val="000000" w:themeColor="text1"/>
          <w:u w:val="none"/>
        </w:rPr>
        <w:t xml:space="preserve">Observation </w:t>
      </w:r>
      <w:r w:rsidR="00BD2FA0">
        <w:rPr>
          <w:rStyle w:val="Hyperlink"/>
          <w:b/>
          <w:bCs/>
          <w:color w:val="000000" w:themeColor="text1"/>
          <w:u w:val="none"/>
        </w:rPr>
        <w:t>6</w:t>
      </w:r>
      <w:r>
        <w:rPr>
          <w:rStyle w:val="Hyperlink"/>
          <w:color w:val="000000" w:themeColor="text1"/>
          <w:u w:val="none"/>
        </w:rPr>
        <w:t xml:space="preserve">: </w:t>
      </w:r>
      <w:r w:rsidRPr="41CFC3CE">
        <w:rPr>
          <w:rStyle w:val="Hyperlink"/>
          <w:color w:val="000000" w:themeColor="text1"/>
          <w:u w:val="none"/>
        </w:rPr>
        <w:t>Shaping culture and responding to differences in people’s experiences of getting their needs met are important part</w:t>
      </w:r>
      <w:r w:rsidR="001353F2">
        <w:rPr>
          <w:rStyle w:val="Hyperlink"/>
          <w:color w:val="000000" w:themeColor="text1"/>
          <w:u w:val="none"/>
        </w:rPr>
        <w:t>s</w:t>
      </w:r>
      <w:r w:rsidRPr="41CFC3CE">
        <w:rPr>
          <w:rStyle w:val="Hyperlink"/>
          <w:color w:val="000000" w:themeColor="text1"/>
          <w:u w:val="none"/>
        </w:rPr>
        <w:t xml:space="preserve"> of workforce development.</w:t>
      </w:r>
    </w:p>
    <w:p w14:paraId="2DFB1670" w14:textId="1FB16443" w:rsidR="00E00A51" w:rsidRDefault="00E00A51" w:rsidP="00E00A51">
      <w:pPr>
        <w:spacing w:line="360" w:lineRule="auto"/>
      </w:pPr>
      <w:r w:rsidRPr="41CFC3CE">
        <w:rPr>
          <w:b/>
          <w:bCs/>
        </w:rPr>
        <w:t xml:space="preserve">Observation </w:t>
      </w:r>
      <w:r w:rsidR="00BD2FA0">
        <w:rPr>
          <w:b/>
          <w:bCs/>
        </w:rPr>
        <w:t>7</w:t>
      </w:r>
      <w:r w:rsidRPr="41CFC3CE">
        <w:rPr>
          <w:b/>
          <w:bCs/>
        </w:rPr>
        <w:t xml:space="preserve">: </w:t>
      </w:r>
      <w:r>
        <w:t>It is anticipated that strengthening pathways into learning and employment will help to improve recovery outcomes for people in treatment.</w:t>
      </w:r>
    </w:p>
    <w:p w14:paraId="14988DF3" w14:textId="7BF884C3" w:rsidR="00E00A51" w:rsidRPr="004D4007" w:rsidRDefault="00E00A51" w:rsidP="00E00A51">
      <w:pPr>
        <w:spacing w:line="360" w:lineRule="auto"/>
        <w:rPr>
          <w:rFonts w:ascii="Calibri" w:eastAsia="Times New Roman" w:hAnsi="Calibri" w:cs="Calibri"/>
          <w:color w:val="000000"/>
          <w:lang w:eastAsia="en-GB"/>
        </w:rPr>
      </w:pPr>
      <w:r w:rsidRPr="464D5CEA">
        <w:rPr>
          <w:b/>
          <w:bCs/>
        </w:rPr>
        <w:t xml:space="preserve">Observation </w:t>
      </w:r>
      <w:r w:rsidR="00E04466">
        <w:rPr>
          <w:b/>
          <w:bCs/>
        </w:rPr>
        <w:t>8</w:t>
      </w:r>
      <w:r w:rsidRPr="464D5CEA">
        <w:rPr>
          <w:b/>
          <w:bCs/>
        </w:rPr>
        <w:t xml:space="preserve">: </w:t>
      </w:r>
      <w:r w:rsidRPr="464D5CEA">
        <w:rPr>
          <w:rFonts w:ascii="Calibri" w:eastAsia="Times New Roman" w:hAnsi="Calibri" w:cs="Calibri"/>
          <w:color w:val="000000" w:themeColor="text1"/>
          <w:lang w:eastAsia="en-GB"/>
        </w:rPr>
        <w:t>There are proportionately more drug-related deaths in Devon than the England average, mainly driven by deaths involving opiates. There are proportionately less alcohol specific deaths, however alcohol admissions are increasing.</w:t>
      </w:r>
    </w:p>
    <w:p w14:paraId="76CBB2AD" w14:textId="77777777" w:rsidR="00F228AB" w:rsidRDefault="00F228AB" w:rsidP="00F228AB">
      <w:pPr>
        <w:spacing w:line="360" w:lineRule="auto"/>
      </w:pPr>
      <w:r w:rsidRPr="464D5CEA">
        <w:rPr>
          <w:b/>
          <w:bCs/>
        </w:rPr>
        <w:t xml:space="preserve">Observation </w:t>
      </w:r>
      <w:r>
        <w:rPr>
          <w:b/>
          <w:bCs/>
        </w:rPr>
        <w:t>9</w:t>
      </w:r>
      <w:r w:rsidRPr="464D5CEA">
        <w:rPr>
          <w:b/>
          <w:bCs/>
        </w:rPr>
        <w:t xml:space="preserve">: </w:t>
      </w:r>
      <w:r>
        <w:t>The numbers of people in treatment and the numbers showing substantial progress remain relatively constant since 2022. But, as the numbers in treatment have risen, the proportion of people successfully completing treatment in Devon has fallen below the England average.</w:t>
      </w:r>
    </w:p>
    <w:p w14:paraId="3B8A4CCA" w14:textId="1E95ABB0" w:rsidR="00E00A51" w:rsidRDefault="00E00A51" w:rsidP="00E00A51">
      <w:pPr>
        <w:spacing w:line="360" w:lineRule="auto"/>
      </w:pPr>
      <w:r w:rsidRPr="464D5CEA">
        <w:rPr>
          <w:b/>
          <w:bCs/>
        </w:rPr>
        <w:t xml:space="preserve">Observation </w:t>
      </w:r>
      <w:r w:rsidR="00E04466">
        <w:rPr>
          <w:b/>
          <w:bCs/>
        </w:rPr>
        <w:t>9</w:t>
      </w:r>
      <w:r w:rsidRPr="464D5CEA">
        <w:rPr>
          <w:b/>
          <w:bCs/>
        </w:rPr>
        <w:t xml:space="preserve">: </w:t>
      </w:r>
      <w:r>
        <w:t>The numbers of people in treatment and the numbers showing substantial progress remain relatively constant since 2022. But,</w:t>
      </w:r>
      <w:r w:rsidR="00E04466">
        <w:t xml:space="preserve"> </w:t>
      </w:r>
      <w:r>
        <w:t>as the numbers in treatment have risen, the proportion of people successfully completing treatment in Devon has fallen below the England average.</w:t>
      </w:r>
      <w:r w:rsidR="0019602D">
        <w:t xml:space="preserve"> However</w:t>
      </w:r>
      <w:r w:rsidR="5208C786">
        <w:t>,</w:t>
      </w:r>
      <w:r w:rsidR="0019602D">
        <w:t xml:space="preserve"> </w:t>
      </w:r>
      <w:r w:rsidR="00BE51DE">
        <w:t>those making progress in treatment, while also fallen, remains above the England average.</w:t>
      </w:r>
    </w:p>
    <w:p w14:paraId="43B0ACFC" w14:textId="1A76EA0B" w:rsidR="00E00A51" w:rsidRDefault="00E00A51" w:rsidP="00E00A51">
      <w:pPr>
        <w:spacing w:line="360" w:lineRule="auto"/>
        <w:rPr>
          <w:b/>
          <w:bCs/>
        </w:rPr>
      </w:pPr>
      <w:r w:rsidRPr="41CFC3CE">
        <w:rPr>
          <w:b/>
          <w:bCs/>
        </w:rPr>
        <w:t xml:space="preserve">Observation </w:t>
      </w:r>
      <w:r w:rsidR="00E04466">
        <w:rPr>
          <w:b/>
          <w:bCs/>
        </w:rPr>
        <w:t>10</w:t>
      </w:r>
      <w:r w:rsidRPr="41CFC3CE">
        <w:rPr>
          <w:b/>
          <w:bCs/>
        </w:rPr>
        <w:t xml:space="preserve">: </w:t>
      </w:r>
      <w:r>
        <w:t>While hospital admissions generally are continuing in a downward trend, alcohol-related condition admission rates have increased, as have admissions for alcoholic liver disease.</w:t>
      </w:r>
    </w:p>
    <w:p w14:paraId="2D82FA55" w14:textId="77777777" w:rsidR="00CA36CF" w:rsidRDefault="00CA36CF" w:rsidP="00CA36CF">
      <w:pPr>
        <w:spacing w:line="360" w:lineRule="auto"/>
      </w:pPr>
      <w:r w:rsidRPr="41CFC3CE">
        <w:rPr>
          <w:b/>
          <w:bCs/>
        </w:rPr>
        <w:t xml:space="preserve">Observation </w:t>
      </w:r>
      <w:r>
        <w:rPr>
          <w:b/>
          <w:bCs/>
        </w:rPr>
        <w:t>11</w:t>
      </w:r>
      <w:r w:rsidRPr="41CFC3CE">
        <w:rPr>
          <w:b/>
          <w:bCs/>
        </w:rPr>
        <w:t xml:space="preserve">: </w:t>
      </w:r>
      <w:r>
        <w:t>There is high unmet need in Devon, this is most acute in relation to alcohol-related need followed by opiate and crack cocaine users.</w:t>
      </w:r>
    </w:p>
    <w:p w14:paraId="14CA48F4" w14:textId="77777777" w:rsidR="00CA36CF" w:rsidRDefault="00CA36CF" w:rsidP="00CA36CF">
      <w:pPr>
        <w:spacing w:line="360" w:lineRule="auto"/>
        <w:rPr>
          <w:b/>
          <w:bCs/>
        </w:rPr>
      </w:pPr>
      <w:r w:rsidRPr="41CFC3CE">
        <w:rPr>
          <w:b/>
          <w:bCs/>
        </w:rPr>
        <w:lastRenderedPageBreak/>
        <w:t>Observation 1</w:t>
      </w:r>
      <w:r>
        <w:rPr>
          <w:b/>
          <w:bCs/>
        </w:rPr>
        <w:t>2</w:t>
      </w:r>
      <w:r w:rsidRPr="41CFC3CE">
        <w:rPr>
          <w:b/>
          <w:bCs/>
        </w:rPr>
        <w:t xml:space="preserve">: </w:t>
      </w:r>
      <w:r w:rsidRPr="004F3F58">
        <w:t xml:space="preserve">Children and young people affected by drug-related harm often experience overlapping </w:t>
      </w:r>
      <w:r>
        <w:t xml:space="preserve">vulnerabilities (for example adversity in childhood) and outcome </w:t>
      </w:r>
      <w:r w:rsidRPr="004F3F58">
        <w:t>risks</w:t>
      </w:r>
      <w:r>
        <w:t xml:space="preserve"> (for example</w:t>
      </w:r>
      <w:r w:rsidRPr="004F3F58">
        <w:t xml:space="preserve"> exploitation, violence, school social exclusion</w:t>
      </w:r>
      <w:r>
        <w:t>)</w:t>
      </w:r>
      <w:r w:rsidRPr="004F3F58">
        <w:t>.  </w:t>
      </w:r>
      <w:r>
        <w:t xml:space="preserve">Children who have experience of being in care can be particularly vulnerable (recognising all children in care will have experienced some form of trauma).  </w:t>
      </w:r>
      <w:r w:rsidRPr="004F3F58">
        <w:t>Evidence from the</w:t>
      </w:r>
      <w:r w:rsidRPr="0003459D">
        <w:t xml:space="preserve"> Schools </w:t>
      </w:r>
      <w:r>
        <w:t>H</w:t>
      </w:r>
      <w:r w:rsidRPr="0003459D">
        <w:t xml:space="preserve">ealth </w:t>
      </w:r>
      <w:r>
        <w:t>E</w:t>
      </w:r>
      <w:r w:rsidRPr="0003459D">
        <w:t xml:space="preserve">ducation </w:t>
      </w:r>
      <w:r>
        <w:t>U</w:t>
      </w:r>
      <w:r w:rsidRPr="0003459D">
        <w:t>nit</w:t>
      </w:r>
      <w:r>
        <w:t xml:space="preserve"> (</w:t>
      </w:r>
      <w:r w:rsidRPr="004F3F58">
        <w:t>S</w:t>
      </w:r>
      <w:r>
        <w:t>HEU)</w:t>
      </w:r>
      <w:r w:rsidRPr="004F3F58">
        <w:t xml:space="preserve"> survey and community safety assessments supports framing prevention opportunities across a broader spectrum of need — focusing on shared risk and resilience factors — to enable earlier, more integrated responses.</w:t>
      </w:r>
    </w:p>
    <w:p w14:paraId="443CE543" w14:textId="67C55697" w:rsidR="00E00A51" w:rsidRDefault="00E00A51" w:rsidP="00E00A51">
      <w:pPr>
        <w:spacing w:line="360" w:lineRule="auto"/>
      </w:pPr>
      <w:r>
        <w:rPr>
          <w:b/>
          <w:bCs/>
        </w:rPr>
        <w:t>Observation 1</w:t>
      </w:r>
      <w:r w:rsidR="00E04466">
        <w:rPr>
          <w:b/>
          <w:bCs/>
        </w:rPr>
        <w:t>3</w:t>
      </w:r>
      <w:r w:rsidRPr="39757E9F">
        <w:rPr>
          <w:b/>
          <w:bCs/>
        </w:rPr>
        <w:t xml:space="preserve">: </w:t>
      </w:r>
      <w:r>
        <w:t>D</w:t>
      </w:r>
      <w:r w:rsidRPr="00DD02AE">
        <w:t xml:space="preserve">rug-related </w:t>
      </w:r>
      <w:r>
        <w:t>serious organised crime, including exploitation of adults and young people, continues to be a risk in Devon.</w:t>
      </w:r>
    </w:p>
    <w:p w14:paraId="6F341EFE" w14:textId="45D679AD" w:rsidR="00E00A51" w:rsidRDefault="00E00A51" w:rsidP="00E00A51">
      <w:pPr>
        <w:spacing w:line="360" w:lineRule="auto"/>
      </w:pPr>
      <w:r w:rsidRPr="00540A13">
        <w:rPr>
          <w:b/>
          <w:bCs/>
        </w:rPr>
        <w:t>Observation</w:t>
      </w:r>
      <w:r>
        <w:rPr>
          <w:b/>
          <w:bCs/>
        </w:rPr>
        <w:t xml:space="preserve"> 1</w:t>
      </w:r>
      <w:r w:rsidR="00E04466">
        <w:rPr>
          <w:b/>
          <w:bCs/>
        </w:rPr>
        <w:t>4</w:t>
      </w:r>
      <w:r>
        <w:t xml:space="preserve">: </w:t>
      </w:r>
      <w:r w:rsidRPr="000578AE">
        <w:t xml:space="preserve">In Devon, the proportion of people entering drug treatment </w:t>
      </w:r>
      <w:r w:rsidR="00B51C97">
        <w:t>self</w:t>
      </w:r>
      <w:r w:rsidR="6B9A4196">
        <w:t>-</w:t>
      </w:r>
      <w:r w:rsidR="00B51C97">
        <w:t>reporting</w:t>
      </w:r>
      <w:r w:rsidRPr="000578AE">
        <w:t xml:space="preserve"> a mental health treatment need, who were receiving treatment for their mental health has risen and is higher than the England average. </w:t>
      </w:r>
    </w:p>
    <w:p w14:paraId="07D62275" w14:textId="1ADD8519" w:rsidR="009E4AE3" w:rsidRDefault="00A770D8" w:rsidP="00C9660A">
      <w:pPr>
        <w:pStyle w:val="Heading1"/>
        <w:spacing w:line="360" w:lineRule="auto"/>
      </w:pPr>
      <w:bookmarkStart w:id="51" w:name="_Toc207976512"/>
      <w:r>
        <w:t>1</w:t>
      </w:r>
      <w:r w:rsidR="0013159A">
        <w:t>3</w:t>
      </w:r>
      <w:r w:rsidR="00B052D8">
        <w:t xml:space="preserve">. </w:t>
      </w:r>
      <w:r w:rsidR="009E4AE3">
        <w:t>What</w:t>
      </w:r>
      <w:r w:rsidR="00631A9B">
        <w:t xml:space="preserve"> w</w:t>
      </w:r>
      <w:r w:rsidR="008A595E">
        <w:t>e</w:t>
      </w:r>
      <w:r w:rsidR="00631A9B">
        <w:t xml:space="preserve"> </w:t>
      </w:r>
      <w:r w:rsidR="0065414E">
        <w:t xml:space="preserve">have learned </w:t>
      </w:r>
      <w:r w:rsidR="00631A9B">
        <w:t xml:space="preserve">from the voices of </w:t>
      </w:r>
      <w:r w:rsidR="009E4AE3">
        <w:t>people with live</w:t>
      </w:r>
      <w:r w:rsidR="00631A9B">
        <w:t>d</w:t>
      </w:r>
      <w:r w:rsidR="009E4AE3">
        <w:t xml:space="preserve"> experience of drug and alcohol use</w:t>
      </w:r>
      <w:bookmarkEnd w:id="51"/>
      <w:r w:rsidR="009815D8">
        <w:t xml:space="preserve"> </w:t>
      </w:r>
    </w:p>
    <w:p w14:paraId="03B3C2F1" w14:textId="0B1F1DBB" w:rsidR="00555A35" w:rsidRDefault="000711C8" w:rsidP="00D71B4C">
      <w:pPr>
        <w:spacing w:line="360" w:lineRule="auto"/>
      </w:pPr>
      <w:r>
        <w:t xml:space="preserve">This </w:t>
      </w:r>
      <w:r w:rsidR="003B584F">
        <w:t>section</w:t>
      </w:r>
      <w:r>
        <w:t xml:space="preserve"> looks at evidence from </w:t>
      </w:r>
      <w:r w:rsidR="009C55BE">
        <w:t xml:space="preserve">what people with lived experience of drug and alcohol use or indirect experience have been </w:t>
      </w:r>
      <w:r w:rsidR="002E4481">
        <w:t>telling us</w:t>
      </w:r>
      <w:r w:rsidR="009C55BE">
        <w:t xml:space="preserve">. </w:t>
      </w:r>
      <w:r w:rsidR="00555A35">
        <w:t xml:space="preserve">The methods for investigating </w:t>
      </w:r>
      <w:r w:rsidR="004C3C41">
        <w:t>this</w:t>
      </w:r>
      <w:r w:rsidR="00864CA8">
        <w:t xml:space="preserve"> are ongoing and</w:t>
      </w:r>
      <w:r w:rsidR="004C3C41">
        <w:t xml:space="preserve"> </w:t>
      </w:r>
      <w:r w:rsidR="00D302AF">
        <w:t>include</w:t>
      </w:r>
      <w:r w:rsidR="00981C9E">
        <w:t>:</w:t>
      </w:r>
      <w:r w:rsidR="00D302AF">
        <w:t xml:space="preserve"> </w:t>
      </w:r>
      <w:r w:rsidR="001452BB">
        <w:t>gathering feedback from commissioned treatment providers</w:t>
      </w:r>
      <w:r w:rsidR="002B053D">
        <w:t xml:space="preserve">, </w:t>
      </w:r>
      <w:r w:rsidR="001F0DF9">
        <w:t>revie</w:t>
      </w:r>
      <w:r w:rsidR="00A43E49">
        <w:t>w</w:t>
      </w:r>
      <w:r w:rsidR="001F0DF9">
        <w:t>ing</w:t>
      </w:r>
      <w:r w:rsidR="00850AF0">
        <w:t xml:space="preserve"> findings</w:t>
      </w:r>
      <w:r w:rsidR="00A43E49">
        <w:t xml:space="preserve"> from specific projects and by</w:t>
      </w:r>
      <w:r w:rsidR="00A43E49" w:rsidRPr="00A43E49">
        <w:t xml:space="preserve"> </w:t>
      </w:r>
      <w:r w:rsidR="00A43E49">
        <w:t xml:space="preserve">learning </w:t>
      </w:r>
      <w:r w:rsidR="0022701F">
        <w:t>with</w:t>
      </w:r>
      <w:r w:rsidR="00A43E49">
        <w:t xml:space="preserve"> alliance led projects</w:t>
      </w:r>
      <w:r w:rsidR="0022701F">
        <w:t xml:space="preserve"> as a project partner</w:t>
      </w:r>
      <w:r w:rsidR="001F0DF9">
        <w:t xml:space="preserve">. The following </w:t>
      </w:r>
      <w:r w:rsidR="00740D2D">
        <w:t xml:space="preserve">are </w:t>
      </w:r>
      <w:r w:rsidR="00627251">
        <w:t xml:space="preserve">some </w:t>
      </w:r>
      <w:r w:rsidR="00740D2D">
        <w:t>examples</w:t>
      </w:r>
      <w:r w:rsidR="00D71B4C">
        <w:t>:</w:t>
      </w:r>
    </w:p>
    <w:p w14:paraId="6392913D" w14:textId="594F9014" w:rsidR="00C128EE" w:rsidRDefault="00C128EE" w:rsidP="00C128EE">
      <w:pPr>
        <w:spacing w:line="360" w:lineRule="auto"/>
      </w:pPr>
      <w:hyperlink r:id="rId49" w:history="1">
        <w:r w:rsidRPr="00775498">
          <w:rPr>
            <w:rStyle w:val="Hyperlink"/>
            <w:b/>
            <w:bCs/>
          </w:rPr>
          <w:t>BtheChange</w:t>
        </w:r>
        <w:r w:rsidR="008214EF" w:rsidRPr="00775498">
          <w:rPr>
            <w:rStyle w:val="Hyperlink"/>
            <w:b/>
            <w:bCs/>
          </w:rPr>
          <w:t xml:space="preserve"> CiC</w:t>
        </w:r>
      </w:hyperlink>
      <w:r w:rsidRPr="00F22751">
        <w:rPr>
          <w:b/>
          <w:bCs/>
        </w:rPr>
        <w:t xml:space="preserve"> and </w:t>
      </w:r>
      <w:hyperlink r:id="rId50" w:history="1">
        <w:r w:rsidR="008214EF" w:rsidRPr="007E2E08">
          <w:rPr>
            <w:rStyle w:val="Hyperlink"/>
            <w:b/>
            <w:bCs/>
          </w:rPr>
          <w:t xml:space="preserve"> </w:t>
        </w:r>
        <w:r w:rsidRPr="007E2E08">
          <w:rPr>
            <w:rStyle w:val="Hyperlink"/>
            <w:b/>
            <w:bCs/>
          </w:rPr>
          <w:t>Intercom Trust</w:t>
        </w:r>
      </w:hyperlink>
      <w:r>
        <w:t xml:space="preserve"> were commissioned</w:t>
      </w:r>
      <w:r w:rsidR="00BD0D05">
        <w:t xml:space="preserve"> in 2024</w:t>
      </w:r>
      <w:r>
        <w:t xml:space="preserve"> to review the accessibility of drug and alcohol treatment services through the lens of ethnic minority and LGBTQ+ perspectives. These reports are being used by the treatment providers to develop action plans to address </w:t>
      </w:r>
      <w:r w:rsidR="00864CA8">
        <w:t>the</w:t>
      </w:r>
      <w:r>
        <w:t xml:space="preserve"> recommendations and by Devon Public Health in their future commissioning plans.</w:t>
      </w:r>
    </w:p>
    <w:p w14:paraId="09750D25" w14:textId="7F55EC9B" w:rsidR="00F47FDA" w:rsidRDefault="00C128EE" w:rsidP="00C128EE">
      <w:pPr>
        <w:spacing w:line="360" w:lineRule="auto"/>
      </w:pPr>
      <w:r w:rsidRPr="00F22751">
        <w:rPr>
          <w:b/>
          <w:bCs/>
        </w:rPr>
        <w:t>Ilfracombe Poverty Truth Commission</w:t>
      </w:r>
      <w:r w:rsidR="00E92165">
        <w:rPr>
          <w:b/>
          <w:bCs/>
        </w:rPr>
        <w:t xml:space="preserve"> </w:t>
      </w:r>
      <w:r w:rsidR="00E92165">
        <w:rPr>
          <w:rStyle w:val="FootnoteReference"/>
          <w:b/>
          <w:bCs/>
        </w:rPr>
        <w:footnoteReference w:id="127"/>
      </w:r>
      <w:r>
        <w:t xml:space="preserve"> are hearing from people </w:t>
      </w:r>
      <w:r w:rsidR="00794CFD">
        <w:t xml:space="preserve">up until December 2025 </w:t>
      </w:r>
      <w:r>
        <w:t>who have experienced poverty in Ilfracombe</w:t>
      </w:r>
      <w:r w:rsidR="0029602E">
        <w:t xml:space="preserve">. They are </w:t>
      </w:r>
      <w:r>
        <w:t>shar</w:t>
      </w:r>
      <w:r w:rsidR="0029602E">
        <w:t>ing</w:t>
      </w:r>
      <w:r>
        <w:t xml:space="preserve"> their experiences with civic commissioners highlighting how the operational delivery models of services have failed to meet their needs and the impact this has on their lives. Some </w:t>
      </w:r>
      <w:r w:rsidR="002C6679">
        <w:t>participants</w:t>
      </w:r>
      <w:r>
        <w:t xml:space="preserve"> have experience of alcohol or other drug dependency.</w:t>
      </w:r>
    </w:p>
    <w:p w14:paraId="1BEC52ED" w14:textId="4A4B1AA0" w:rsidR="00872EE9" w:rsidRDefault="00F47FDA" w:rsidP="004B4937">
      <w:pPr>
        <w:spacing w:line="360" w:lineRule="auto"/>
      </w:pPr>
      <w:hyperlink r:id="rId51" w:history="1">
        <w:r w:rsidRPr="003C0790">
          <w:rPr>
            <w:rStyle w:val="Hyperlink"/>
            <w:b/>
            <w:bCs/>
          </w:rPr>
          <w:t>Devon Communities Together (DCT</w:t>
        </w:r>
        <w:r w:rsidRPr="003C0790">
          <w:rPr>
            <w:rStyle w:val="Hyperlink"/>
          </w:rPr>
          <w:t>)</w:t>
        </w:r>
      </w:hyperlink>
      <w:r w:rsidRPr="00F47FDA">
        <w:t xml:space="preserve"> </w:t>
      </w:r>
      <w:r w:rsidR="00555A35" w:rsidRPr="00DD79A1">
        <w:t>w</w:t>
      </w:r>
      <w:r w:rsidR="00627251">
        <w:t>ere</w:t>
      </w:r>
      <w:r w:rsidR="00555A35" w:rsidRPr="00DD79A1">
        <w:t xml:space="preserve"> commissioned by Devon Public Health in April 2024 to take a community-led approach to research into barriers in accessing drug and alcohol treatment and support services in rural and coastal towns in Devon.</w:t>
      </w:r>
      <w:r w:rsidR="00555A35" w:rsidRPr="00FB7682">
        <w:t xml:space="preserve"> </w:t>
      </w:r>
      <w:r w:rsidR="00555A35">
        <w:t>The research methodology was co-designed and included a) focus groups hosted in community venues</w:t>
      </w:r>
      <w:r>
        <w:t xml:space="preserve">. b) </w:t>
      </w:r>
      <w:r w:rsidR="00555A35">
        <w:t xml:space="preserve">1:1 </w:t>
      </w:r>
      <w:r w:rsidR="0DDCB94A">
        <w:t>interview</w:t>
      </w:r>
      <w:r w:rsidR="00555A35">
        <w:t xml:space="preserve"> with those with lived experience of substance misuse, agencies providing treatment, community groups providing support and service commissioners c) a review of the interviews by a panel</w:t>
      </w:r>
      <w:r w:rsidR="005E4353">
        <w:t xml:space="preserve"> </w:t>
      </w:r>
      <w:r w:rsidR="00090EE8">
        <w:rPr>
          <w:rStyle w:val="FootnoteReference"/>
        </w:rPr>
        <w:footnoteReference w:id="128"/>
      </w:r>
      <w:r w:rsidR="00555A35">
        <w:t xml:space="preserve">. </w:t>
      </w:r>
    </w:p>
    <w:p w14:paraId="15A3416E" w14:textId="081749DA" w:rsidR="00853841" w:rsidRDefault="00853841" w:rsidP="00853841">
      <w:pPr>
        <w:spacing w:line="360" w:lineRule="auto"/>
      </w:pPr>
      <w:hyperlink r:id="rId52">
        <w:r w:rsidRPr="319B5098">
          <w:rPr>
            <w:rStyle w:val="Hyperlink"/>
            <w:b/>
            <w:bCs/>
          </w:rPr>
          <w:t>The Kalio Project</w:t>
        </w:r>
      </w:hyperlink>
      <w:r w:rsidRPr="00853841">
        <w:rPr>
          <w:b/>
          <w:bCs/>
        </w:rPr>
        <w:t xml:space="preserve"> led by One Northern Devon, the One Communities and Devon Integrated Care System for Devon (ISCD – and its constituent partners</w:t>
      </w:r>
      <w:r w:rsidRPr="00CE10BA">
        <w:t>)</w:t>
      </w:r>
      <w:r>
        <w:t xml:space="preserve"> was formed over</w:t>
      </w:r>
      <w:r w:rsidRPr="00BF1811">
        <w:t xml:space="preserve"> the summer and Autumn of 2022/2023</w:t>
      </w:r>
      <w:r>
        <w:t>. Since then</w:t>
      </w:r>
      <w:r w:rsidR="26A6C1EC">
        <w:t>,</w:t>
      </w:r>
      <w:r>
        <w:t xml:space="preserve"> they have spoken to </w:t>
      </w:r>
      <w:r w:rsidRPr="00A666CC">
        <w:t>155 young people </w:t>
      </w:r>
      <w:r>
        <w:t>both to understand the local priorities of children and young people in Northern Devon and to understanding issues facing those who support children and young people locally; parents, carers and staff of organisations supporting wellbeing. Working with the Devon Mental Health Alliance, recovery practitioners have been employed and links with the VCSE strengthened. Over 300 community organisations are engaged in local community listening and networking events across Devon.</w:t>
      </w:r>
    </w:p>
    <w:p w14:paraId="355D6655" w14:textId="64F08B6F" w:rsidR="00853841" w:rsidRDefault="00853841" w:rsidP="0021686F">
      <w:pPr>
        <w:spacing w:line="360" w:lineRule="auto"/>
      </w:pPr>
      <w:r w:rsidRPr="00872EE9">
        <w:t xml:space="preserve">People with lived experience have also been approached by the DDASP via their supporting organisation to share </w:t>
      </w:r>
      <w:r w:rsidR="00AE74F1">
        <w:t>o</w:t>
      </w:r>
      <w:r w:rsidR="00C80FDC">
        <w:t>bservations</w:t>
      </w:r>
      <w:r w:rsidRPr="00872EE9">
        <w:t xml:space="preserve">, for example the </w:t>
      </w:r>
      <w:r w:rsidR="0C9FCC65">
        <w:t>commissioners'</w:t>
      </w:r>
      <w:r w:rsidRPr="00872EE9">
        <w:t xml:space="preserve"> asked questions through the </w:t>
      </w:r>
      <w:r w:rsidR="007A662B">
        <w:t xml:space="preserve">Devon Partnership Trust’s </w:t>
      </w:r>
      <w:r w:rsidRPr="00872EE9">
        <w:t>Experts by Experience leads at a regular drop in event ‘Toastie Tuesdays’ in Exeter.</w:t>
      </w:r>
    </w:p>
    <w:p w14:paraId="1C2D7139" w14:textId="5FAC3A21" w:rsidR="00A15E3E" w:rsidRDefault="00A15E3E" w:rsidP="00281495">
      <w:pPr>
        <w:pStyle w:val="Heading2"/>
        <w:numPr>
          <w:ilvl w:val="1"/>
          <w:numId w:val="35"/>
        </w:numPr>
        <w:spacing w:line="360" w:lineRule="auto"/>
      </w:pPr>
      <w:bookmarkStart w:id="52" w:name="_Toc207976513"/>
      <w:r w:rsidRPr="00795490">
        <w:t xml:space="preserve">What people with lived experience </w:t>
      </w:r>
      <w:r>
        <w:t xml:space="preserve">have </w:t>
      </w:r>
      <w:r w:rsidRPr="00795490">
        <w:t>been telling us</w:t>
      </w:r>
      <w:bookmarkEnd w:id="52"/>
    </w:p>
    <w:p w14:paraId="165D4F88" w14:textId="527C67AB" w:rsidR="00A15E3E" w:rsidRDefault="00A15E3E" w:rsidP="00A15E3E">
      <w:pPr>
        <w:spacing w:line="360" w:lineRule="auto"/>
      </w:pPr>
      <w:r>
        <w:t>L</w:t>
      </w:r>
      <w:r w:rsidRPr="009728C5">
        <w:t xml:space="preserve">earning has been that a relational informal approach works better than formal governance with the value of the relationship being key. Learning has also been that many people who use drugs and alcohol don’t want to stop or access treatment at this time, however </w:t>
      </w:r>
      <w:r>
        <w:t xml:space="preserve">people don’t want to be excluded from participating. </w:t>
      </w:r>
    </w:p>
    <w:p w14:paraId="14C0D440" w14:textId="1BDA28BC" w:rsidR="00A15E3E" w:rsidRDefault="00A15E3E" w:rsidP="00A15E3E">
      <w:pPr>
        <w:spacing w:line="360" w:lineRule="auto"/>
      </w:pPr>
      <w:r w:rsidRPr="002137B2">
        <w:t xml:space="preserve">Learnings </w:t>
      </w:r>
      <w:r w:rsidRPr="008202FA">
        <w:rPr>
          <w:color w:val="000000" w:themeColor="text1"/>
        </w:rPr>
        <w:t>from</w:t>
      </w:r>
      <w:r w:rsidRPr="008202FA" w:rsidDel="00165923">
        <w:rPr>
          <w:color w:val="000000" w:themeColor="text1"/>
        </w:rPr>
        <w:t xml:space="preserve"> </w:t>
      </w:r>
      <w:r w:rsidRPr="008202FA">
        <w:rPr>
          <w:color w:val="000000" w:themeColor="text1"/>
        </w:rPr>
        <w:t xml:space="preserve">Devon Communities Together </w:t>
      </w:r>
      <w:r>
        <w:rPr>
          <w:color w:val="000000" w:themeColor="text1"/>
        </w:rPr>
        <w:t>Break Barriers report</w:t>
      </w:r>
      <w:r w:rsidR="005E4353">
        <w:rPr>
          <w:color w:val="000000" w:themeColor="text1"/>
        </w:rPr>
        <w:t xml:space="preserve"> </w:t>
      </w:r>
      <w:r>
        <w:rPr>
          <w:rStyle w:val="FootnoteReference"/>
        </w:rPr>
        <w:footnoteReference w:id="129"/>
      </w:r>
      <w:r>
        <w:t>.</w:t>
      </w:r>
      <w:r>
        <w:rPr>
          <w:color w:val="000000" w:themeColor="text1"/>
        </w:rPr>
        <w:t xml:space="preserve">, </w:t>
      </w:r>
      <w:r w:rsidRPr="002137B2">
        <w:t>were that</w:t>
      </w:r>
      <w:r>
        <w:t xml:space="preserve"> m</w:t>
      </w:r>
      <w:r w:rsidRPr="00D44BB5">
        <w:t xml:space="preserve">any individuals </w:t>
      </w:r>
      <w:r>
        <w:t xml:space="preserve">in rural </w:t>
      </w:r>
      <w:r w:rsidR="7975B4EC">
        <w:t>communities'</w:t>
      </w:r>
      <w:r>
        <w:t xml:space="preserve"> </w:t>
      </w:r>
      <w:r w:rsidRPr="00D44BB5">
        <w:t xml:space="preserve">face difficulties accessing necessary services </w:t>
      </w:r>
      <w:r>
        <w:t xml:space="preserve">and getting their physical, mental and social needs met. Stories underscored the value of trusted local figures and venues in offering support. It also built the case for place-based integrated services that address multiple aspects of an individual's life (for example as provided via the community hub model). More multi-agency collaboration is needed putting people with lived experience at the heart of service development, </w:t>
      </w:r>
      <w:r>
        <w:lastRenderedPageBreak/>
        <w:t>for example through co production and co design. The importance of addressing barriers such as rurality, literacy and numeracy and stigma and enhancing harm reduction approaches were all recommended as was the need to secure sustainable funding f</w:t>
      </w:r>
      <w:r w:rsidRPr="00A608A4">
        <w:t>or drug and alcohol services or community hub style infrastructure</w:t>
      </w:r>
      <w:r w:rsidR="005E4353">
        <w:t>.</w:t>
      </w:r>
    </w:p>
    <w:p w14:paraId="449B456F" w14:textId="5444FE61" w:rsidR="00A15E3E" w:rsidRDefault="00A15E3E" w:rsidP="00A15E3E">
      <w:pPr>
        <w:spacing w:line="360" w:lineRule="auto"/>
      </w:pPr>
      <w:r>
        <w:t>The findings resonate with views expressed elsewhere, people with lived experience of drug and alcohol problems report feeling stigmatised and discriminated against, both when they try and access health services and within the health system, particularly when they have other health and social care needs as well. People with lived experience also reported a lack of equitable access to resources for daily living including less access to peer support, meaningful occupation, therapy, safe and stable housing, washing facilities including toilets and showers and cafés. This tells us that people with drug and alcohol need experience barriers to accessing health services or inconsistent care which can have impact on both overall health and their recovery journey, and suggests the system needs to place more focus on equitable access to resources for daily living.</w:t>
      </w:r>
    </w:p>
    <w:p w14:paraId="7D1C5F6E" w14:textId="63D66AC4" w:rsidR="00A15E3E" w:rsidRDefault="00A15E3E" w:rsidP="00281495">
      <w:pPr>
        <w:spacing w:line="360" w:lineRule="auto"/>
      </w:pPr>
      <w:r>
        <w:t xml:space="preserve">Other learnings are that people want to play an advocacy role in improving services but need to trust in conducive ethics </w:t>
      </w:r>
      <w:r>
        <w:rPr>
          <w:rStyle w:val="FootnoteReference"/>
        </w:rPr>
        <w:footnoteReference w:id="130"/>
      </w:r>
      <w:r>
        <w:t>, behaviours, governance and support from host organisations to do so confidently. They also report that services should be more transparent and honest about what they are able to offer and deliver on this. Services should communicate their offerings widely and inclusively to encourage and allow people to challenge them so they can hear from people to improve services, for example involving people who use drugs and alcohol and do not access treatment services. Finally</w:t>
      </w:r>
      <w:r w:rsidR="5F923739">
        <w:t>,</w:t>
      </w:r>
      <w:r>
        <w:t xml:space="preserve"> services should work more creatively on the engagement of people. </w:t>
      </w:r>
    </w:p>
    <w:p w14:paraId="2C628503" w14:textId="473FDEBA" w:rsidR="00521FAA" w:rsidRDefault="00521FAA" w:rsidP="00FD6B85">
      <w:pPr>
        <w:pStyle w:val="Heading2"/>
        <w:numPr>
          <w:ilvl w:val="1"/>
          <w:numId w:val="35"/>
        </w:numPr>
        <w:spacing w:before="120" w:after="120"/>
      </w:pPr>
      <w:bookmarkStart w:id="53" w:name="_Toc207976514"/>
      <w:r>
        <w:t>S</w:t>
      </w:r>
      <w:r w:rsidR="002B594A">
        <w:t>Ta</w:t>
      </w:r>
      <w:r>
        <w:t>R Project</w:t>
      </w:r>
      <w:bookmarkEnd w:id="53"/>
      <w:r>
        <w:t xml:space="preserve"> </w:t>
      </w:r>
    </w:p>
    <w:p w14:paraId="01BE9BEF" w14:textId="7BD8D33D" w:rsidR="00C64C98" w:rsidRDefault="00521FAA" w:rsidP="00FD6B85">
      <w:pPr>
        <w:spacing w:before="120" w:after="120" w:line="360" w:lineRule="auto"/>
      </w:pPr>
      <w:r w:rsidRPr="00D17686">
        <w:t>The System Transformation and Recovery (STaR) Programme</w:t>
      </w:r>
      <w:r>
        <w:t xml:space="preserve"> </w:t>
      </w:r>
      <w:r w:rsidR="008614C7">
        <w:t xml:space="preserve">is </w:t>
      </w:r>
      <w:r w:rsidR="007B1F17">
        <w:t xml:space="preserve">RSDATG funded </w:t>
      </w:r>
      <w:r w:rsidR="003E6708">
        <w:t>alliance</w:t>
      </w:r>
      <w:r w:rsidR="0073613A">
        <w:t>-</w:t>
      </w:r>
      <w:r w:rsidR="003E6708">
        <w:t xml:space="preserve">led </w:t>
      </w:r>
      <w:r w:rsidR="007B1F17">
        <w:t xml:space="preserve">project set up in </w:t>
      </w:r>
      <w:r w:rsidR="007B1F17" w:rsidRPr="00154121">
        <w:t>2022</w:t>
      </w:r>
      <w:r w:rsidR="007B1F17">
        <w:t xml:space="preserve"> to test </w:t>
      </w:r>
      <w:r>
        <w:t>an alternative drugs and alcohol treatment service provision</w:t>
      </w:r>
      <w:r w:rsidR="00BE1E7B">
        <w:t xml:space="preserve">. </w:t>
      </w:r>
      <w:r w:rsidR="007B1F17">
        <w:t>B</w:t>
      </w:r>
      <w:r w:rsidR="007B1F17" w:rsidRPr="00BE1E7B">
        <w:t xml:space="preserve">etween 2023 and 2025 </w:t>
      </w:r>
      <w:r w:rsidR="007B1F17">
        <w:t xml:space="preserve">it has been supported by </w:t>
      </w:r>
      <w:r w:rsidR="007B1F17" w:rsidRPr="00BE1E7B">
        <w:t>Collaborate CiC , an organisation specialising in Human Learning Systems, as a learning and evaluation partner</w:t>
      </w:r>
      <w:r w:rsidR="007B1F17">
        <w:t xml:space="preserve">. </w:t>
      </w:r>
    </w:p>
    <w:p w14:paraId="3F996D2F" w14:textId="704ACCFD" w:rsidR="00C64C98" w:rsidRDefault="007B1F17" w:rsidP="007B1F17">
      <w:pPr>
        <w:spacing w:before="200" w:after="0" w:line="360" w:lineRule="auto"/>
      </w:pPr>
      <w:r>
        <w:t xml:space="preserve">The StAR project </w:t>
      </w:r>
      <w:r w:rsidR="00C64C98">
        <w:t xml:space="preserve">is hosted and supported by CoLab, a multi-agency wellbeing HUB in Exeter. </w:t>
      </w:r>
      <w:r w:rsidR="00C64C98" w:rsidRPr="00154121">
        <w:t>Recognising that people who are rough sleeping face barriers to treatment engagement, the project aims</w:t>
      </w:r>
      <w:r w:rsidR="00C64C98">
        <w:t xml:space="preserve"> to deliver treatment and recovery support for people</w:t>
      </w:r>
      <w:r>
        <w:t xml:space="preserve"> using drugs and alcohol </w:t>
      </w:r>
      <w:r w:rsidR="00C64C98">
        <w:t>who are, or at risk, of rough sleeping in Exeter using a trauma-informed approach</w:t>
      </w:r>
      <w:r w:rsidR="00C64C98" w:rsidRPr="00590DA0">
        <w:rPr>
          <w:rFonts w:ascii="Calibri" w:eastAsia="Calibri" w:hAnsi="Calibri" w:cs="Calibri"/>
          <w:color w:val="000000" w:themeColor="text1"/>
          <w:sz w:val="16"/>
          <w:szCs w:val="16"/>
          <w:vertAlign w:val="superscript"/>
        </w:rPr>
        <w:t xml:space="preserve"> 121</w:t>
      </w:r>
      <w:r w:rsidR="00C64C98">
        <w:t xml:space="preserve">.  </w:t>
      </w:r>
      <w:r>
        <w:t>Following MEAM principles (Making Every Adult Matter)</w:t>
      </w:r>
      <w:r>
        <w:rPr>
          <w:rStyle w:val="FootnoteReference"/>
        </w:rPr>
        <w:footnoteReference w:id="131"/>
      </w:r>
      <w:r>
        <w:t xml:space="preserve">, assessment uses a ‘what matters to you’ conversation. The project </w:t>
      </w:r>
      <w:r>
        <w:lastRenderedPageBreak/>
        <w:t>looks to maximise the caseworker relationship and work to gradually establish protective factors to support the client into recovery</w:t>
      </w:r>
      <w:r w:rsidR="00ED5216">
        <w:t>. Staff have</w:t>
      </w:r>
      <w:r>
        <w:t xml:space="preserve"> </w:t>
      </w:r>
      <w:r w:rsidR="00ED5216">
        <w:t>lower</w:t>
      </w:r>
      <w:r>
        <w:t xml:space="preserve"> caseloads to enable this approach. Furthermore, people accessing The Clocktower surgery have access to same day Opiate Substitution Therapy (OST) and same day</w:t>
      </w:r>
      <w:r w:rsidR="005E4943">
        <w:t xml:space="preserve"> </w:t>
      </w:r>
      <w:r w:rsidR="00517FA1">
        <w:t>Buvidal</w:t>
      </w:r>
      <w:r w:rsidR="00A87B35">
        <w:t xml:space="preserve"> </w:t>
      </w:r>
      <w:r w:rsidR="005E4943">
        <w:t>long</w:t>
      </w:r>
      <w:r w:rsidR="4494A67F">
        <w:t>-</w:t>
      </w:r>
      <w:r w:rsidR="005E4943">
        <w:t>acting buprenorphine (</w:t>
      </w:r>
      <w:r w:rsidR="00517FA1">
        <w:t>Buvidal</w:t>
      </w:r>
      <w:r w:rsidR="005E4943">
        <w:t>)</w:t>
      </w:r>
      <w:r>
        <w:t xml:space="preserve"> for people unable to stabilise on daily OST. </w:t>
      </w:r>
      <w:r w:rsidR="00C64C98">
        <w:t xml:space="preserve">Evaluation is based on a ‘distance travelled tool’ alongside other performance indicators. </w:t>
      </w:r>
    </w:p>
    <w:p w14:paraId="62932C41" w14:textId="77777777" w:rsidR="00AC5543" w:rsidRDefault="00AC5543" w:rsidP="00C64C98">
      <w:pPr>
        <w:spacing w:after="0" w:line="360" w:lineRule="auto"/>
        <w:ind w:left="547" w:hanging="547"/>
      </w:pPr>
    </w:p>
    <w:p w14:paraId="2D5A90B7" w14:textId="7FED51DB" w:rsidR="00775753" w:rsidRDefault="007B1F17" w:rsidP="00ED1292">
      <w:pPr>
        <w:spacing w:after="0" w:line="360" w:lineRule="auto"/>
        <w:rPr>
          <w:rFonts w:ascii="Calibri" w:eastAsia="Calibri" w:hAnsi="Calibri" w:cs="Calibri"/>
        </w:rPr>
      </w:pPr>
      <w:r>
        <w:t>Between April 2024 and end March 2025, o</w:t>
      </w:r>
      <w:r w:rsidR="00C64C98">
        <w:t>f the 89 people supported</w:t>
      </w:r>
      <w:r w:rsidR="00C634BE">
        <w:t xml:space="preserve"> by the project</w:t>
      </w:r>
      <w:r w:rsidR="00C64C98">
        <w:t xml:space="preserve">, the </w:t>
      </w:r>
      <w:r w:rsidR="00FD6B85">
        <w:t>majority</w:t>
      </w:r>
      <w:r w:rsidR="00C64C98">
        <w:t xml:space="preserve"> either had a housing problem or had no fixed abode. Most were male (71%) and typically aged between 25 and 44 (60%).  </w:t>
      </w:r>
      <w:r w:rsidR="00C64C98" w:rsidRPr="7A9616C2">
        <w:rPr>
          <w:rFonts w:ascii="Calibri" w:eastAsia="Calibri" w:hAnsi="Calibri" w:cs="Calibri"/>
        </w:rPr>
        <w:t xml:space="preserve">47% of people on STaR since its beginning have </w:t>
      </w:r>
      <w:r w:rsidR="00EF1927">
        <w:rPr>
          <w:rFonts w:ascii="Calibri" w:eastAsia="Calibri" w:hAnsi="Calibri" w:cs="Calibri"/>
        </w:rPr>
        <w:t xml:space="preserve">never previously </w:t>
      </w:r>
      <w:r w:rsidR="00C64C98" w:rsidRPr="7A9616C2">
        <w:rPr>
          <w:rFonts w:ascii="Calibri" w:eastAsia="Calibri" w:hAnsi="Calibri" w:cs="Calibri"/>
        </w:rPr>
        <w:t>work</w:t>
      </w:r>
      <w:r w:rsidR="00EF1927">
        <w:rPr>
          <w:rFonts w:ascii="Calibri" w:eastAsia="Calibri" w:hAnsi="Calibri" w:cs="Calibri"/>
        </w:rPr>
        <w:t>ed</w:t>
      </w:r>
      <w:r w:rsidR="00C64C98" w:rsidRPr="7A9616C2">
        <w:rPr>
          <w:rFonts w:ascii="Calibri" w:eastAsia="Calibri" w:hAnsi="Calibri" w:cs="Calibri"/>
        </w:rPr>
        <w:t xml:space="preserve"> with a drug </w:t>
      </w:r>
      <w:r w:rsidR="00EF1927">
        <w:rPr>
          <w:rFonts w:ascii="Calibri" w:eastAsia="Calibri" w:hAnsi="Calibri" w:cs="Calibri"/>
        </w:rPr>
        <w:t xml:space="preserve">and alcohol treatment </w:t>
      </w:r>
      <w:r w:rsidR="00C64C98" w:rsidRPr="7A9616C2">
        <w:rPr>
          <w:rFonts w:ascii="Calibri" w:eastAsia="Calibri" w:hAnsi="Calibri" w:cs="Calibri"/>
        </w:rPr>
        <w:t xml:space="preserve">service. 74% </w:t>
      </w:r>
      <w:r w:rsidR="00EF1927">
        <w:rPr>
          <w:rFonts w:ascii="Calibri" w:eastAsia="Calibri" w:hAnsi="Calibri" w:cs="Calibri"/>
        </w:rPr>
        <w:t>used</w:t>
      </w:r>
      <w:r w:rsidR="00A96356">
        <w:rPr>
          <w:rFonts w:ascii="Calibri" w:eastAsia="Calibri" w:hAnsi="Calibri" w:cs="Calibri"/>
        </w:rPr>
        <w:t xml:space="preserve"> </w:t>
      </w:r>
      <w:r w:rsidR="00C64C98" w:rsidRPr="7A9616C2">
        <w:rPr>
          <w:rFonts w:ascii="Calibri" w:eastAsia="Calibri" w:hAnsi="Calibri" w:cs="Calibri"/>
        </w:rPr>
        <w:t>opiate</w:t>
      </w:r>
      <w:r w:rsidR="00A96356">
        <w:rPr>
          <w:rFonts w:ascii="Calibri" w:eastAsia="Calibri" w:hAnsi="Calibri" w:cs="Calibri"/>
        </w:rPr>
        <w:t xml:space="preserve">s and at least one </w:t>
      </w:r>
      <w:r w:rsidR="00C64C98" w:rsidRPr="7A9616C2">
        <w:rPr>
          <w:rFonts w:ascii="Calibri" w:eastAsia="Calibri" w:hAnsi="Calibri" w:cs="Calibri"/>
        </w:rPr>
        <w:t xml:space="preserve">other substance. </w:t>
      </w:r>
    </w:p>
    <w:p w14:paraId="262065CC" w14:textId="77777777" w:rsidR="00ED1292" w:rsidRDefault="00ED1292" w:rsidP="00ED1292">
      <w:pPr>
        <w:spacing w:after="0" w:line="360" w:lineRule="auto"/>
        <w:rPr>
          <w:rFonts w:ascii="Calibri" w:eastAsia="Calibri" w:hAnsi="Calibri" w:cs="Calibri"/>
        </w:rPr>
      </w:pPr>
    </w:p>
    <w:p w14:paraId="7A5207D0" w14:textId="393ED09D" w:rsidR="00AC5543" w:rsidRDefault="007B1F17" w:rsidP="00C0070E">
      <w:pPr>
        <w:spacing w:line="360" w:lineRule="auto"/>
      </w:pPr>
      <w:r>
        <w:rPr>
          <w:rFonts w:ascii="Calibri" w:eastAsia="Calibri" w:hAnsi="Calibri" w:cs="Calibri"/>
        </w:rPr>
        <w:t xml:space="preserve">Outcomes were that </w:t>
      </w:r>
      <w:r w:rsidR="00C64C98" w:rsidRPr="7A9616C2">
        <w:rPr>
          <w:rFonts w:ascii="Calibri" w:eastAsia="Calibri" w:hAnsi="Calibri" w:cs="Calibri"/>
        </w:rPr>
        <w:t>100% of</w:t>
      </w:r>
      <w:r>
        <w:rPr>
          <w:rFonts w:ascii="Calibri" w:eastAsia="Calibri" w:hAnsi="Calibri" w:cs="Calibri"/>
        </w:rPr>
        <w:t xml:space="preserve"> those with</w:t>
      </w:r>
      <w:r w:rsidR="00C64C98" w:rsidRPr="7A9616C2">
        <w:rPr>
          <w:rFonts w:ascii="Calibri" w:eastAsia="Calibri" w:hAnsi="Calibri" w:cs="Calibri"/>
        </w:rPr>
        <w:t xml:space="preserve"> opiate dependency on STaR </w:t>
      </w:r>
      <w:r w:rsidR="00901333">
        <w:rPr>
          <w:rFonts w:ascii="Calibri" w:eastAsia="Calibri" w:hAnsi="Calibri" w:cs="Calibri"/>
        </w:rPr>
        <w:t xml:space="preserve">have been </w:t>
      </w:r>
      <w:r w:rsidR="00C64C98" w:rsidRPr="7A9616C2">
        <w:rPr>
          <w:rFonts w:ascii="Calibri" w:eastAsia="Calibri" w:hAnsi="Calibri" w:cs="Calibri"/>
        </w:rPr>
        <w:t xml:space="preserve">quick started </w:t>
      </w:r>
      <w:r w:rsidR="00AC5543">
        <w:rPr>
          <w:rFonts w:ascii="Calibri" w:eastAsia="Calibri" w:hAnsi="Calibri" w:cs="Calibri"/>
        </w:rPr>
        <w:t xml:space="preserve">(same day) </w:t>
      </w:r>
      <w:r w:rsidR="00C64C98" w:rsidRPr="7A9616C2">
        <w:rPr>
          <w:rFonts w:ascii="Calibri" w:eastAsia="Calibri" w:hAnsi="Calibri" w:cs="Calibri"/>
        </w:rPr>
        <w:t xml:space="preserve">onto OST with 55% on </w:t>
      </w:r>
      <w:r w:rsidR="00A96356">
        <w:rPr>
          <w:rFonts w:ascii="Calibri" w:eastAsia="Calibri" w:hAnsi="Calibri" w:cs="Calibri"/>
        </w:rPr>
        <w:t>B</w:t>
      </w:r>
      <w:r w:rsidR="00517FA1">
        <w:rPr>
          <w:rFonts w:ascii="Calibri" w:eastAsia="Calibri" w:hAnsi="Calibri" w:cs="Calibri"/>
        </w:rPr>
        <w:t>uvidal</w:t>
      </w:r>
      <w:r w:rsidR="00C64C98" w:rsidRPr="7A9616C2">
        <w:rPr>
          <w:rFonts w:ascii="Calibri" w:eastAsia="Calibri" w:hAnsi="Calibri" w:cs="Calibri"/>
        </w:rPr>
        <w:t xml:space="preserve"> as their OST</w:t>
      </w:r>
      <w:r>
        <w:rPr>
          <w:rFonts w:ascii="Calibri" w:eastAsia="Calibri" w:hAnsi="Calibri" w:cs="Calibri"/>
        </w:rPr>
        <w:t xml:space="preserve">. </w:t>
      </w:r>
      <w:r w:rsidR="00C64C98">
        <w:t xml:space="preserve"> </w:t>
      </w:r>
      <w:r w:rsidR="00C64C98" w:rsidRPr="7A9616C2">
        <w:rPr>
          <w:rFonts w:ascii="Calibri" w:eastAsia="Calibri" w:hAnsi="Calibri" w:cs="Calibri"/>
        </w:rPr>
        <w:t>100% of S</w:t>
      </w:r>
      <w:r w:rsidR="00A87B35">
        <w:rPr>
          <w:rFonts w:ascii="Calibri" w:eastAsia="Calibri" w:hAnsi="Calibri" w:cs="Calibri"/>
        </w:rPr>
        <w:t>Ta</w:t>
      </w:r>
      <w:r w:rsidR="00C64C98" w:rsidRPr="7A9616C2">
        <w:rPr>
          <w:rFonts w:ascii="Calibri" w:eastAsia="Calibri" w:hAnsi="Calibri" w:cs="Calibri"/>
        </w:rPr>
        <w:t xml:space="preserve">R clients </w:t>
      </w:r>
      <w:r w:rsidR="005A4F68">
        <w:rPr>
          <w:rFonts w:ascii="Calibri" w:eastAsia="Calibri" w:hAnsi="Calibri" w:cs="Calibri"/>
        </w:rPr>
        <w:t xml:space="preserve">have </w:t>
      </w:r>
      <w:r w:rsidR="00C64C98" w:rsidRPr="7A9616C2">
        <w:rPr>
          <w:rFonts w:ascii="Calibri" w:eastAsia="Calibri" w:hAnsi="Calibri" w:cs="Calibri"/>
        </w:rPr>
        <w:t>had health checks and a registered GP. 57% moved on from</w:t>
      </w:r>
      <w:r w:rsidR="00901333">
        <w:rPr>
          <w:rFonts w:ascii="Calibri" w:eastAsia="Calibri" w:hAnsi="Calibri" w:cs="Calibri"/>
        </w:rPr>
        <w:t xml:space="preserve"> a no fixed abode</w:t>
      </w:r>
      <w:r w:rsidR="00C64C98" w:rsidRPr="7A9616C2">
        <w:rPr>
          <w:rFonts w:ascii="Calibri" w:eastAsia="Calibri" w:hAnsi="Calibri" w:cs="Calibri"/>
        </w:rPr>
        <w:t xml:space="preserve"> status within 3 months</w:t>
      </w:r>
      <w:r w:rsidR="00AC5543">
        <w:rPr>
          <w:rFonts w:ascii="Calibri" w:eastAsia="Calibri" w:hAnsi="Calibri" w:cs="Calibri"/>
        </w:rPr>
        <w:t xml:space="preserve">. </w:t>
      </w:r>
      <w:r w:rsidR="00AC5543" w:rsidRPr="00AC5543">
        <w:t xml:space="preserve"> </w:t>
      </w:r>
      <w:r w:rsidR="00AC5543">
        <w:t>The S</w:t>
      </w:r>
      <w:r w:rsidR="00232D61">
        <w:t>Ta</w:t>
      </w:r>
      <w:r w:rsidR="00AC5543">
        <w:t xml:space="preserve">R project devised a ‘distance travelled tool’ which is </w:t>
      </w:r>
      <w:r w:rsidR="689A2E1C">
        <w:t>like</w:t>
      </w:r>
      <w:r w:rsidR="00AC5543">
        <w:t xml:space="preserve"> the recovery</w:t>
      </w:r>
      <w:r w:rsidR="780683DD">
        <w:t>-</w:t>
      </w:r>
      <w:r w:rsidR="00AC5543">
        <w:t xml:space="preserve">based outcomes in the </w:t>
      </w:r>
      <w:r w:rsidR="00AC5543" w:rsidRPr="00BD020E">
        <w:t>online recovery mapping tool REC-CAP</w:t>
      </w:r>
      <w:r w:rsidR="00AC5543" w:rsidRPr="00BD020E">
        <w:rPr>
          <w:rStyle w:val="FootnoteReference"/>
          <w:vertAlign w:val="baseline"/>
        </w:rPr>
        <w:t xml:space="preserve"> </w:t>
      </w:r>
      <w:r w:rsidR="00AC5543">
        <w:rPr>
          <w:rStyle w:val="FootnoteReference"/>
        </w:rPr>
        <w:footnoteReference w:id="132"/>
      </w:r>
      <w:r w:rsidR="00AC5543">
        <w:t>. Amalgamating the scores of all the people using the S</w:t>
      </w:r>
      <w:r w:rsidR="00232D61">
        <w:t>Ta</w:t>
      </w:r>
      <w:r w:rsidR="00AC5543">
        <w:t xml:space="preserve">R service the findings included that: where people asked for help, this </w:t>
      </w:r>
      <w:r w:rsidR="00AC5543" w:rsidRPr="00D87FEA">
        <w:t>directly improve</w:t>
      </w:r>
      <w:r w:rsidR="00AC5543">
        <w:t>d</w:t>
      </w:r>
      <w:r w:rsidR="00AC5543" w:rsidRPr="00D87FEA">
        <w:t xml:space="preserve"> substance-related outcomes</w:t>
      </w:r>
      <w:r w:rsidR="00AC5543">
        <w:t xml:space="preserve">, improved engagement with services and physical health. Other factors </w:t>
      </w:r>
      <w:r w:rsidR="00C13AAD">
        <w:t xml:space="preserve">included </w:t>
      </w:r>
      <w:r w:rsidR="00AC5543">
        <w:t>improving physical health and stability. Finally</w:t>
      </w:r>
      <w:r w:rsidR="3C19CAD3">
        <w:t>,</w:t>
      </w:r>
      <w:r w:rsidR="00DB4365">
        <w:t xml:space="preserve"> there was evidence that </w:t>
      </w:r>
      <w:r w:rsidR="00AC5543">
        <w:t>internal stability may have been the key catalyst in proactive behaviour change</w:t>
      </w:r>
      <w:r w:rsidR="00906292">
        <w:t xml:space="preserve"> </w:t>
      </w:r>
      <w:r w:rsidR="00AC5543">
        <w:rPr>
          <w:rStyle w:val="FootnoteReference"/>
        </w:rPr>
        <w:footnoteReference w:id="133"/>
      </w:r>
      <w:r w:rsidR="00AC5543">
        <w:t>.</w:t>
      </w:r>
    </w:p>
    <w:p w14:paraId="7A7CAB1C" w14:textId="23D05E3F" w:rsidR="00C64C98" w:rsidRDefault="502B1142" w:rsidP="006558DB">
      <w:pPr>
        <w:spacing w:line="360" w:lineRule="auto"/>
      </w:pPr>
      <w:r>
        <w:t>Most</w:t>
      </w:r>
      <w:r w:rsidR="00C64C98">
        <w:t xml:space="preserve"> of all service delivery </w:t>
      </w:r>
      <w:r w:rsidR="00AC5543">
        <w:t>was</w:t>
      </w:r>
      <w:r w:rsidR="00C64C98">
        <w:t xml:space="preserve"> </w:t>
      </w:r>
      <w:r w:rsidR="007B1F17">
        <w:t xml:space="preserve">brief (79% in 2024/25), </w:t>
      </w:r>
      <w:r w:rsidR="00C64C98">
        <w:t>unplanned</w:t>
      </w:r>
      <w:r w:rsidR="007B1F17">
        <w:t xml:space="preserve"> and informal</w:t>
      </w:r>
      <w:r w:rsidR="00A44ADC">
        <w:t xml:space="preserve"> </w:t>
      </w:r>
      <w:r w:rsidR="00F02AC7">
        <w:t xml:space="preserve">interventions </w:t>
      </w:r>
      <w:r w:rsidR="00A44ADC">
        <w:t xml:space="preserve">and </w:t>
      </w:r>
      <w:r w:rsidR="00A44ADC" w:rsidRPr="00AC5543">
        <w:t xml:space="preserve">there was </w:t>
      </w:r>
      <w:r w:rsidR="00F02AC7">
        <w:t xml:space="preserve">significant </w:t>
      </w:r>
      <w:r w:rsidR="00A44ADC" w:rsidRPr="00AC5543">
        <w:t>admin</w:t>
      </w:r>
      <w:r w:rsidR="0077327B">
        <w:t xml:space="preserve">istrative work </w:t>
      </w:r>
      <w:r w:rsidR="00F02AC7">
        <w:t xml:space="preserve">supporting </w:t>
      </w:r>
      <w:r w:rsidR="0077327B">
        <w:t xml:space="preserve">the </w:t>
      </w:r>
      <w:r w:rsidR="00F02AC7">
        <w:t>individual’s</w:t>
      </w:r>
      <w:r w:rsidR="0077327B">
        <w:t xml:space="preserve"> situation. </w:t>
      </w:r>
      <w:r w:rsidR="008865D5">
        <w:t xml:space="preserve">People have often also been </w:t>
      </w:r>
      <w:r w:rsidR="007B1F17">
        <w:t xml:space="preserve">supported by other social care or enablement workers </w:t>
      </w:r>
      <w:r w:rsidR="008865D5">
        <w:t>as well as t</w:t>
      </w:r>
      <w:r w:rsidR="00B2177F">
        <w:t xml:space="preserve">he </w:t>
      </w:r>
      <w:r w:rsidR="00796555">
        <w:t>STaR</w:t>
      </w:r>
      <w:r w:rsidR="00B2177F">
        <w:t xml:space="preserve"> service</w:t>
      </w:r>
      <w:r w:rsidR="006B49F5">
        <w:t xml:space="preserve"> and often without moving people into </w:t>
      </w:r>
      <w:r w:rsidR="00B2177F">
        <w:t>treatment</w:t>
      </w:r>
      <w:r w:rsidR="00312A70">
        <w:t xml:space="preserve"> services</w:t>
      </w:r>
      <w:r w:rsidR="00B2177F">
        <w:t xml:space="preserve">. </w:t>
      </w:r>
      <w:r w:rsidR="00A44ADC">
        <w:t>This tells us that staff are doubling up on provision of brief support work</w:t>
      </w:r>
      <w:r w:rsidR="5AE25C01">
        <w:t>,</w:t>
      </w:r>
      <w:r w:rsidR="00A44ADC">
        <w:t xml:space="preserve"> and the admin processes </w:t>
      </w:r>
      <w:r w:rsidR="00F34C28">
        <w:t>may be able to</w:t>
      </w:r>
      <w:r w:rsidR="00A44ADC">
        <w:t xml:space="preserve"> be </w:t>
      </w:r>
      <w:r w:rsidR="00F34C28">
        <w:t>improved.</w:t>
      </w:r>
    </w:p>
    <w:p w14:paraId="245B2AD5" w14:textId="4634DEEC" w:rsidR="00C64C98" w:rsidRPr="00532903" w:rsidRDefault="00C64C98" w:rsidP="00C64C98">
      <w:pPr>
        <w:spacing w:line="360" w:lineRule="auto"/>
      </w:pPr>
      <w:r w:rsidRPr="00AC5543">
        <w:t>Learning as an Alliance has</w:t>
      </w:r>
      <w:r w:rsidRPr="00532903">
        <w:t xml:space="preserve"> been facilitated by the commission of a learning and evaluation partner </w:t>
      </w:r>
      <w:hyperlink r:id="rId53">
        <w:r w:rsidRPr="319B5098">
          <w:rPr>
            <w:rStyle w:val="Hyperlink"/>
          </w:rPr>
          <w:t>Collaborate CiC</w:t>
        </w:r>
      </w:hyperlink>
      <w:r w:rsidRPr="00532903">
        <w:t xml:space="preserve"> , a social enterprise that supports places, partnerships and people across the UK to work together to improve social outcomes. The </w:t>
      </w:r>
      <w:r w:rsidR="00ED1292">
        <w:t xml:space="preserve">approach </w:t>
      </w:r>
      <w:r w:rsidRPr="00532903">
        <w:t xml:space="preserve">is a Human Learnings Systems </w:t>
      </w:r>
      <w:r w:rsidR="004A4AF9">
        <w:t>led</w:t>
      </w:r>
      <w:r>
        <w:t>;</w:t>
      </w:r>
      <w:r w:rsidRPr="00532903">
        <w:t xml:space="preserve"> working alongside the S</w:t>
      </w:r>
      <w:r w:rsidR="00AE1A2D">
        <w:t>Ta</w:t>
      </w:r>
      <w:r w:rsidRPr="00532903">
        <w:t xml:space="preserve">R and other projects to capture and share learning and apply </w:t>
      </w:r>
      <w:r w:rsidR="003A570C">
        <w:t>insights</w:t>
      </w:r>
      <w:r w:rsidRPr="00532903">
        <w:t xml:space="preserve"> gathered in a complex, shifting environment to help identify patterns and opportunities in the pursuit of systems change</w:t>
      </w:r>
      <w:r>
        <w:t>,</w:t>
      </w:r>
      <w:r w:rsidRPr="00532903">
        <w:t xml:space="preserve"> and </w:t>
      </w:r>
      <w:r w:rsidR="004A4AF9">
        <w:t xml:space="preserve">to </w:t>
      </w:r>
      <w:r>
        <w:t>act on them</w:t>
      </w:r>
      <w:r w:rsidRPr="00532903">
        <w:t xml:space="preserve">. </w:t>
      </w:r>
    </w:p>
    <w:p w14:paraId="708D75CD" w14:textId="39D5F97E" w:rsidR="006E2EBA" w:rsidRPr="007E4C53" w:rsidRDefault="00C64C98" w:rsidP="007E4C53">
      <w:pPr>
        <w:spacing w:line="360" w:lineRule="auto"/>
        <w:rPr>
          <w:color w:val="000000" w:themeColor="text1"/>
        </w:rPr>
      </w:pPr>
      <w:r w:rsidRPr="005938EE">
        <w:lastRenderedPageBreak/>
        <w:t xml:space="preserve">Collaborate CiC’s two interim reports in March </w:t>
      </w:r>
      <w:r w:rsidRPr="005938EE">
        <w:rPr>
          <w:rStyle w:val="FootnoteReference"/>
        </w:rPr>
        <w:footnoteReference w:id="134"/>
      </w:r>
      <w:r>
        <w:t xml:space="preserve"> </w:t>
      </w:r>
      <w:r w:rsidRPr="005938EE">
        <w:t>and April 2025</w:t>
      </w:r>
      <w:r w:rsidR="00906292">
        <w:t xml:space="preserve"> </w:t>
      </w:r>
      <w:r w:rsidRPr="005938EE">
        <w:rPr>
          <w:rStyle w:val="FootnoteReference"/>
        </w:rPr>
        <w:footnoteReference w:id="135"/>
      </w:r>
      <w:r w:rsidRPr="005938EE">
        <w:t xml:space="preserve"> respectively, </w:t>
      </w:r>
      <w:r>
        <w:t xml:space="preserve">reflect on the evolution of a service model based on collaboration rather than using a traditional commissioning approach. The first interim report </w:t>
      </w:r>
      <w:r w:rsidR="00ED6A24">
        <w:t xml:space="preserve">looked at learnings from </w:t>
      </w:r>
      <w:r w:rsidR="0003141B">
        <w:t xml:space="preserve">the prototype projects and </w:t>
      </w:r>
      <w:r>
        <w:t xml:space="preserve">included the following key takeaways:  the need to work to similar principles, to allow time to share learning and do ‘convincing’ work, hearing from staff (and saying </w:t>
      </w:r>
      <w:r w:rsidRPr="007E4C53">
        <w:rPr>
          <w:color w:val="000000" w:themeColor="text1"/>
        </w:rPr>
        <w:t xml:space="preserve">yes more than no), and commission flexibly to enable adaptive service delivery. </w:t>
      </w:r>
      <w:r w:rsidR="006E2EBA" w:rsidRPr="007E4C53">
        <w:rPr>
          <w:color w:val="000000" w:themeColor="text1"/>
        </w:rPr>
        <w:t>The second</w:t>
      </w:r>
      <w:r w:rsidR="007E4C53">
        <w:rPr>
          <w:color w:val="000000" w:themeColor="text1"/>
        </w:rPr>
        <w:t xml:space="preserve"> interim </w:t>
      </w:r>
      <w:r w:rsidR="006E2EBA" w:rsidRPr="007E4C53">
        <w:rPr>
          <w:color w:val="000000" w:themeColor="text1"/>
        </w:rPr>
        <w:t>report</w:t>
      </w:r>
      <w:r w:rsidR="00B83CAD">
        <w:rPr>
          <w:color w:val="000000" w:themeColor="text1"/>
        </w:rPr>
        <w:t xml:space="preserve"> was aimed more at </w:t>
      </w:r>
      <w:r w:rsidR="00ED6A24">
        <w:rPr>
          <w:color w:val="000000" w:themeColor="text1"/>
        </w:rPr>
        <w:t>informing</w:t>
      </w:r>
      <w:r w:rsidR="0003141B">
        <w:rPr>
          <w:color w:val="000000" w:themeColor="text1"/>
        </w:rPr>
        <w:t xml:space="preserve"> a</w:t>
      </w:r>
      <w:r w:rsidR="00ED6A24">
        <w:rPr>
          <w:color w:val="000000" w:themeColor="text1"/>
        </w:rPr>
        <w:t xml:space="preserve"> learning</w:t>
      </w:r>
      <w:r w:rsidR="0003141B">
        <w:rPr>
          <w:color w:val="000000" w:themeColor="text1"/>
        </w:rPr>
        <w:t xml:space="preserve"> process</w:t>
      </w:r>
      <w:r w:rsidR="00ED6A24">
        <w:rPr>
          <w:color w:val="000000" w:themeColor="text1"/>
        </w:rPr>
        <w:t xml:space="preserve"> across the sy</w:t>
      </w:r>
      <w:r w:rsidR="0003141B">
        <w:rPr>
          <w:color w:val="000000" w:themeColor="text1"/>
        </w:rPr>
        <w:t xml:space="preserve">stem. </w:t>
      </w:r>
      <w:r w:rsidR="00D001DE">
        <w:rPr>
          <w:color w:val="000000" w:themeColor="text1"/>
        </w:rPr>
        <w:t xml:space="preserve">System partners </w:t>
      </w:r>
      <w:r w:rsidR="0061210F">
        <w:rPr>
          <w:color w:val="000000" w:themeColor="text1"/>
        </w:rPr>
        <w:t>spoke of</w:t>
      </w:r>
      <w:r w:rsidR="00087D41">
        <w:rPr>
          <w:color w:val="000000" w:themeColor="text1"/>
        </w:rPr>
        <w:t xml:space="preserve"> </w:t>
      </w:r>
      <w:r w:rsidR="0093353E">
        <w:rPr>
          <w:color w:val="000000" w:themeColor="text1"/>
        </w:rPr>
        <w:t xml:space="preserve">the importance of </w:t>
      </w:r>
      <w:r w:rsidR="00087D41">
        <w:rPr>
          <w:color w:val="000000" w:themeColor="text1"/>
        </w:rPr>
        <w:t xml:space="preserve">having a supportive, reflective culture of </w:t>
      </w:r>
      <w:r w:rsidR="0061210F">
        <w:rPr>
          <w:color w:val="000000" w:themeColor="text1"/>
        </w:rPr>
        <w:t>collective learning</w:t>
      </w:r>
      <w:r w:rsidR="0093353E">
        <w:rPr>
          <w:color w:val="000000" w:themeColor="text1"/>
        </w:rPr>
        <w:t>, of</w:t>
      </w:r>
      <w:r w:rsidR="0061210F">
        <w:rPr>
          <w:color w:val="000000" w:themeColor="text1"/>
        </w:rPr>
        <w:t xml:space="preserve"> </w:t>
      </w:r>
      <w:r w:rsidR="006006D6">
        <w:rPr>
          <w:color w:val="000000" w:themeColor="text1"/>
        </w:rPr>
        <w:t>paying attention to difference</w:t>
      </w:r>
      <w:r w:rsidR="00300E33">
        <w:rPr>
          <w:color w:val="000000" w:themeColor="text1"/>
        </w:rPr>
        <w:t>, being curious</w:t>
      </w:r>
      <w:r w:rsidR="00606231">
        <w:rPr>
          <w:color w:val="000000" w:themeColor="text1"/>
        </w:rPr>
        <w:t xml:space="preserve"> and to </w:t>
      </w:r>
      <w:r w:rsidR="00300E33">
        <w:rPr>
          <w:color w:val="000000" w:themeColor="text1"/>
        </w:rPr>
        <w:t xml:space="preserve">reflect on </w:t>
      </w:r>
      <w:r w:rsidR="00606231">
        <w:rPr>
          <w:color w:val="000000" w:themeColor="text1"/>
        </w:rPr>
        <w:t xml:space="preserve">where the power is held. </w:t>
      </w:r>
      <w:r w:rsidR="00DB65C6">
        <w:rPr>
          <w:color w:val="000000" w:themeColor="text1"/>
        </w:rPr>
        <w:t xml:space="preserve">Principles such as centring people in the </w:t>
      </w:r>
      <w:r w:rsidR="002540C8">
        <w:rPr>
          <w:color w:val="000000" w:themeColor="text1"/>
        </w:rPr>
        <w:t>ownership of</w:t>
      </w:r>
      <w:r w:rsidR="00DB65C6">
        <w:rPr>
          <w:color w:val="000000" w:themeColor="text1"/>
        </w:rPr>
        <w:t xml:space="preserve"> their information, </w:t>
      </w:r>
      <w:r w:rsidR="00300E33">
        <w:rPr>
          <w:color w:val="000000" w:themeColor="text1"/>
        </w:rPr>
        <w:t>M</w:t>
      </w:r>
      <w:r w:rsidR="0061210F">
        <w:rPr>
          <w:color w:val="000000" w:themeColor="text1"/>
        </w:rPr>
        <w:t xml:space="preserve">ethodologies such as </w:t>
      </w:r>
      <w:r w:rsidR="004C30A4">
        <w:rPr>
          <w:color w:val="000000" w:themeColor="text1"/>
        </w:rPr>
        <w:t>storytelling</w:t>
      </w:r>
      <w:r w:rsidR="002C5217">
        <w:rPr>
          <w:color w:val="000000" w:themeColor="text1"/>
        </w:rPr>
        <w:t xml:space="preserve"> and working to shared principles such as person centred delivery </w:t>
      </w:r>
      <w:r w:rsidR="004C30A4">
        <w:rPr>
          <w:color w:val="000000" w:themeColor="text1"/>
        </w:rPr>
        <w:t>were found to be</w:t>
      </w:r>
      <w:r w:rsidR="002C5217">
        <w:rPr>
          <w:color w:val="000000" w:themeColor="text1"/>
        </w:rPr>
        <w:t xml:space="preserve"> key</w:t>
      </w:r>
      <w:r w:rsidR="004C30A4">
        <w:rPr>
          <w:color w:val="000000" w:themeColor="text1"/>
        </w:rPr>
        <w:t xml:space="preserve"> as was measuring </w:t>
      </w:r>
      <w:r w:rsidR="00A11449">
        <w:rPr>
          <w:color w:val="000000" w:themeColor="text1"/>
        </w:rPr>
        <w:t>impact b</w:t>
      </w:r>
      <w:r w:rsidR="00D47260">
        <w:rPr>
          <w:color w:val="000000" w:themeColor="text1"/>
        </w:rPr>
        <w:t xml:space="preserve">y </w:t>
      </w:r>
      <w:r w:rsidR="002C5217">
        <w:rPr>
          <w:color w:val="000000" w:themeColor="text1"/>
        </w:rPr>
        <w:t>what’s</w:t>
      </w:r>
      <w:r w:rsidR="00D47260">
        <w:rPr>
          <w:color w:val="000000" w:themeColor="text1"/>
        </w:rPr>
        <w:t xml:space="preserve"> important to those who </w:t>
      </w:r>
      <w:r w:rsidR="00A11449" w:rsidRPr="00A11449">
        <w:rPr>
          <w:color w:val="000000" w:themeColor="text1"/>
        </w:rPr>
        <w:t>access services and the staff that deliver them</w:t>
      </w:r>
      <w:r w:rsidR="00AE1A2D">
        <w:rPr>
          <w:color w:val="000000" w:themeColor="text1"/>
        </w:rPr>
        <w:t>,</w:t>
      </w:r>
      <w:r w:rsidR="004F54EE">
        <w:rPr>
          <w:color w:val="000000" w:themeColor="text1"/>
        </w:rPr>
        <w:t xml:space="preserve"> and share this widely. </w:t>
      </w:r>
    </w:p>
    <w:p w14:paraId="5927BFE2" w14:textId="041D71BE" w:rsidR="00872EE9" w:rsidRDefault="007E4C53" w:rsidP="00C96E76">
      <w:pPr>
        <w:spacing w:line="360" w:lineRule="auto"/>
      </w:pPr>
      <w:r w:rsidRPr="007E4C53">
        <w:rPr>
          <w:color w:val="000000" w:themeColor="text1"/>
        </w:rPr>
        <w:t>This culture change has been partially successful</w:t>
      </w:r>
      <w:r w:rsidR="00723F28">
        <w:rPr>
          <w:color w:val="000000" w:themeColor="text1"/>
        </w:rPr>
        <w:t>,</w:t>
      </w:r>
      <w:r w:rsidRPr="007E4C53">
        <w:rPr>
          <w:color w:val="000000" w:themeColor="text1"/>
        </w:rPr>
        <w:t xml:space="preserve"> however commissioners have observed that </w:t>
      </w:r>
      <w:r w:rsidR="00723F28">
        <w:rPr>
          <w:color w:val="000000" w:themeColor="text1"/>
        </w:rPr>
        <w:t xml:space="preserve">individuals may revert </w:t>
      </w:r>
      <w:r w:rsidRPr="007E4C53">
        <w:rPr>
          <w:color w:val="000000" w:themeColor="text1"/>
        </w:rPr>
        <w:t xml:space="preserve">to </w:t>
      </w:r>
      <w:r w:rsidR="00723F28">
        <w:rPr>
          <w:color w:val="000000" w:themeColor="text1"/>
        </w:rPr>
        <w:t>‘</w:t>
      </w:r>
      <w:r w:rsidRPr="007E4C53">
        <w:rPr>
          <w:color w:val="000000" w:themeColor="text1"/>
        </w:rPr>
        <w:t>old ways of working</w:t>
      </w:r>
      <w:r w:rsidR="00723F28">
        <w:rPr>
          <w:color w:val="000000" w:themeColor="text1"/>
        </w:rPr>
        <w:t>’</w:t>
      </w:r>
      <w:r w:rsidRPr="007E4C53">
        <w:rPr>
          <w:color w:val="000000" w:themeColor="text1"/>
        </w:rPr>
        <w:t xml:space="preserve"> when feeling under pressure and assumptions can be made, for example, that other partners can’t help </w:t>
      </w:r>
      <w:r w:rsidR="0ACC558B" w:rsidRPr="319B5098">
        <w:rPr>
          <w:color w:val="000000" w:themeColor="text1"/>
        </w:rPr>
        <w:t>unblocking</w:t>
      </w:r>
      <w:r w:rsidRPr="007E4C53">
        <w:rPr>
          <w:color w:val="000000" w:themeColor="text1"/>
        </w:rPr>
        <w:t xml:space="preserve"> problems.</w:t>
      </w:r>
      <w:r w:rsidR="001E61B4">
        <w:rPr>
          <w:color w:val="000000" w:themeColor="text1"/>
        </w:rPr>
        <w:t xml:space="preserve"> Next steps are to explore </w:t>
      </w:r>
      <w:r w:rsidR="00121138">
        <w:rPr>
          <w:color w:val="000000" w:themeColor="text1"/>
        </w:rPr>
        <w:t xml:space="preserve">further the role of </w:t>
      </w:r>
      <w:r w:rsidR="00121138" w:rsidRPr="00121138">
        <w:rPr>
          <w:color w:val="000000" w:themeColor="text1"/>
        </w:rPr>
        <w:t>commissioning</w:t>
      </w:r>
      <w:r w:rsidR="00294449">
        <w:rPr>
          <w:color w:val="000000" w:themeColor="text1"/>
        </w:rPr>
        <w:t xml:space="preserve"> from commissioners</w:t>
      </w:r>
      <w:r w:rsidR="006F63A1">
        <w:rPr>
          <w:color w:val="000000" w:themeColor="text1"/>
        </w:rPr>
        <w:t>’</w:t>
      </w:r>
      <w:r w:rsidR="00294449">
        <w:rPr>
          <w:color w:val="000000" w:themeColor="text1"/>
        </w:rPr>
        <w:t xml:space="preserve"> perspectives</w:t>
      </w:r>
      <w:r w:rsidR="00957807">
        <w:rPr>
          <w:color w:val="000000" w:themeColor="text1"/>
        </w:rPr>
        <w:t xml:space="preserve"> and how it can be adapted to be better for both parties</w:t>
      </w:r>
      <w:r w:rsidR="00121138" w:rsidRPr="00121138">
        <w:rPr>
          <w:color w:val="000000" w:themeColor="text1"/>
        </w:rPr>
        <w:t xml:space="preserve">, </w:t>
      </w:r>
      <w:r w:rsidR="001E61B4" w:rsidRPr="00121138">
        <w:rPr>
          <w:color w:val="000000" w:themeColor="text1"/>
        </w:rPr>
        <w:t>how to communicate impact,</w:t>
      </w:r>
      <w:r w:rsidR="00121138" w:rsidRPr="00121138">
        <w:rPr>
          <w:color w:val="000000" w:themeColor="text1"/>
        </w:rPr>
        <w:t xml:space="preserve"> and</w:t>
      </w:r>
      <w:r w:rsidR="001E61B4" w:rsidRPr="00121138">
        <w:rPr>
          <w:color w:val="000000" w:themeColor="text1"/>
        </w:rPr>
        <w:t xml:space="preserve"> further </w:t>
      </w:r>
      <w:r w:rsidR="00021747">
        <w:rPr>
          <w:color w:val="000000" w:themeColor="text1"/>
        </w:rPr>
        <w:t xml:space="preserve">learning </w:t>
      </w:r>
      <w:r w:rsidR="005A21A1">
        <w:rPr>
          <w:color w:val="000000" w:themeColor="text1"/>
        </w:rPr>
        <w:t xml:space="preserve">for </w:t>
      </w:r>
      <w:r w:rsidR="00540B5E" w:rsidRPr="00121138">
        <w:rPr>
          <w:color w:val="000000" w:themeColor="text1"/>
        </w:rPr>
        <w:t>service improvement</w:t>
      </w:r>
      <w:r w:rsidR="00F71387">
        <w:rPr>
          <w:color w:val="000000" w:themeColor="text1"/>
        </w:rPr>
        <w:t xml:space="preserve"> beyond the prototypes in the pilot.</w:t>
      </w:r>
      <w:r w:rsidRPr="00121138">
        <w:rPr>
          <w:color w:val="000000" w:themeColor="text1"/>
        </w:rPr>
        <w:t xml:space="preserve"> </w:t>
      </w:r>
      <w:r w:rsidR="00C64C98" w:rsidRPr="00121138">
        <w:t>The Collaborate CiC project is due to end in Autumn 2025.</w:t>
      </w:r>
    </w:p>
    <w:p w14:paraId="4E0A6E69" w14:textId="21157F58" w:rsidR="00AA53C0" w:rsidRDefault="0013159A" w:rsidP="00741C5F">
      <w:pPr>
        <w:pStyle w:val="Heading2"/>
        <w:numPr>
          <w:ilvl w:val="0"/>
          <w:numId w:val="0"/>
        </w:numPr>
        <w:spacing w:line="360" w:lineRule="auto"/>
      </w:pPr>
      <w:bookmarkStart w:id="54" w:name="_Toc207976515"/>
      <w:r>
        <w:t>13.</w:t>
      </w:r>
      <w:r w:rsidR="00281495">
        <w:t>4</w:t>
      </w:r>
      <w:r>
        <w:t xml:space="preserve"> </w:t>
      </w:r>
      <w:r w:rsidR="00AA53C0">
        <w:t>What other learnings</w:t>
      </w:r>
      <w:r w:rsidR="00CD6E0C">
        <w:t xml:space="preserve"> from people’s experiences</w:t>
      </w:r>
      <w:r w:rsidR="00AA53C0">
        <w:t xml:space="preserve"> </w:t>
      </w:r>
      <w:r w:rsidR="0059798E">
        <w:t>w</w:t>
      </w:r>
      <w:r w:rsidR="00AA53C0">
        <w:t>e need to understand</w:t>
      </w:r>
      <w:bookmarkEnd w:id="54"/>
    </w:p>
    <w:p w14:paraId="069F9C09" w14:textId="60D1242C" w:rsidR="007D0522" w:rsidRDefault="007D0522" w:rsidP="007D0522">
      <w:pPr>
        <w:spacing w:line="360" w:lineRule="auto"/>
      </w:pPr>
      <w:r>
        <w:rPr>
          <w:noProof/>
        </w:rPr>
        <w:drawing>
          <wp:anchor distT="0" distB="0" distL="114300" distR="114300" simplePos="0" relativeHeight="251658241" behindDoc="1" locked="0" layoutInCell="1" allowOverlap="1" wp14:anchorId="70B4BE23" wp14:editId="01115945">
            <wp:simplePos x="0" y="0"/>
            <wp:positionH relativeFrom="margin">
              <wp:posOffset>139700</wp:posOffset>
            </wp:positionH>
            <wp:positionV relativeFrom="paragraph">
              <wp:posOffset>372110</wp:posOffset>
            </wp:positionV>
            <wp:extent cx="2668905" cy="1779270"/>
            <wp:effectExtent l="0" t="0" r="0" b="0"/>
            <wp:wrapTight wrapText="bothSides">
              <wp:wrapPolygon edited="0">
                <wp:start x="0" y="0"/>
                <wp:lineTo x="0" y="21276"/>
                <wp:lineTo x="21430" y="21276"/>
                <wp:lineTo x="21430" y="0"/>
                <wp:lineTo x="0" y="0"/>
              </wp:wrapPolygon>
            </wp:wrapTight>
            <wp:docPr id="3" name="Picture 2" descr="Overlapping circles to show how four social factors overlap: socio economic groups and deprivation, inclusion health and vulnerable groups, protected characteristics under the equality duty and where people live —highlighting the need for inclusive health and social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Overlapping circles to show how four social factors overlap: socio economic groups and deprivation, inclusion health and vulnerable groups, protected characteristics under the equality duty and where people live —highlighting the need for inclusive health and social support"/>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668905" cy="177927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A key principle of the NHS guidance on working with people and communities is to think about ‘ </w:t>
      </w:r>
      <w:r w:rsidRPr="005A04D1">
        <w:t xml:space="preserve">How </w:t>
      </w:r>
      <w:r w:rsidR="00FA3913">
        <w:t>can we</w:t>
      </w:r>
      <w:r w:rsidRPr="005A04D1">
        <w:t xml:space="preserve"> build relationships based on trust, especially with marginalised groups and those affected by health inequalities?</w:t>
      </w:r>
      <w:r w:rsidR="00906292">
        <w:t xml:space="preserve"> </w:t>
      </w:r>
      <w:r>
        <w:rPr>
          <w:rStyle w:val="FootnoteReference"/>
        </w:rPr>
        <w:footnoteReference w:id="136"/>
      </w:r>
      <w:r w:rsidRPr="005A04D1">
        <w:t xml:space="preserve"> </w:t>
      </w:r>
      <w:r>
        <w:t xml:space="preserve"> </w:t>
      </w:r>
      <w:r w:rsidR="00521143">
        <w:t>Following learnings from the Cultural Values Survey already discussed that trust is low and entropy is high, t</w:t>
      </w:r>
      <w:r w:rsidR="002A3680">
        <w:t xml:space="preserve">here is a need to </w:t>
      </w:r>
      <w:r>
        <w:t xml:space="preserve">learn more about how to </w:t>
      </w:r>
      <w:r w:rsidR="006D18CB">
        <w:t>communicate and work effectively with people affected by drug and alcohol use</w:t>
      </w:r>
      <w:r w:rsidR="008A42E9">
        <w:t xml:space="preserve"> as well as the other partners involved.</w:t>
      </w:r>
    </w:p>
    <w:p w14:paraId="3431AC88" w14:textId="52659E2D" w:rsidR="007D0522" w:rsidRDefault="007D0522" w:rsidP="007D0522">
      <w:pPr>
        <w:spacing w:line="360" w:lineRule="auto"/>
      </w:pPr>
      <w:r>
        <w:lastRenderedPageBreak/>
        <w:t>We need to understand learnings from the intersectionality of people</w:t>
      </w:r>
      <w:r w:rsidR="22F163C3">
        <w:t>’</w:t>
      </w:r>
      <w:r>
        <w:t>s experiences. To do this we need to i</w:t>
      </w:r>
      <w:r w:rsidRPr="00CC4FE7">
        <w:t>nclude and monitor representation from people from each of the dimensions of inequality listed in the Health Equity Assessment Tool (HEAT) Tool updated August 2024</w:t>
      </w:r>
      <w:r w:rsidR="00906292">
        <w:t xml:space="preserve"> </w:t>
      </w:r>
      <w:r>
        <w:rPr>
          <w:rStyle w:val="FootnoteReference"/>
        </w:rPr>
        <w:footnoteReference w:id="137"/>
      </w:r>
      <w:r>
        <w:t>.</w:t>
      </w:r>
    </w:p>
    <w:p w14:paraId="135A91DC" w14:textId="17AFDC59" w:rsidR="00E50AC3" w:rsidRDefault="00E50AC3" w:rsidP="00407191">
      <w:pPr>
        <w:pStyle w:val="Heading2"/>
        <w:numPr>
          <w:ilvl w:val="1"/>
          <w:numId w:val="36"/>
        </w:numPr>
        <w:spacing w:before="120" w:after="120"/>
      </w:pPr>
      <w:bookmarkStart w:id="55" w:name="_Toc207976516"/>
      <w:r>
        <w:t>Strengthening the voices of lived experience</w:t>
      </w:r>
      <w:bookmarkEnd w:id="55"/>
    </w:p>
    <w:p w14:paraId="12874C99" w14:textId="41FB470D" w:rsidR="00C25AB6" w:rsidRDefault="006A1CB5" w:rsidP="00407191">
      <w:pPr>
        <w:spacing w:before="120" w:after="120" w:line="360" w:lineRule="auto"/>
      </w:pPr>
      <w:r>
        <w:t>Strengthening</w:t>
      </w:r>
      <w:r w:rsidR="001B7C55">
        <w:t xml:space="preserve"> governance in the process of involving people with lived experience </w:t>
      </w:r>
      <w:r>
        <w:t>wi</w:t>
      </w:r>
      <w:r w:rsidR="004E0910">
        <w:t>ll</w:t>
      </w:r>
      <w:r>
        <w:t xml:space="preserve"> build trust and involvement with the</w:t>
      </w:r>
      <w:r w:rsidR="008A42E9">
        <w:t xml:space="preserve"> delivery of the drugs strategy in Devon</w:t>
      </w:r>
      <w:r>
        <w:t xml:space="preserve">. </w:t>
      </w:r>
    </w:p>
    <w:p w14:paraId="2CD9CCA8" w14:textId="1F71F74C" w:rsidR="00A77D56" w:rsidRDefault="00C25AB6" w:rsidP="00836E21">
      <w:pPr>
        <w:spacing w:line="360" w:lineRule="auto"/>
      </w:pPr>
      <w:r>
        <w:t>As a system</w:t>
      </w:r>
      <w:r w:rsidR="00A03C64">
        <w:t>,</w:t>
      </w:r>
      <w:r>
        <w:t xml:space="preserve"> to provide effective stewardship</w:t>
      </w:r>
      <w:r w:rsidR="0055337B">
        <w:t>,</w:t>
      </w:r>
      <w:r>
        <w:t xml:space="preserve"> </w:t>
      </w:r>
      <w:r w:rsidR="0055337B">
        <w:t>p</w:t>
      </w:r>
      <w:r w:rsidR="00EB5CC1">
        <w:t>artners in the DDASP should have bro</w:t>
      </w:r>
      <w:r>
        <w:t>adly aligned principles</w:t>
      </w:r>
      <w:r w:rsidR="000954CF">
        <w:t xml:space="preserve"> </w:t>
      </w:r>
      <w:r w:rsidR="00D647B7">
        <w:rPr>
          <w:rStyle w:val="FootnoteReference"/>
        </w:rPr>
        <w:footnoteReference w:id="138"/>
      </w:r>
      <w:r w:rsidR="0035124F">
        <w:t xml:space="preserve"> and research </w:t>
      </w:r>
      <w:r w:rsidR="00D647B7">
        <w:t xml:space="preserve">governance </w:t>
      </w:r>
      <w:r w:rsidR="0035124F">
        <w:t>ethics</w:t>
      </w:r>
      <w:r w:rsidR="00D647B7">
        <w:t xml:space="preserve"> </w:t>
      </w:r>
      <w:r w:rsidR="00CC6B30">
        <w:t>and established</w:t>
      </w:r>
      <w:r w:rsidR="00F922EC">
        <w:t xml:space="preserve"> </w:t>
      </w:r>
      <w:r w:rsidR="00D647B7">
        <w:t xml:space="preserve">and auditable </w:t>
      </w:r>
      <w:r w:rsidR="00F922EC">
        <w:t xml:space="preserve">learning and feedback loops </w:t>
      </w:r>
      <w:r w:rsidR="00CC6B30">
        <w:t>at every level</w:t>
      </w:r>
      <w:r w:rsidR="00BD2904">
        <w:t>,</w:t>
      </w:r>
      <w:r w:rsidR="0072209B" w:rsidRPr="009D54DE">
        <w:t xml:space="preserve"> and our whole system community approaches</w:t>
      </w:r>
      <w:r w:rsidR="00BD2904">
        <w:t>,</w:t>
      </w:r>
      <w:r w:rsidR="0072209B" w:rsidRPr="009D54DE">
        <w:t xml:space="preserve"> to lived experience </w:t>
      </w:r>
      <w:r w:rsidR="00BD2904">
        <w:t>involvement</w:t>
      </w:r>
      <w:r w:rsidR="00906292">
        <w:t xml:space="preserve"> </w:t>
      </w:r>
      <w:r w:rsidR="0072209B" w:rsidRPr="009D54DE">
        <w:rPr>
          <w:rStyle w:val="FootnoteReference"/>
        </w:rPr>
        <w:footnoteReference w:id="139"/>
      </w:r>
      <w:r w:rsidR="0072209B" w:rsidRPr="009D54DE">
        <w:t xml:space="preserve"> </w:t>
      </w:r>
      <w:r w:rsidR="00E738B4">
        <w:t>.</w:t>
      </w:r>
      <w:r w:rsidR="0072209B">
        <w:t xml:space="preserve"> </w:t>
      </w:r>
      <w:r w:rsidR="0035124F">
        <w:t>S</w:t>
      </w:r>
      <w:r w:rsidR="00FC385D">
        <w:t>ystem wide reporting routes</w:t>
      </w:r>
      <w:r w:rsidR="000C7FA8">
        <w:t xml:space="preserve"> </w:t>
      </w:r>
      <w:r w:rsidR="0035124F">
        <w:t>could be mapped and strengthened</w:t>
      </w:r>
      <w:r w:rsidR="00002215">
        <w:t xml:space="preserve">. </w:t>
      </w:r>
      <w:r w:rsidR="0035124F">
        <w:t>We need to u</w:t>
      </w:r>
      <w:r w:rsidR="00241A35">
        <w:t xml:space="preserve">nderstand our </w:t>
      </w:r>
      <w:r w:rsidR="00241A35" w:rsidRPr="00DD1BDF">
        <w:t>system partners</w:t>
      </w:r>
      <w:r w:rsidR="001274FA">
        <w:t>’</w:t>
      </w:r>
      <w:r w:rsidR="00241A35" w:rsidRPr="00DD1BDF">
        <w:t xml:space="preserve"> risk appetite for involving the voices of people facing multiple disadvantage in shared work areas</w:t>
      </w:r>
      <w:r w:rsidR="00836E21">
        <w:t xml:space="preserve"> and develop a </w:t>
      </w:r>
      <w:r w:rsidR="00C758F6">
        <w:t>communications plan</w:t>
      </w:r>
      <w:r w:rsidR="00836E21">
        <w:t>.</w:t>
      </w:r>
    </w:p>
    <w:p w14:paraId="16B6C8FB" w14:textId="4E3C11CE" w:rsidR="00F201C4" w:rsidRPr="00407191" w:rsidRDefault="00C80FDC" w:rsidP="00407191">
      <w:pPr>
        <w:pStyle w:val="Heading2"/>
        <w:numPr>
          <w:ilvl w:val="1"/>
          <w:numId w:val="36"/>
        </w:numPr>
        <w:spacing w:before="120" w:after="120"/>
      </w:pPr>
      <w:bookmarkStart w:id="56" w:name="_Toc207976517"/>
      <w:r>
        <w:t>Observations</w:t>
      </w:r>
      <w:bookmarkEnd w:id="56"/>
      <w:r w:rsidR="00F201C4" w:rsidRPr="00F201C4">
        <w:t xml:space="preserve"> </w:t>
      </w:r>
    </w:p>
    <w:p w14:paraId="699C4302" w14:textId="16CD1659" w:rsidR="00DF17F4" w:rsidRDefault="00DF17F4" w:rsidP="00407191">
      <w:pPr>
        <w:spacing w:before="120" w:after="120" w:line="360" w:lineRule="auto"/>
      </w:pPr>
      <w:r>
        <w:rPr>
          <w:b/>
          <w:bCs/>
        </w:rPr>
        <w:t>Observation 1</w:t>
      </w:r>
      <w:r w:rsidR="00E93453">
        <w:rPr>
          <w:b/>
          <w:bCs/>
        </w:rPr>
        <w:t>5</w:t>
      </w:r>
      <w:r>
        <w:t xml:space="preserve">: </w:t>
      </w:r>
      <w:r w:rsidRPr="00E56AF3">
        <w:t>People with lived experience of drug and alcohol problems report feeling stigmatised and discriminated against and</w:t>
      </w:r>
      <w:r>
        <w:t xml:space="preserve"> experience</w:t>
      </w:r>
      <w:r w:rsidRPr="00E56AF3">
        <w:t xml:space="preserve"> </w:t>
      </w:r>
      <w:r>
        <w:t>in</w:t>
      </w:r>
      <w:r w:rsidRPr="00E56AF3">
        <w:t>equitable access to resources for daily living</w:t>
      </w:r>
      <w:r w:rsidRPr="00B305CC">
        <w:t xml:space="preserve"> including safe and stable housing.</w:t>
      </w:r>
    </w:p>
    <w:p w14:paraId="2AC39C36" w14:textId="0E65FD68" w:rsidR="00DF17F4" w:rsidRDefault="00DF17F4" w:rsidP="00DF17F4">
      <w:pPr>
        <w:spacing w:line="360" w:lineRule="auto"/>
      </w:pPr>
      <w:r w:rsidRPr="0043267E">
        <w:rPr>
          <w:b/>
          <w:bCs/>
        </w:rPr>
        <w:t>Observation</w:t>
      </w:r>
      <w:r>
        <w:rPr>
          <w:b/>
          <w:bCs/>
        </w:rPr>
        <w:t xml:space="preserve"> 1</w:t>
      </w:r>
      <w:r w:rsidR="00E93453">
        <w:rPr>
          <w:b/>
          <w:bCs/>
        </w:rPr>
        <w:t>6</w:t>
      </w:r>
      <w:r>
        <w:t xml:space="preserve">: </w:t>
      </w:r>
      <w:r w:rsidRPr="003E49B2">
        <w:t xml:space="preserve">Stories underscored the value of trusted local figures and venues in offering support. </w:t>
      </w:r>
    </w:p>
    <w:p w14:paraId="2D4CA074" w14:textId="024F73D4" w:rsidR="00DF17F4" w:rsidRDefault="00DF17F4" w:rsidP="00DF17F4">
      <w:pPr>
        <w:spacing w:line="360" w:lineRule="auto"/>
      </w:pPr>
      <w:r w:rsidRPr="464D5CEA">
        <w:rPr>
          <w:b/>
          <w:bCs/>
        </w:rPr>
        <w:t>Observation 1</w:t>
      </w:r>
      <w:r w:rsidR="00E93453">
        <w:rPr>
          <w:b/>
          <w:bCs/>
        </w:rPr>
        <w:t>7</w:t>
      </w:r>
      <w:r>
        <w:t>: Strengthening governance in involving people with lived experience in drug strategy delivery will build trust and system partners’ confidence in involving people with lived experience.</w:t>
      </w:r>
    </w:p>
    <w:p w14:paraId="6FB45E00" w14:textId="4A423928" w:rsidR="00DF17F4" w:rsidRPr="00CD7056" w:rsidRDefault="00DF17F4" w:rsidP="00DF17F4">
      <w:pPr>
        <w:spacing w:line="360" w:lineRule="auto"/>
      </w:pPr>
      <w:r w:rsidRPr="0043267E">
        <w:rPr>
          <w:b/>
          <w:bCs/>
        </w:rPr>
        <w:t>Observation</w:t>
      </w:r>
      <w:r>
        <w:rPr>
          <w:b/>
          <w:bCs/>
        </w:rPr>
        <w:t xml:space="preserve"> 1</w:t>
      </w:r>
      <w:r w:rsidR="00E93453">
        <w:rPr>
          <w:b/>
          <w:bCs/>
        </w:rPr>
        <w:t>8</w:t>
      </w:r>
      <w:r w:rsidRPr="0043267E">
        <w:t xml:space="preserve">: </w:t>
      </w:r>
      <w:r>
        <w:t>Ensure that there are champions in the system who can unblock barriers at every level</w:t>
      </w:r>
      <w:r w:rsidR="395963B3">
        <w:t>,</w:t>
      </w:r>
      <w:r>
        <w:t xml:space="preserve"> and they are visible and effectively utilised.</w:t>
      </w:r>
    </w:p>
    <w:p w14:paraId="75871A5C" w14:textId="04496C95" w:rsidR="00DF17F4" w:rsidRDefault="00DF17F4" w:rsidP="00DF17F4">
      <w:pPr>
        <w:spacing w:line="360" w:lineRule="auto"/>
      </w:pPr>
      <w:r w:rsidRPr="0087243B">
        <w:rPr>
          <w:b/>
          <w:bCs/>
        </w:rPr>
        <w:t>Observation</w:t>
      </w:r>
      <w:r>
        <w:rPr>
          <w:b/>
          <w:bCs/>
        </w:rPr>
        <w:t xml:space="preserve"> 1</w:t>
      </w:r>
      <w:r w:rsidR="00E93453">
        <w:rPr>
          <w:b/>
          <w:bCs/>
        </w:rPr>
        <w:t>9</w:t>
      </w:r>
      <w:r w:rsidRPr="0087243B">
        <w:t xml:space="preserve">: </w:t>
      </w:r>
      <w:r w:rsidRPr="003E61DA">
        <w:t xml:space="preserve">Working in a creative learning approach with partners </w:t>
      </w:r>
      <w:r>
        <w:t>provides</w:t>
      </w:r>
      <w:r w:rsidRPr="003E61DA">
        <w:t xml:space="preserve"> a sense of belonging, stability, shared values and good relationships - all needed for service improvement. Enablers include shared methods of engagement, reflective practice, qualitative research, and building learning communities.</w:t>
      </w:r>
    </w:p>
    <w:p w14:paraId="0B9D987E" w14:textId="53BB66B7" w:rsidR="00741C5F" w:rsidRDefault="0013159A" w:rsidP="00407191">
      <w:pPr>
        <w:pStyle w:val="Heading1"/>
        <w:spacing w:before="120" w:after="120"/>
      </w:pPr>
      <w:bookmarkStart w:id="57" w:name="_Toc207976518"/>
      <w:r>
        <w:lastRenderedPageBreak/>
        <w:t xml:space="preserve">14. </w:t>
      </w:r>
      <w:r w:rsidR="00741C5F">
        <w:t>Alliance working</w:t>
      </w:r>
      <w:bookmarkEnd w:id="57"/>
    </w:p>
    <w:p w14:paraId="2913E7D3" w14:textId="77777777" w:rsidR="00741C5F" w:rsidRPr="00741C5F" w:rsidRDefault="00741C5F" w:rsidP="00407191">
      <w:pPr>
        <w:spacing w:before="120" w:after="120"/>
        <w:rPr>
          <w:b/>
          <w:bCs/>
        </w:rPr>
      </w:pPr>
      <w:r w:rsidRPr="00741C5F">
        <w:rPr>
          <w:b/>
          <w:bCs/>
        </w:rPr>
        <w:t>Alliance-led projects</w:t>
      </w:r>
    </w:p>
    <w:p w14:paraId="7BB16390" w14:textId="77777777" w:rsidR="00741C5F" w:rsidRDefault="00741C5F" w:rsidP="00741C5F">
      <w:pPr>
        <w:spacing w:line="360" w:lineRule="auto"/>
      </w:pPr>
      <w:r w:rsidRPr="009D32A7">
        <w:t xml:space="preserve">The methodology was for the </w:t>
      </w:r>
      <w:r>
        <w:t xml:space="preserve">DDASP </w:t>
      </w:r>
      <w:r w:rsidRPr="009D32A7">
        <w:t xml:space="preserve">working group to </w:t>
      </w:r>
      <w:r>
        <w:t xml:space="preserve">reflect on alliances working in Devon, examining their approaches and the insights gained into how best to support people who use drugs and alcohol as an inclusion health group. Public Health Devon is a partner in several local alliances. Alliance work sampled include: participation in the </w:t>
      </w:r>
      <w:hyperlink r:id="rId55" w:history="1">
        <w:r w:rsidRPr="00907E48">
          <w:rPr>
            <w:rStyle w:val="Hyperlink"/>
          </w:rPr>
          <w:t>SCAA (System Change Action Alliance)</w:t>
        </w:r>
      </w:hyperlink>
      <w:r w:rsidRPr="00741C5F">
        <w:rPr>
          <w:color w:val="000000" w:themeColor="text1"/>
        </w:rPr>
        <w:t>, learning from the SCAA Peer Mentor System Change Champions project, commissioning and being part of the leadership of The System Transformation and Recovery (STaR) Programme, and the co commission of a learning and evaluation partner Collaborate CiC to work alongside four alliance-led projects in Exeter. This section introduces these projects and their learnings so far.</w:t>
      </w:r>
    </w:p>
    <w:p w14:paraId="5F458A50" w14:textId="531418EC" w:rsidR="00741C5F" w:rsidRDefault="00741C5F" w:rsidP="00741C5F">
      <w:pPr>
        <w:spacing w:line="360" w:lineRule="auto"/>
      </w:pPr>
      <w:r w:rsidRPr="00741C5F">
        <w:rPr>
          <w:color w:val="000000" w:themeColor="text1"/>
        </w:rPr>
        <w:t xml:space="preserve">Since 2020, a collective of stakeholders with a shared commitment to support those facing multiple disadvantages has been connecting and collaborating through the </w:t>
      </w:r>
      <w:hyperlink r:id="rId56">
        <w:r w:rsidRPr="319B5098">
          <w:rPr>
            <w:rStyle w:val="Hyperlink"/>
          </w:rPr>
          <w:t>SCAA (System Change Action Alliance)</w:t>
        </w:r>
      </w:hyperlink>
      <w:r w:rsidRPr="00741C5F">
        <w:rPr>
          <w:color w:val="000000" w:themeColor="text1"/>
        </w:rPr>
        <w:t xml:space="preserve"> in Exeter and North Devon Their vision is to create a system which puts relationships and </w:t>
      </w:r>
      <w:r w:rsidR="449413F0" w:rsidRPr="319B5098">
        <w:rPr>
          <w:color w:val="000000" w:themeColor="text1"/>
        </w:rPr>
        <w:t>peoples</w:t>
      </w:r>
      <w:r w:rsidRPr="00741C5F">
        <w:rPr>
          <w:color w:val="000000" w:themeColor="text1"/>
        </w:rPr>
        <w:t xml:space="preserve"> lived experience first. The focus is on building trust, developing system leadership equity, learning from each other, and better understanding the system.  Relationship development is prioritised alongside reflective practice. </w:t>
      </w:r>
      <w:r w:rsidRPr="00AC5543">
        <w:t xml:space="preserve">The focus is on developing system-leadership skills, sharing challenges and mistakes, and taking time to ‘sense-make’ together. </w:t>
      </w:r>
      <w:r>
        <w:t xml:space="preserve">Public Health Devon members joined in a range of roles and contributed to </w:t>
      </w:r>
      <w:r w:rsidRPr="00D24FA0">
        <w:t>a collective forming of an iterative picture of the system</w:t>
      </w:r>
      <w:r>
        <w:t>,</w:t>
      </w:r>
      <w:r w:rsidRPr="00D24FA0">
        <w:t xml:space="preserve"> informed by a gradually building catalogue of knowledge and learning; ‘learning by doing’ to understand how learning </w:t>
      </w:r>
      <w:r>
        <w:t xml:space="preserve">or ‘sense making’ </w:t>
      </w:r>
      <w:r w:rsidRPr="00D24FA0">
        <w:t>informs the approach to new activity.</w:t>
      </w:r>
    </w:p>
    <w:p w14:paraId="0A418ECC" w14:textId="35808B31" w:rsidR="00741C5F" w:rsidRPr="00741C5F" w:rsidRDefault="00741C5F" w:rsidP="00741C5F">
      <w:pPr>
        <w:spacing w:line="360" w:lineRule="auto"/>
      </w:pPr>
      <w:r>
        <w:t>The System Change Action Alliance (SCAA), now Devon-wide, is working with the StAR project and other partners on a test and learn project to strengthen the MARMM service (Multi Agency Risk Management Meeting)</w:t>
      </w:r>
      <w:r>
        <w:rPr>
          <w:rStyle w:val="FootnoteReference"/>
        </w:rPr>
        <w:footnoteReference w:id="140"/>
      </w:r>
      <w:r>
        <w:t xml:space="preserve"> to share thematic learning through Partnership groups such as the Local Care Implementation Partnership and to elicit system change. </w:t>
      </w:r>
      <w:r w:rsidRPr="00930E13">
        <w:t>Learning from this has been positive, and may also help to reduce the risks of stigma and discrimination</w:t>
      </w:r>
    </w:p>
    <w:p w14:paraId="3C910E63" w14:textId="77FBE9B5" w:rsidR="007F4A75" w:rsidRDefault="0013159A" w:rsidP="0013159A">
      <w:pPr>
        <w:pStyle w:val="Heading1"/>
      </w:pPr>
      <w:bookmarkStart w:id="58" w:name="_Toc207976519"/>
      <w:r>
        <w:t xml:space="preserve">15.  </w:t>
      </w:r>
      <w:r w:rsidR="00D019AA">
        <w:t>What have we learned about a Human Learning Systems Approach</w:t>
      </w:r>
      <w:r w:rsidR="008A4166">
        <w:t xml:space="preserve"> (HLS)</w:t>
      </w:r>
      <w:bookmarkEnd w:id="58"/>
    </w:p>
    <w:p w14:paraId="587D8048" w14:textId="5A665A36" w:rsidR="00CB3791" w:rsidRDefault="00CB3791" w:rsidP="00EA110C">
      <w:pPr>
        <w:pStyle w:val="ListParagraph"/>
        <w:spacing w:before="240" w:after="240" w:line="360" w:lineRule="auto"/>
        <w:ind w:left="490"/>
      </w:pPr>
      <w:r>
        <w:t>We aim</w:t>
      </w:r>
      <w:r w:rsidR="00181664">
        <w:t>ed</w:t>
      </w:r>
      <w:r>
        <w:t xml:space="preserve"> </w:t>
      </w:r>
      <w:r w:rsidRPr="00B71890">
        <w:t>to better understand the best processes by which peoples lived experience</w:t>
      </w:r>
      <w:r w:rsidR="00181664">
        <w:t xml:space="preserve"> can</w:t>
      </w:r>
      <w:r w:rsidR="00182AD5">
        <w:t xml:space="preserve"> improve services and </w:t>
      </w:r>
      <w:r w:rsidR="0023225F">
        <w:t>effect culture change.</w:t>
      </w:r>
      <w:r>
        <w:t xml:space="preserve"> We found both tensions and opportunities when </w:t>
      </w:r>
      <w:r>
        <w:lastRenderedPageBreak/>
        <w:t xml:space="preserve">thinking about the interplay between traditional research methods, routine lived experience </w:t>
      </w:r>
      <w:r w:rsidRPr="00A0224B">
        <w:t xml:space="preserve">participation methods and approaches, and HLS methodologies. </w:t>
      </w:r>
    </w:p>
    <w:p w14:paraId="1813EA50" w14:textId="77777777" w:rsidR="00A0224B" w:rsidRPr="00A0224B" w:rsidRDefault="00A0224B" w:rsidP="00EA110C">
      <w:pPr>
        <w:pStyle w:val="ListParagraph"/>
        <w:spacing w:before="240" w:after="240" w:line="360" w:lineRule="auto"/>
        <w:ind w:left="490"/>
      </w:pPr>
    </w:p>
    <w:p w14:paraId="2B488B25" w14:textId="54622B08" w:rsidR="008E031B" w:rsidRDefault="00776A93" w:rsidP="008E031B">
      <w:pPr>
        <w:pStyle w:val="ListParagraph"/>
        <w:spacing w:before="240" w:after="240" w:line="360" w:lineRule="auto"/>
        <w:ind w:left="490"/>
      </w:pPr>
      <w:r w:rsidRPr="00A0224B">
        <w:t>i</w:t>
      </w:r>
      <w:r w:rsidR="008E031B" w:rsidRPr="00A0224B">
        <w:t>n terms of methodologies for learning, over the past few years research methods have become more integrated and sophisticated, going beyond the audience as a passive recipient of evidence to people being active creators of learning at every Partnership or at every group relational intersection, and continuously within a system. The Centre for Public Impact has published several guides on Human Learning Systems approaches</w:t>
      </w:r>
      <w:r w:rsidR="00E738B4">
        <w:t xml:space="preserve"> </w:t>
      </w:r>
      <w:r w:rsidR="008E031B" w:rsidRPr="00A0224B">
        <w:rPr>
          <w:rStyle w:val="FootnoteReference"/>
        </w:rPr>
        <w:footnoteReference w:id="141"/>
      </w:r>
      <w:r w:rsidR="008E031B" w:rsidRPr="00A0224B">
        <w:t>.</w:t>
      </w:r>
      <w:r w:rsidR="008E031B">
        <w:t xml:space="preserve"> </w:t>
      </w:r>
    </w:p>
    <w:p w14:paraId="4D85E5DC" w14:textId="77777777" w:rsidR="0000365D" w:rsidRDefault="0000365D" w:rsidP="008E031B">
      <w:pPr>
        <w:pStyle w:val="ListParagraph"/>
        <w:spacing w:before="240" w:after="240" w:line="360" w:lineRule="auto"/>
        <w:ind w:left="490"/>
      </w:pPr>
    </w:p>
    <w:p w14:paraId="35953053" w14:textId="241B41E8" w:rsidR="004523B0" w:rsidRDefault="00F153D7" w:rsidP="00AF3EF0">
      <w:pPr>
        <w:pStyle w:val="ListParagraph"/>
        <w:spacing w:before="240" w:after="240" w:line="360" w:lineRule="auto"/>
        <w:ind w:left="490"/>
      </w:pPr>
      <w:r>
        <w:t xml:space="preserve">Learnings </w:t>
      </w:r>
      <w:r w:rsidR="00423F72">
        <w:t xml:space="preserve">in Devon have been </w:t>
      </w:r>
      <w:r w:rsidR="00BD57B1">
        <w:t xml:space="preserve">that </w:t>
      </w:r>
      <w:r w:rsidR="000256D8">
        <w:t xml:space="preserve">research planning starts with a theory of change yet in </w:t>
      </w:r>
      <w:r w:rsidR="77C0DCAC">
        <w:t>an</w:t>
      </w:r>
      <w:r w:rsidR="00502039">
        <w:t xml:space="preserve"> HLS approach</w:t>
      </w:r>
      <w:r w:rsidR="000256D8">
        <w:t xml:space="preserve"> the learning </w:t>
      </w:r>
      <w:r w:rsidR="008D565F">
        <w:t xml:space="preserve">about </w:t>
      </w:r>
      <w:r w:rsidR="002B0770">
        <w:t xml:space="preserve">people’s </w:t>
      </w:r>
      <w:r w:rsidR="008D565F">
        <w:t>behaviour</w:t>
      </w:r>
      <w:r w:rsidR="002B0770">
        <w:t xml:space="preserve"> </w:t>
      </w:r>
      <w:r w:rsidR="000256D8">
        <w:t>happens ‘everywhere’</w:t>
      </w:r>
      <w:r w:rsidR="004523B0">
        <w:t xml:space="preserve">, </w:t>
      </w:r>
      <w:r w:rsidR="000256D8">
        <w:t>starts at any point</w:t>
      </w:r>
      <w:r w:rsidR="004523B0">
        <w:t xml:space="preserve"> and is much more iterative</w:t>
      </w:r>
      <w:r w:rsidR="00502039">
        <w:t>, dynamic</w:t>
      </w:r>
      <w:r w:rsidR="004523B0">
        <w:t xml:space="preserve"> and complex</w:t>
      </w:r>
      <w:r w:rsidR="00916AD8">
        <w:t xml:space="preserve"> as it seeks to understand the contextual conditions for change</w:t>
      </w:r>
      <w:r w:rsidR="00912449">
        <w:t>.</w:t>
      </w:r>
    </w:p>
    <w:p w14:paraId="1220E2CE" w14:textId="77777777" w:rsidR="00B3720A" w:rsidRDefault="00B3720A" w:rsidP="00B3720A">
      <w:pPr>
        <w:pStyle w:val="ListParagraph"/>
        <w:spacing w:before="240" w:after="240" w:line="360" w:lineRule="auto"/>
        <w:ind w:left="490"/>
      </w:pPr>
    </w:p>
    <w:p w14:paraId="4E6D328C" w14:textId="355B63EA" w:rsidR="00E432E2" w:rsidRDefault="00E432E2" w:rsidP="00E432E2">
      <w:pPr>
        <w:pStyle w:val="ListParagraph"/>
        <w:spacing w:before="240" w:after="240" w:line="360" w:lineRule="auto"/>
        <w:ind w:left="490"/>
      </w:pPr>
      <w:r>
        <w:t>Analytical evaluation looks at the questions; ‘does it work?’, ‘can it work here?’ and ‘is it worth it?’ to generate theories of change. Realist methods are a way of answering these questions by looking at what works, how does it work, for who and in what contexts. They are fast gaining prominence in health research. In July 2025 the government published a guide; ‘</w:t>
      </w:r>
      <w:r w:rsidRPr="00B13206">
        <w:t>Realist Evaluation: What it is and when to use it</w:t>
      </w:r>
      <w:r>
        <w:t xml:space="preserve"> </w:t>
      </w:r>
      <w:r>
        <w:rPr>
          <w:rStyle w:val="FootnoteReference"/>
        </w:rPr>
        <w:footnoteReference w:id="142"/>
      </w:r>
      <w:r>
        <w:t>’</w:t>
      </w:r>
    </w:p>
    <w:p w14:paraId="5620C9B7" w14:textId="77777777" w:rsidR="00E432E2" w:rsidRDefault="00E432E2" w:rsidP="00E432E2">
      <w:pPr>
        <w:pStyle w:val="ListParagraph"/>
        <w:spacing w:before="240" w:after="240" w:line="360" w:lineRule="auto"/>
        <w:ind w:left="490"/>
      </w:pPr>
    </w:p>
    <w:p w14:paraId="47EF9656" w14:textId="29B47E6E" w:rsidR="004523B0" w:rsidRDefault="00F60836" w:rsidP="004523B0">
      <w:pPr>
        <w:pStyle w:val="ListParagraph"/>
        <w:spacing w:before="240" w:after="240" w:line="360" w:lineRule="auto"/>
        <w:ind w:left="490"/>
      </w:pPr>
      <w:r>
        <w:t xml:space="preserve">Our </w:t>
      </w:r>
      <w:r w:rsidR="004523B0">
        <w:t>t</w:t>
      </w:r>
      <w:r w:rsidR="00AA3643">
        <w:t>heor</w:t>
      </w:r>
      <w:r w:rsidR="004523B0">
        <w:t>y</w:t>
      </w:r>
      <w:r w:rsidR="00AA3643">
        <w:t xml:space="preserve"> of </w:t>
      </w:r>
      <w:r w:rsidR="00A02F0A">
        <w:t>change</w:t>
      </w:r>
      <w:r w:rsidR="004523B0">
        <w:t xml:space="preserve"> </w:t>
      </w:r>
      <w:r>
        <w:t xml:space="preserve">was </w:t>
      </w:r>
      <w:r w:rsidR="004523B0">
        <w:t>that i</w:t>
      </w:r>
      <w:r w:rsidR="00047D47">
        <w:t>f we improve our governance structures and processes and strengthen our research methods, both academically and operationally (when using 'research' in routine work) then voices of people with lived experience will be better heard and acted on - building relationships and improving trust and accountability and reducing entropy.</w:t>
      </w:r>
      <w:r w:rsidR="004523B0">
        <w:t xml:space="preserve"> </w:t>
      </w:r>
      <w:r w:rsidR="00047D47">
        <w:t xml:space="preserve">The assumption is </w:t>
      </w:r>
      <w:r w:rsidR="00912449">
        <w:t xml:space="preserve">that </w:t>
      </w:r>
      <w:r w:rsidR="00047D47">
        <w:t xml:space="preserve">stronger governance will increase engagement, reduce stigma and create curious and empowered learning conditions needed to improve the effectiveness of behaviour change models for inclusion health groups. </w:t>
      </w:r>
      <w:r w:rsidR="00A02F0A">
        <w:t xml:space="preserve"> </w:t>
      </w:r>
    </w:p>
    <w:p w14:paraId="1EF40FB6" w14:textId="77777777" w:rsidR="004523B0" w:rsidRDefault="004523B0" w:rsidP="004523B0">
      <w:pPr>
        <w:pStyle w:val="ListParagraph"/>
        <w:spacing w:before="240" w:after="240" w:line="360" w:lineRule="auto"/>
        <w:ind w:left="490"/>
      </w:pPr>
    </w:p>
    <w:p w14:paraId="67AF692A" w14:textId="785DB112" w:rsidR="00A02F0A" w:rsidRDefault="006E6FF3" w:rsidP="004523B0">
      <w:pPr>
        <w:pStyle w:val="ListParagraph"/>
        <w:spacing w:before="240" w:after="240" w:line="360" w:lineRule="auto"/>
        <w:ind w:left="490"/>
      </w:pPr>
      <w:r>
        <w:t xml:space="preserve">A further assumption is that </w:t>
      </w:r>
      <w:r w:rsidR="00A02F0A">
        <w:t xml:space="preserve">desistance </w:t>
      </w:r>
      <w:r w:rsidR="004D27B6">
        <w:t>(</w:t>
      </w:r>
      <w:r w:rsidR="00030484">
        <w:t xml:space="preserve">the cessation of </w:t>
      </w:r>
      <w:r w:rsidR="004D27B6">
        <w:t>harmful behaviour</w:t>
      </w:r>
      <w:r w:rsidR="00030484">
        <w:t>)</w:t>
      </w:r>
      <w:r w:rsidR="004D27B6">
        <w:t xml:space="preserve"> </w:t>
      </w:r>
      <w:r w:rsidR="00A02F0A">
        <w:t>is achieved within a H</w:t>
      </w:r>
      <w:r w:rsidR="00912449">
        <w:t>LS</w:t>
      </w:r>
      <w:r w:rsidR="00A02F0A">
        <w:t xml:space="preserve"> approach by the following processes: understanding lived experience i.e. peoples experiences and goals, inviting people with lived experience to take part in learning about what doesn’t work and the barriers stopping behaviour change, and in testing and learning new </w:t>
      </w:r>
      <w:r w:rsidR="00A02F0A">
        <w:lastRenderedPageBreak/>
        <w:t>ways of working. Finally returning to the first stage in a continuous cycle.</w:t>
      </w:r>
      <w:r w:rsidR="004523B0">
        <w:t xml:space="preserve"> </w:t>
      </w:r>
      <w:r w:rsidR="002F19F5">
        <w:t>The vision is that p</w:t>
      </w:r>
      <w:r w:rsidR="00A02F0A">
        <w:t xml:space="preserve">eople with lived experience </w:t>
      </w:r>
      <w:r w:rsidR="002F19F5">
        <w:t xml:space="preserve">are </w:t>
      </w:r>
      <w:r w:rsidR="00A02F0A">
        <w:t xml:space="preserve">on a journey towards an ever greater role in collective continuous learning cycles, starting with the learning cycle with their health worker and giving their views, and, following the principles of the Ladder of Participation </w:t>
      </w:r>
      <w:r w:rsidR="00F14559">
        <w:rPr>
          <w:rStyle w:val="FootnoteReference"/>
        </w:rPr>
        <w:footnoteReference w:id="143"/>
      </w:r>
      <w:r w:rsidR="00A02F0A">
        <w:t xml:space="preserve"> , moving towards more empowering and influential methodologies and methods of evidence gathering. </w:t>
      </w:r>
    </w:p>
    <w:p w14:paraId="4827D39F" w14:textId="77777777" w:rsidR="00545224" w:rsidRDefault="00545224" w:rsidP="004523B0">
      <w:pPr>
        <w:pStyle w:val="ListParagraph"/>
        <w:spacing w:before="240" w:after="240" w:line="360" w:lineRule="auto"/>
        <w:ind w:left="490"/>
      </w:pPr>
    </w:p>
    <w:p w14:paraId="2B5EFF35" w14:textId="549ABBB3" w:rsidR="00EB5706" w:rsidRDefault="00916AD8" w:rsidP="00667D6B">
      <w:pPr>
        <w:pStyle w:val="ListParagraph"/>
        <w:spacing w:before="240" w:after="240" w:line="360" w:lineRule="auto"/>
        <w:ind w:left="490"/>
      </w:pPr>
      <w:r>
        <w:t xml:space="preserve">We learnt that </w:t>
      </w:r>
      <w:r w:rsidR="004C2E14">
        <w:t>t</w:t>
      </w:r>
      <w:r w:rsidR="00EB5706">
        <w:t xml:space="preserve">he opportunity of a HLS approach is that </w:t>
      </w:r>
      <w:r w:rsidR="00667D6B">
        <w:t>strengthening learning and feedback loops,</w:t>
      </w:r>
      <w:r w:rsidR="001464E7">
        <w:t xml:space="preserve"> refining our use of methods </w:t>
      </w:r>
      <w:r w:rsidR="00EB5706">
        <w:t xml:space="preserve">such as </w:t>
      </w:r>
      <w:r w:rsidR="00826AC6" w:rsidRPr="00826AC6">
        <w:t xml:space="preserve">evidence synthesis, quantitative analysis of routine data, realist informed observation </w:t>
      </w:r>
      <w:r w:rsidR="00044B0B">
        <w:t xml:space="preserve">and </w:t>
      </w:r>
      <w:r w:rsidR="00A01B5D">
        <w:t>synthesis,</w:t>
      </w:r>
      <w:r w:rsidR="00826AC6" w:rsidRPr="00826AC6">
        <w:t xml:space="preserve"> interviews and health economics</w:t>
      </w:r>
      <w:r w:rsidR="00826AC6">
        <w:t xml:space="preserve">, </w:t>
      </w:r>
      <w:r w:rsidR="001464E7">
        <w:t>and</w:t>
      </w:r>
      <w:r w:rsidR="00A01B5D">
        <w:t xml:space="preserve"> </w:t>
      </w:r>
      <w:r w:rsidR="00A808DA">
        <w:t>increas</w:t>
      </w:r>
      <w:r w:rsidR="002F19F5">
        <w:t>ing people’s</w:t>
      </w:r>
      <w:r w:rsidR="00A808DA">
        <w:t xml:space="preserve"> power in shaping </w:t>
      </w:r>
      <w:r w:rsidR="002F19F5">
        <w:t>services</w:t>
      </w:r>
      <w:r w:rsidR="00A808DA">
        <w:t xml:space="preserve">, for example </w:t>
      </w:r>
      <w:r w:rsidR="00820005">
        <w:t xml:space="preserve">by setting up </w:t>
      </w:r>
      <w:r w:rsidR="00EB2977">
        <w:t>m</w:t>
      </w:r>
      <w:r w:rsidR="002959E9">
        <w:t xml:space="preserve">ore sophisticated </w:t>
      </w:r>
      <w:r w:rsidR="00A808DA">
        <w:t xml:space="preserve">leadership </w:t>
      </w:r>
      <w:r w:rsidR="002959E9">
        <w:t>structures</w:t>
      </w:r>
      <w:r w:rsidR="00A808DA">
        <w:t xml:space="preserve"> such as the model developed </w:t>
      </w:r>
      <w:r w:rsidR="005F5BD8">
        <w:t>in</w:t>
      </w:r>
      <w:r w:rsidR="00A808DA">
        <w:t xml:space="preserve"> the </w:t>
      </w:r>
      <w:r w:rsidR="00531937">
        <w:t xml:space="preserve">NHS </w:t>
      </w:r>
      <w:r w:rsidR="005F5BD8" w:rsidRPr="005F5BD8">
        <w:t xml:space="preserve">Patient and </w:t>
      </w:r>
      <w:r w:rsidR="00EA24A3">
        <w:t>C</w:t>
      </w:r>
      <w:r w:rsidR="005F5BD8" w:rsidRPr="005F5BD8">
        <w:t xml:space="preserve">arer </w:t>
      </w:r>
      <w:r w:rsidR="00EA24A3">
        <w:t>R</w:t>
      </w:r>
      <w:r w:rsidR="005F5BD8" w:rsidRPr="005F5BD8">
        <w:t xml:space="preserve">ace </w:t>
      </w:r>
      <w:r w:rsidR="00EA24A3">
        <w:t>E</w:t>
      </w:r>
      <w:r w:rsidR="005F5BD8" w:rsidRPr="005F5BD8">
        <w:t xml:space="preserve">quality </w:t>
      </w:r>
      <w:r w:rsidR="00EA24A3">
        <w:t>F</w:t>
      </w:r>
      <w:r w:rsidR="005F5BD8" w:rsidRPr="005F5BD8">
        <w:t>ramework</w:t>
      </w:r>
      <w:r w:rsidR="004A5A9F">
        <w:rPr>
          <w:rStyle w:val="FootnoteReference"/>
        </w:rPr>
        <w:footnoteReference w:id="144"/>
      </w:r>
      <w:r w:rsidR="005F5BD8">
        <w:t xml:space="preserve"> </w:t>
      </w:r>
      <w:r w:rsidR="008133C8">
        <w:t>w</w:t>
      </w:r>
      <w:r w:rsidR="00EB5706" w:rsidRPr="00EB5706">
        <w:t>ill help us</w:t>
      </w:r>
      <w:r w:rsidR="00EB2977">
        <w:t xml:space="preserve"> understand and better meet the needs of</w:t>
      </w:r>
      <w:r w:rsidR="00EB5706" w:rsidRPr="00EB5706">
        <w:t xml:space="preserve"> inclusion health groups</w:t>
      </w:r>
      <w:r w:rsidR="00EB2977">
        <w:t>.</w:t>
      </w:r>
      <w:r w:rsidR="00EB5706" w:rsidRPr="00EB5706">
        <w:t xml:space="preserve"> </w:t>
      </w:r>
    </w:p>
    <w:p w14:paraId="28509795" w14:textId="77777777" w:rsidR="00D35BD4" w:rsidRDefault="00D35BD4" w:rsidP="00D35BD4">
      <w:pPr>
        <w:pStyle w:val="ListParagraph"/>
        <w:spacing w:before="240" w:after="240" w:line="360" w:lineRule="auto"/>
        <w:ind w:left="490"/>
      </w:pPr>
    </w:p>
    <w:p w14:paraId="752CC4A2" w14:textId="005D6F84" w:rsidR="00D35BD4" w:rsidRDefault="00D35BD4" w:rsidP="00D35BD4">
      <w:pPr>
        <w:pStyle w:val="ListParagraph"/>
        <w:spacing w:before="240" w:after="240" w:line="360" w:lineRule="auto"/>
        <w:ind w:left="490"/>
      </w:pPr>
      <w:r>
        <w:t>While health goals are to help people to stop engaging in harmful behaviour, the behaviour we see as harmful may be meeting the goals of the individual</w:t>
      </w:r>
      <w:r w:rsidR="007A47B9">
        <w:t>.</w:t>
      </w:r>
      <w:r>
        <w:t xml:space="preserve"> </w:t>
      </w:r>
      <w:r w:rsidR="007A47B9" w:rsidRPr="00596A2F">
        <w:t>Levitas (2013) defines utopia as ‘the expression of desire for a better way of living and of being’</w:t>
      </w:r>
      <w:r w:rsidR="007A47B9">
        <w:t>. Misusing substances may be a</w:t>
      </w:r>
      <w:r>
        <w:t xml:space="preserve"> person’s utopia</w:t>
      </w:r>
      <w:r w:rsidR="3AAE4A5E">
        <w:t>,</w:t>
      </w:r>
      <w:r w:rsidR="007A47B9">
        <w:t xml:space="preserve"> or </w:t>
      </w:r>
      <w:r w:rsidR="00976006">
        <w:t>it may be due to a chemical dependency or an addiction</w:t>
      </w:r>
      <w:r w:rsidR="0087059D">
        <w:t xml:space="preserve">, limiting their </w:t>
      </w:r>
      <w:r w:rsidR="001F1E37">
        <w:t>capacity</w:t>
      </w:r>
      <w:r w:rsidR="00FC4C2E">
        <w:t xml:space="preserve"> and</w:t>
      </w:r>
      <w:r w:rsidR="00137D2A">
        <w:t>/or</w:t>
      </w:r>
      <w:r w:rsidR="00FC4C2E">
        <w:t xml:space="preserve"> </w:t>
      </w:r>
      <w:r w:rsidR="00137D2A">
        <w:t>due to a vulnerability</w:t>
      </w:r>
      <w:r w:rsidR="00976006">
        <w:t xml:space="preserve">. </w:t>
      </w:r>
      <w:r w:rsidR="003816E9">
        <w:t xml:space="preserve">Once stability is achieved and basic needs are met </w:t>
      </w:r>
      <w:r w:rsidR="00BD2AFD">
        <w:t>these</w:t>
      </w:r>
      <w:r w:rsidR="00A542F1">
        <w:t xml:space="preserve"> types of ethical and moral dilemmas need to be played out </w:t>
      </w:r>
      <w:r w:rsidR="0087059D">
        <w:t xml:space="preserve">at every opportunity </w:t>
      </w:r>
      <w:r w:rsidR="00282191">
        <w:t xml:space="preserve">to reduce stigma and discrimination. </w:t>
      </w:r>
      <w:r w:rsidR="00561BE5">
        <w:t>HLS offers an approach within which to do this.</w:t>
      </w:r>
      <w:r w:rsidRPr="00596A2F">
        <w:t xml:space="preserve"> </w:t>
      </w:r>
    </w:p>
    <w:p w14:paraId="6553E9B9" w14:textId="7D5F2AEE" w:rsidR="009A6EEA" w:rsidRPr="00F205C4" w:rsidRDefault="00E50EAF" w:rsidP="00F205C4">
      <w:pPr>
        <w:pStyle w:val="Heading2"/>
        <w:numPr>
          <w:ilvl w:val="1"/>
          <w:numId w:val="33"/>
        </w:numPr>
        <w:spacing w:before="120" w:after="120"/>
      </w:pPr>
      <w:bookmarkStart w:id="59" w:name="_Toc207976520"/>
      <w:r w:rsidRPr="009A6EEA">
        <w:t>Observations</w:t>
      </w:r>
      <w:bookmarkEnd w:id="59"/>
    </w:p>
    <w:p w14:paraId="06994094" w14:textId="5A1CDEA4" w:rsidR="00C923EA" w:rsidRPr="009A6EEA" w:rsidRDefault="00C923EA" w:rsidP="00F205C4">
      <w:pPr>
        <w:spacing w:before="120" w:after="120" w:line="360" w:lineRule="auto"/>
      </w:pPr>
      <w:r w:rsidRPr="00C923EA">
        <w:rPr>
          <w:b/>
          <w:bCs/>
        </w:rPr>
        <w:t xml:space="preserve">Observation </w:t>
      </w:r>
      <w:r w:rsidR="00E93453">
        <w:rPr>
          <w:b/>
          <w:bCs/>
        </w:rPr>
        <w:t>20</w:t>
      </w:r>
      <w:r w:rsidRPr="00C923EA">
        <w:rPr>
          <w:b/>
          <w:bCs/>
        </w:rPr>
        <w:t xml:space="preserve">: </w:t>
      </w:r>
      <w:r>
        <w:t>Through a learning culture of Human Learning Systems, ensuring system stewardship and leadership working with people with lived experience promotes an enabling and psychologically safe environment</w:t>
      </w:r>
    </w:p>
    <w:p w14:paraId="404F17A7" w14:textId="3C30F67A" w:rsidR="00C923EA" w:rsidRDefault="00C923EA" w:rsidP="00C923EA">
      <w:pPr>
        <w:spacing w:line="360" w:lineRule="auto"/>
      </w:pPr>
      <w:r w:rsidRPr="00C923EA">
        <w:rPr>
          <w:b/>
          <w:bCs/>
        </w:rPr>
        <w:t>Observation 2</w:t>
      </w:r>
      <w:r w:rsidR="00E93453">
        <w:rPr>
          <w:b/>
          <w:bCs/>
        </w:rPr>
        <w:t>1</w:t>
      </w:r>
      <w:r w:rsidRPr="00C923EA">
        <w:rPr>
          <w:b/>
          <w:bCs/>
        </w:rPr>
        <w:t xml:space="preserve">: </w:t>
      </w:r>
      <w:r w:rsidRPr="009A6EEA">
        <w:t>There are opportunities for culture change and wider skills development when thinking about the interplay between traditional research methods, routine lived experience participation methods and approaches, and HLS methodologies.</w:t>
      </w:r>
    </w:p>
    <w:p w14:paraId="3FAC6DF9" w14:textId="3896040E" w:rsidR="00B353E1" w:rsidRDefault="00062D54" w:rsidP="0013159A">
      <w:pPr>
        <w:pStyle w:val="Heading1"/>
        <w:numPr>
          <w:ilvl w:val="0"/>
          <w:numId w:val="33"/>
        </w:numPr>
        <w:spacing w:line="360" w:lineRule="auto"/>
      </w:pPr>
      <w:bookmarkStart w:id="60" w:name="_Toc207976521"/>
      <w:r w:rsidRPr="00A5514B">
        <w:rPr>
          <w:rStyle w:val="Heading2Char"/>
        </w:rPr>
        <w:lastRenderedPageBreak/>
        <w:t xml:space="preserve">Key learning from </w:t>
      </w:r>
      <w:r w:rsidR="009D32A7">
        <w:rPr>
          <w:rStyle w:val="Heading2Char"/>
        </w:rPr>
        <w:t xml:space="preserve">other </w:t>
      </w:r>
      <w:r w:rsidRPr="00A5514B">
        <w:rPr>
          <w:rStyle w:val="Heading2Char"/>
        </w:rPr>
        <w:t>projects set up as a consequence of the SSMTRG/RSDTAG</w:t>
      </w:r>
      <w:r w:rsidR="007B4773">
        <w:rPr>
          <w:rStyle w:val="Heading2Char"/>
        </w:rPr>
        <w:t xml:space="preserve"> </w:t>
      </w:r>
      <w:r w:rsidR="00C00E05">
        <w:rPr>
          <w:rStyle w:val="FootnoteReference"/>
        </w:rPr>
        <w:footnoteReference w:id="145"/>
      </w:r>
      <w:bookmarkEnd w:id="60"/>
    </w:p>
    <w:p w14:paraId="03F732A0" w14:textId="1977FBE2" w:rsidR="00B777EF" w:rsidRPr="00435F3A" w:rsidRDefault="00002215" w:rsidP="00391B4C">
      <w:pPr>
        <w:spacing w:line="360" w:lineRule="auto"/>
        <w:rPr>
          <w:strike/>
        </w:rPr>
      </w:pPr>
      <w:r>
        <w:t xml:space="preserve">This </w:t>
      </w:r>
      <w:r w:rsidR="003B584F">
        <w:t>section</w:t>
      </w:r>
      <w:r>
        <w:t xml:space="preserve"> looks at key learnings for drug strategy </w:t>
      </w:r>
      <w:r w:rsidR="0007522E">
        <w:t xml:space="preserve">implementation </w:t>
      </w:r>
      <w:r>
        <w:t>from projects that have been</w:t>
      </w:r>
      <w:r w:rsidR="0007522E">
        <w:t xml:space="preserve"> established via </w:t>
      </w:r>
      <w:r w:rsidR="003B0B87">
        <w:t>supplementary</w:t>
      </w:r>
      <w:r w:rsidR="006A6AE2">
        <w:t xml:space="preserve"> funding. </w:t>
      </w:r>
      <w:r w:rsidR="009D481B">
        <w:t>The methodology was for the</w:t>
      </w:r>
      <w:r w:rsidR="009F1C95">
        <w:t xml:space="preserve"> working group </w:t>
      </w:r>
      <w:r w:rsidR="009D481B">
        <w:t xml:space="preserve">to </w:t>
      </w:r>
      <w:r w:rsidR="009F1C95">
        <w:t>identif</w:t>
      </w:r>
      <w:r w:rsidR="009D481B">
        <w:t>y</w:t>
      </w:r>
      <w:r w:rsidR="009F1C95">
        <w:t xml:space="preserve"> the</w:t>
      </w:r>
      <w:r w:rsidR="007D4371">
        <w:t xml:space="preserve"> </w:t>
      </w:r>
      <w:r w:rsidR="009D481B">
        <w:t xml:space="preserve">projects and </w:t>
      </w:r>
      <w:r w:rsidR="007D4371">
        <w:t>areas</w:t>
      </w:r>
      <w:r w:rsidR="009F1C95">
        <w:t xml:space="preserve"> of key learning to examine from the first three years of local drug strategy implementation.</w:t>
      </w:r>
      <w:r w:rsidR="007D4371">
        <w:t xml:space="preserve"> </w:t>
      </w:r>
      <w:r w:rsidR="009D481B">
        <w:t>A</w:t>
      </w:r>
      <w:r w:rsidR="00DF4FA1">
        <w:t xml:space="preserve"> mixture of desktop review of </w:t>
      </w:r>
      <w:r w:rsidR="007E5A12">
        <w:t xml:space="preserve">project documents including </w:t>
      </w:r>
      <w:r w:rsidR="00DF4FA1">
        <w:t>evaluations</w:t>
      </w:r>
      <w:r w:rsidR="00905F08">
        <w:t xml:space="preserve"> </w:t>
      </w:r>
      <w:r w:rsidR="009D481B">
        <w:t xml:space="preserve">and gathering information from those involved in </w:t>
      </w:r>
      <w:r w:rsidR="00905F08">
        <w:t>the delivery of RSDATG funded projects such as the S</w:t>
      </w:r>
      <w:r w:rsidR="00CA523F">
        <w:t>Ta</w:t>
      </w:r>
      <w:r w:rsidR="00905F08">
        <w:t>R</w:t>
      </w:r>
      <w:r w:rsidR="00F31BA4">
        <w:t xml:space="preserve"> </w:t>
      </w:r>
      <w:r w:rsidR="00337148">
        <w:rPr>
          <w:rStyle w:val="FootnoteReference"/>
        </w:rPr>
        <w:footnoteReference w:id="146"/>
      </w:r>
      <w:r w:rsidR="00905F08">
        <w:t xml:space="preserve"> project</w:t>
      </w:r>
      <w:r w:rsidR="00722DB7">
        <w:t xml:space="preserve"> </w:t>
      </w:r>
      <w:r w:rsidR="0056534A">
        <w:t xml:space="preserve">(as discussed earlier) </w:t>
      </w:r>
      <w:r w:rsidR="00722DB7">
        <w:t xml:space="preserve">and </w:t>
      </w:r>
      <w:r w:rsidR="00895E15">
        <w:t>Peninsular Dentistry.</w:t>
      </w:r>
      <w:r w:rsidR="00905F08">
        <w:t xml:space="preserve"> </w:t>
      </w:r>
      <w:r w:rsidR="00E81366">
        <w:t>A narrative summary of learning is provided below.</w:t>
      </w:r>
      <w:r w:rsidR="004907CB">
        <w:t xml:space="preserve"> </w:t>
      </w:r>
    </w:p>
    <w:p w14:paraId="6D2525CC" w14:textId="1B359665" w:rsidR="4F13BA71" w:rsidRPr="00EF50FE" w:rsidRDefault="00D57453" w:rsidP="0013159A">
      <w:pPr>
        <w:pStyle w:val="Heading2"/>
        <w:numPr>
          <w:ilvl w:val="1"/>
          <w:numId w:val="33"/>
        </w:numPr>
        <w:spacing w:line="360" w:lineRule="auto"/>
      </w:pPr>
      <w:bookmarkStart w:id="61" w:name="_Toc207976522"/>
      <w:r w:rsidRPr="00EF50FE">
        <w:t>Dentistry</w:t>
      </w:r>
      <w:bookmarkEnd w:id="61"/>
    </w:p>
    <w:p w14:paraId="17712093" w14:textId="36BCE847" w:rsidR="00B46C96" w:rsidRDefault="00B46C96" w:rsidP="00B46C96">
      <w:pPr>
        <w:spacing w:line="360" w:lineRule="auto"/>
        <w:rPr>
          <w:color w:val="000000" w:themeColor="text1"/>
        </w:rPr>
      </w:pPr>
      <w:r w:rsidRPr="703679EC">
        <w:rPr>
          <w:color w:val="000000" w:themeColor="text1"/>
        </w:rPr>
        <w:t>Between October 2022 and March 2024, Peninsula Dentistry CIC were commissioned by Devon County Council (using RSTDAG grant funding) to provide targeted weekly dental clinics to people</w:t>
      </w:r>
      <w:r w:rsidR="004D628A">
        <w:rPr>
          <w:color w:val="000000" w:themeColor="text1"/>
        </w:rPr>
        <w:t xml:space="preserve"> who are, or are at risk of, </w:t>
      </w:r>
      <w:r w:rsidRPr="703679EC">
        <w:rPr>
          <w:color w:val="000000" w:themeColor="text1"/>
        </w:rPr>
        <w:t xml:space="preserve">rough </w:t>
      </w:r>
      <w:r w:rsidR="003E36D1" w:rsidRPr="703679EC">
        <w:rPr>
          <w:color w:val="000000" w:themeColor="text1"/>
        </w:rPr>
        <w:t>sleeping</w:t>
      </w:r>
      <w:r w:rsidRPr="703679EC">
        <w:rPr>
          <w:color w:val="000000" w:themeColor="text1"/>
        </w:rPr>
        <w:t>, including those individuals who are living with</w:t>
      </w:r>
      <w:r w:rsidR="004F6E1D">
        <w:rPr>
          <w:color w:val="000000" w:themeColor="text1"/>
        </w:rPr>
        <w:t xml:space="preserve"> drug or</w:t>
      </w:r>
      <w:r w:rsidRPr="703679EC">
        <w:rPr>
          <w:color w:val="000000" w:themeColor="text1"/>
        </w:rPr>
        <w:t xml:space="preserve"> alcohol dependency, in Exeter. The interim evaluation of the project found that between December 2021 to August 2023</w:t>
      </w:r>
      <w:r w:rsidR="00F31BA4">
        <w:rPr>
          <w:color w:val="000000" w:themeColor="text1"/>
        </w:rPr>
        <w:t>,</w:t>
      </w:r>
      <w:r w:rsidRPr="703679EC">
        <w:rPr>
          <w:color w:val="000000" w:themeColor="text1"/>
        </w:rPr>
        <w:t xml:space="preserve"> 70 patients were seen and </w:t>
      </w:r>
      <w:r w:rsidR="00FD771D">
        <w:rPr>
          <w:color w:val="000000" w:themeColor="text1"/>
        </w:rPr>
        <w:t>just under half co</w:t>
      </w:r>
      <w:r w:rsidRPr="703679EC">
        <w:rPr>
          <w:color w:val="000000" w:themeColor="text1"/>
        </w:rPr>
        <w:t xml:space="preserve">mpleted </w:t>
      </w:r>
      <w:r w:rsidR="00B56FE0">
        <w:rPr>
          <w:color w:val="000000" w:themeColor="text1"/>
        </w:rPr>
        <w:t xml:space="preserve">dental </w:t>
      </w:r>
      <w:r w:rsidRPr="703679EC">
        <w:rPr>
          <w:color w:val="000000" w:themeColor="text1"/>
        </w:rPr>
        <w:t xml:space="preserve">treatment. Enablers included: continuity of staff, relationship building between the organisations and the collaboration and communication with the referring Clock Tower GP surgery. Longer appointment times and a calm environment also helped.  Whilst there were difficulties in getting to the clinic and missed appointments, overall uptake was around 62% amongst an </w:t>
      </w:r>
      <w:r w:rsidR="003E36D1" w:rsidRPr="703679EC">
        <w:rPr>
          <w:color w:val="000000" w:themeColor="text1"/>
        </w:rPr>
        <w:t>evidently</w:t>
      </w:r>
      <w:r w:rsidRPr="703679EC">
        <w:rPr>
          <w:color w:val="000000" w:themeColor="text1"/>
        </w:rPr>
        <w:t xml:space="preserve"> high need cohort of patients (at risk for tooth decay (87%), gum disease (63%) and oral cancer (57%)). Treatment improved patients’ confidence and self-esteem alongside their oral health.</w:t>
      </w:r>
    </w:p>
    <w:p w14:paraId="69FB6E6F" w14:textId="6E264FD8" w:rsidR="00B46C96" w:rsidRDefault="00B46C96" w:rsidP="00B46C96">
      <w:pPr>
        <w:spacing w:line="360" w:lineRule="auto"/>
        <w:rPr>
          <w:color w:val="000000" w:themeColor="text1"/>
        </w:rPr>
      </w:pPr>
      <w:r w:rsidRPr="00EF50FE">
        <w:rPr>
          <w:color w:val="000000" w:themeColor="text1"/>
        </w:rPr>
        <w:t>Peninsula Dentistry produced a case study report (2024)</w:t>
      </w:r>
      <w:r w:rsidR="007B4773">
        <w:rPr>
          <w:color w:val="000000" w:themeColor="text1"/>
        </w:rPr>
        <w:t xml:space="preserve"> </w:t>
      </w:r>
      <w:r>
        <w:rPr>
          <w:rStyle w:val="FootnoteReference"/>
          <w:color w:val="000000" w:themeColor="text1"/>
        </w:rPr>
        <w:footnoteReference w:id="147"/>
      </w:r>
      <w:r w:rsidR="003E36D1">
        <w:rPr>
          <w:color w:val="000000" w:themeColor="text1"/>
        </w:rPr>
        <w:t>,</w:t>
      </w:r>
      <w:r w:rsidRPr="00EF50FE">
        <w:rPr>
          <w:color w:val="000000" w:themeColor="text1"/>
        </w:rPr>
        <w:t xml:space="preserve"> </w:t>
      </w:r>
      <w:r>
        <w:rPr>
          <w:color w:val="000000" w:themeColor="text1"/>
        </w:rPr>
        <w:t xml:space="preserve">making the case for this delivery model. NHS Devon have agreed continued funding for the model in Exeter for a further three years. A proposal for dental access pathways for inclusion health populations in Devon is also being considered. </w:t>
      </w:r>
    </w:p>
    <w:p w14:paraId="6DC879A7" w14:textId="77777777" w:rsidR="00B46C96" w:rsidRPr="00AF13F4" w:rsidRDefault="00B46C96" w:rsidP="00B46C96">
      <w:pPr>
        <w:spacing w:line="360" w:lineRule="auto"/>
        <w:rPr>
          <w:color w:val="000000" w:themeColor="text1"/>
        </w:rPr>
      </w:pPr>
      <w:r w:rsidRPr="0026723B">
        <w:rPr>
          <w:noProof/>
          <w:color w:val="000000" w:themeColor="text1"/>
        </w:rPr>
        <w:lastRenderedPageBreak/>
        <w:drawing>
          <wp:anchor distT="0" distB="0" distL="114300" distR="114300" simplePos="0" relativeHeight="251658242" behindDoc="1" locked="0" layoutInCell="1" allowOverlap="1" wp14:anchorId="2A59EC67" wp14:editId="56CEFCDD">
            <wp:simplePos x="0" y="0"/>
            <wp:positionH relativeFrom="margin">
              <wp:align>left</wp:align>
            </wp:positionH>
            <wp:positionV relativeFrom="paragraph">
              <wp:posOffset>245565</wp:posOffset>
            </wp:positionV>
            <wp:extent cx="2917825" cy="1222375"/>
            <wp:effectExtent l="0" t="0" r="0" b="0"/>
            <wp:wrapTight wrapText="bothSides">
              <wp:wrapPolygon edited="0">
                <wp:start x="0" y="0"/>
                <wp:lineTo x="0" y="21207"/>
                <wp:lineTo x="21435" y="21207"/>
                <wp:lineTo x="21435" y="0"/>
                <wp:lineTo x="0" y="0"/>
              </wp:wrapPolygon>
            </wp:wrapTight>
            <wp:docPr id="164595763" name="Picture 1" descr="A blu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95763" name="Picture 1" descr="A blue sign with white text"/>
                    <pic:cNvPicPr/>
                  </pic:nvPicPr>
                  <pic:blipFill>
                    <a:blip r:embed="rId57">
                      <a:extLst>
                        <a:ext uri="{28A0092B-C50C-407E-A947-70E740481C1C}">
                          <a14:useLocalDpi xmlns:a14="http://schemas.microsoft.com/office/drawing/2010/main" val="0"/>
                        </a:ext>
                      </a:extLst>
                    </a:blip>
                    <a:stretch>
                      <a:fillRect/>
                    </a:stretch>
                  </pic:blipFill>
                  <pic:spPr>
                    <a:xfrm>
                      <a:off x="0" y="0"/>
                      <a:ext cx="2917825" cy="1222375"/>
                    </a:xfrm>
                    <a:prstGeom prst="rect">
                      <a:avLst/>
                    </a:prstGeom>
                  </pic:spPr>
                </pic:pic>
              </a:graphicData>
            </a:graphic>
            <wp14:sizeRelH relativeFrom="page">
              <wp14:pctWidth>0</wp14:pctWidth>
            </wp14:sizeRelH>
            <wp14:sizeRelV relativeFrom="page">
              <wp14:pctHeight>0</wp14:pctHeight>
            </wp14:sizeRelV>
          </wp:anchor>
        </w:drawing>
      </w:r>
    </w:p>
    <w:p w14:paraId="3EEFF9FF" w14:textId="0E314F3A" w:rsidR="00B46C96" w:rsidRPr="00CE5266" w:rsidRDefault="00B46C96" w:rsidP="00B46C96">
      <w:pPr>
        <w:spacing w:line="360" w:lineRule="auto"/>
        <w:rPr>
          <w:b/>
          <w:bCs/>
          <w:color w:val="000000" w:themeColor="text1"/>
        </w:rPr>
      </w:pPr>
      <w:r w:rsidRPr="00CE5266">
        <w:rPr>
          <w:b/>
          <w:bCs/>
          <w:color w:val="000000" w:themeColor="text1"/>
        </w:rPr>
        <w:t xml:space="preserve">Figure </w:t>
      </w:r>
      <w:r>
        <w:rPr>
          <w:b/>
          <w:bCs/>
          <w:color w:val="000000" w:themeColor="text1"/>
        </w:rPr>
        <w:t>5</w:t>
      </w:r>
      <w:r w:rsidRPr="00CE5266">
        <w:rPr>
          <w:b/>
          <w:bCs/>
          <w:color w:val="000000" w:themeColor="text1"/>
        </w:rPr>
        <w:t xml:space="preserve"> </w:t>
      </w:r>
      <w:r>
        <w:rPr>
          <w:b/>
          <w:bCs/>
          <w:color w:val="000000" w:themeColor="text1"/>
        </w:rPr>
        <w:t xml:space="preserve">Feedback from a </w:t>
      </w:r>
      <w:r w:rsidR="00FD771D">
        <w:rPr>
          <w:b/>
          <w:bCs/>
          <w:color w:val="000000" w:themeColor="text1"/>
        </w:rPr>
        <w:t>s</w:t>
      </w:r>
      <w:r>
        <w:rPr>
          <w:b/>
          <w:bCs/>
          <w:color w:val="000000" w:themeColor="text1"/>
        </w:rPr>
        <w:t xml:space="preserve">upport </w:t>
      </w:r>
      <w:r w:rsidR="00FD771D">
        <w:rPr>
          <w:b/>
          <w:bCs/>
          <w:color w:val="000000" w:themeColor="text1"/>
        </w:rPr>
        <w:t>w</w:t>
      </w:r>
      <w:r>
        <w:rPr>
          <w:b/>
          <w:bCs/>
          <w:color w:val="000000" w:themeColor="text1"/>
        </w:rPr>
        <w:t>orker on using the dentist service October 2024</w:t>
      </w:r>
    </w:p>
    <w:p w14:paraId="6EBB5A70" w14:textId="10F09264" w:rsidR="00B46C96" w:rsidRDefault="00444E82" w:rsidP="00444E82">
      <w:pPr>
        <w:pStyle w:val="Heading2"/>
        <w:numPr>
          <w:ilvl w:val="0"/>
          <w:numId w:val="0"/>
        </w:numPr>
        <w:spacing w:line="360" w:lineRule="auto"/>
      </w:pPr>
      <w:bookmarkStart w:id="62" w:name="_Toc195611057"/>
      <w:bookmarkStart w:id="63" w:name="_Toc207976523"/>
      <w:r>
        <w:t>1</w:t>
      </w:r>
      <w:r w:rsidR="0013159A">
        <w:t>6.</w:t>
      </w:r>
      <w:r>
        <w:t xml:space="preserve">2 </w:t>
      </w:r>
      <w:r w:rsidR="00B46C96">
        <w:t>BtheChange</w:t>
      </w:r>
      <w:bookmarkEnd w:id="62"/>
      <w:bookmarkEnd w:id="63"/>
    </w:p>
    <w:p w14:paraId="249BC2D0" w14:textId="451F7132" w:rsidR="00985C44" w:rsidRPr="00985C44" w:rsidRDefault="00985C44" w:rsidP="00985C44">
      <w:pPr>
        <w:spacing w:line="360" w:lineRule="auto"/>
        <w:rPr>
          <w:color w:val="000000" w:themeColor="text1"/>
        </w:rPr>
      </w:pPr>
      <w:r w:rsidRPr="00985C44">
        <w:rPr>
          <w:color w:val="000000" w:themeColor="text1"/>
        </w:rPr>
        <w:t>BtheChange CIC provide support to women returning to Devon following release from custody (HMP Eastwood Park, Gloucestershire) who have a history of substance use disorder. The service aims to support reintegration into the community. The project has found a key barrier is the lack of emergency accommodation provision near to people’s previous homes</w:t>
      </w:r>
      <w:r w:rsidR="00665982">
        <w:rPr>
          <w:color w:val="000000" w:themeColor="text1"/>
        </w:rPr>
        <w:t xml:space="preserve"> and so resource has been put into addressing this</w:t>
      </w:r>
      <w:r w:rsidRPr="00985C44">
        <w:rPr>
          <w:color w:val="000000" w:themeColor="text1"/>
        </w:rPr>
        <w:t xml:space="preserve">.  </w:t>
      </w:r>
    </w:p>
    <w:p w14:paraId="0D12B61E" w14:textId="579A1695" w:rsidR="00FF2B91" w:rsidRPr="00471195" w:rsidRDefault="66530CAD" w:rsidP="15D88FF4">
      <w:pPr>
        <w:pStyle w:val="Heading2"/>
        <w:spacing w:line="360" w:lineRule="auto"/>
      </w:pPr>
      <w:bookmarkStart w:id="64" w:name="_Toc207976524"/>
      <w:r>
        <w:t xml:space="preserve"> </w:t>
      </w:r>
      <w:r w:rsidR="0065041B" w:rsidRPr="00471195">
        <w:t>Hep</w:t>
      </w:r>
      <w:r w:rsidR="0065041B">
        <w:t xml:space="preserve">atitis </w:t>
      </w:r>
      <w:r w:rsidR="00397888" w:rsidRPr="00471195">
        <w:t>C</w:t>
      </w:r>
      <w:bookmarkEnd w:id="64"/>
      <w:r w:rsidR="00397888" w:rsidRPr="00471195">
        <w:t xml:space="preserve"> </w:t>
      </w:r>
    </w:p>
    <w:p w14:paraId="1B6737EB" w14:textId="7B06BE24" w:rsidR="00657D20" w:rsidRDefault="00657D20" w:rsidP="00657D20">
      <w:pPr>
        <w:spacing w:line="360" w:lineRule="auto"/>
      </w:pPr>
      <w:r>
        <w:t>The National Elimination of Hepatitis C programme aims to achieve elimination by 2025</w:t>
      </w:r>
      <w:r w:rsidRPr="0056534A">
        <w:t xml:space="preserve">. Together </w:t>
      </w:r>
      <w:r>
        <w:t>have been ensuring that all service users at risk of Hep C are offered and encouraged to be tested for Hep C via their key worker.  The percentage of individuals who are offered and accept a Hep C test in Devon (32%) remains below the national average (59%). However, for those who are tested, it has been an effective pathway to treatment.  Efforts are also being made to</w:t>
      </w:r>
      <w:r w:rsidR="001F0E1C">
        <w:t xml:space="preserve"> improve uptake of the offer and </w:t>
      </w:r>
      <w:r>
        <w:t xml:space="preserve"> ensure the quality of the data being reported is accurate.</w:t>
      </w:r>
    </w:p>
    <w:p w14:paraId="0DD3261A" w14:textId="2923ACB9" w:rsidR="00EE40ED" w:rsidRPr="00471195" w:rsidRDefault="09B5EBD8" w:rsidP="15D88FF4">
      <w:pPr>
        <w:pStyle w:val="Heading2"/>
        <w:spacing w:line="360" w:lineRule="auto"/>
      </w:pPr>
      <w:bookmarkStart w:id="65" w:name="_Toc207976525"/>
      <w:r>
        <w:t xml:space="preserve"> </w:t>
      </w:r>
      <w:r w:rsidR="00EE40ED" w:rsidRPr="00471195">
        <w:t>Nit</w:t>
      </w:r>
      <w:r w:rsidR="007F3AA7" w:rsidRPr="00471195">
        <w:t>a</w:t>
      </w:r>
      <w:r w:rsidR="00EE40ED" w:rsidRPr="00471195">
        <w:t>z</w:t>
      </w:r>
      <w:r w:rsidR="00271D9C" w:rsidRPr="00471195">
        <w:t>e</w:t>
      </w:r>
      <w:r w:rsidR="00EE40ED" w:rsidRPr="00471195">
        <w:t>ne</w:t>
      </w:r>
      <w:r w:rsidR="00CC7741">
        <w:t xml:space="preserve"> testing strips</w:t>
      </w:r>
      <w:bookmarkEnd w:id="65"/>
    </w:p>
    <w:p w14:paraId="166E4633" w14:textId="27EC1F6D" w:rsidR="007C1C7D" w:rsidRPr="00676F4E" w:rsidRDefault="0067036A" w:rsidP="0067036A">
      <w:pPr>
        <w:spacing w:line="360" w:lineRule="auto"/>
        <w:rPr>
          <w:rFonts w:cstheme="minorHAnsi"/>
        </w:rPr>
      </w:pPr>
      <w:r w:rsidRPr="00676F4E">
        <w:rPr>
          <w:rFonts w:cstheme="minorHAnsi"/>
        </w:rPr>
        <w:t xml:space="preserve">In response to the emerging threat from synthetic opioids, in March 2024, 3,000 Nitazene testing strips were purchased as part of a raft of harm reduction measures to help prevent synthetic opiate related deaths. </w:t>
      </w:r>
      <w:r w:rsidR="00281DF0" w:rsidRPr="00676F4E">
        <w:rPr>
          <w:rFonts w:cstheme="minorHAnsi"/>
        </w:rPr>
        <w:t>‘</w:t>
      </w:r>
      <w:r w:rsidRPr="00676F4E">
        <w:rPr>
          <w:rFonts w:eastAsia="Aptos" w:cstheme="minorHAnsi"/>
          <w:color w:val="000000" w:themeColor="text1"/>
        </w:rPr>
        <w:t>Together</w:t>
      </w:r>
      <w:r w:rsidR="00281DF0" w:rsidRPr="00676F4E">
        <w:rPr>
          <w:rFonts w:eastAsia="Aptos" w:cstheme="minorHAnsi"/>
          <w:color w:val="000000" w:themeColor="text1"/>
        </w:rPr>
        <w:t>’</w:t>
      </w:r>
      <w:r w:rsidRPr="00676F4E">
        <w:rPr>
          <w:rFonts w:eastAsia="Aptos" w:cstheme="minorHAnsi"/>
          <w:color w:val="000000" w:themeColor="text1"/>
        </w:rPr>
        <w:t xml:space="preserve"> distributed them to a range of stakeholders who then </w:t>
      </w:r>
      <w:r w:rsidR="000B1F15" w:rsidRPr="00676F4E">
        <w:rPr>
          <w:rFonts w:eastAsia="Aptos" w:cstheme="minorHAnsi"/>
          <w:color w:val="000000" w:themeColor="text1"/>
        </w:rPr>
        <w:t xml:space="preserve">distributed </w:t>
      </w:r>
      <w:r w:rsidRPr="00676F4E">
        <w:rPr>
          <w:rFonts w:eastAsia="Aptos" w:cstheme="minorHAnsi"/>
          <w:color w:val="000000" w:themeColor="text1"/>
        </w:rPr>
        <w:t>on</w:t>
      </w:r>
      <w:r w:rsidR="000B1F15" w:rsidRPr="00676F4E">
        <w:rPr>
          <w:rFonts w:eastAsia="Aptos" w:cstheme="minorHAnsi"/>
          <w:color w:val="000000" w:themeColor="text1"/>
        </w:rPr>
        <w:t>wards</w:t>
      </w:r>
      <w:r w:rsidRPr="00676F4E">
        <w:rPr>
          <w:rFonts w:eastAsia="Aptos" w:cstheme="minorHAnsi"/>
          <w:color w:val="000000" w:themeColor="text1"/>
        </w:rPr>
        <w:t xml:space="preserve"> people who use drugs during a pilot which ran from May to September 2024.</w:t>
      </w:r>
      <w:r w:rsidRPr="00676F4E">
        <w:rPr>
          <w:rFonts w:eastAsia="Calibri" w:cstheme="minorHAnsi"/>
          <w:color w:val="000000" w:themeColor="text1"/>
        </w:rPr>
        <w:t xml:space="preserve"> </w:t>
      </w:r>
      <w:r w:rsidR="00D32A6A" w:rsidRPr="00676F4E">
        <w:rPr>
          <w:rFonts w:cstheme="minorHAnsi"/>
        </w:rPr>
        <w:t>The responses to a survey of nitaz</w:t>
      </w:r>
      <w:r w:rsidR="00C67431" w:rsidRPr="00676F4E">
        <w:rPr>
          <w:rFonts w:cstheme="minorHAnsi"/>
        </w:rPr>
        <w:t>e</w:t>
      </w:r>
      <w:r w:rsidR="00D32A6A" w:rsidRPr="00676F4E">
        <w:rPr>
          <w:rFonts w:cstheme="minorHAnsi"/>
        </w:rPr>
        <w:t xml:space="preserve">ne testing strip use </w:t>
      </w:r>
      <w:r w:rsidR="00A962B3" w:rsidRPr="00676F4E">
        <w:rPr>
          <w:rFonts w:cstheme="minorHAnsi"/>
        </w:rPr>
        <w:t>among drug and alcohol users</w:t>
      </w:r>
      <w:r w:rsidR="00D32A6A" w:rsidRPr="00676F4E">
        <w:rPr>
          <w:rFonts w:cstheme="minorHAnsi"/>
        </w:rPr>
        <w:t xml:space="preserve">, </w:t>
      </w:r>
      <w:r w:rsidR="007A23CD">
        <w:rPr>
          <w:rFonts w:cstheme="minorHAnsi"/>
        </w:rPr>
        <w:t>most</w:t>
      </w:r>
      <w:r w:rsidR="006F3E9A">
        <w:rPr>
          <w:rFonts w:cstheme="minorHAnsi"/>
        </w:rPr>
        <w:t>ly</w:t>
      </w:r>
      <w:r w:rsidR="00D32A6A" w:rsidRPr="00676F4E">
        <w:rPr>
          <w:rFonts w:cstheme="minorHAnsi"/>
        </w:rPr>
        <w:t xml:space="preserve"> indicated </w:t>
      </w:r>
      <w:r w:rsidR="006F3E9A">
        <w:rPr>
          <w:rFonts w:cstheme="minorHAnsi"/>
        </w:rPr>
        <w:t xml:space="preserve">that </w:t>
      </w:r>
      <w:r w:rsidR="00150155" w:rsidRPr="00676F4E">
        <w:rPr>
          <w:rFonts w:cstheme="minorHAnsi"/>
        </w:rPr>
        <w:t xml:space="preserve">they had received </w:t>
      </w:r>
      <w:r w:rsidR="00D32A6A" w:rsidRPr="00676F4E">
        <w:rPr>
          <w:rFonts w:cstheme="minorHAnsi"/>
        </w:rPr>
        <w:t>a positive result. Further roll out of testing strips is subject to a wider evidence review to understand their effectiveness and cost effectiveness as a harm reduction measure and further understanding of potential unintended consequences (for example potential to be used to actively seek high potency drugs</w:t>
      </w:r>
      <w:r w:rsidR="00150155" w:rsidRPr="00676F4E">
        <w:rPr>
          <w:rFonts w:cstheme="minorHAnsi"/>
        </w:rPr>
        <w:t xml:space="preserve"> or false reassurance if the drug is adulterated with </w:t>
      </w:r>
      <w:r w:rsidR="000C1C8E" w:rsidRPr="00676F4E">
        <w:rPr>
          <w:rFonts w:cstheme="minorHAnsi"/>
        </w:rPr>
        <w:t>an alternative synthetic not detected by the test</w:t>
      </w:r>
      <w:r w:rsidR="00D32A6A" w:rsidRPr="00676F4E">
        <w:rPr>
          <w:rFonts w:cstheme="minorHAnsi"/>
        </w:rPr>
        <w:t>).</w:t>
      </w:r>
    </w:p>
    <w:p w14:paraId="1F401FD2" w14:textId="16F6D5A1" w:rsidR="0067036A" w:rsidRDefault="0067036A" w:rsidP="0067036A">
      <w:pPr>
        <w:spacing w:line="360" w:lineRule="auto"/>
      </w:pPr>
      <w:r>
        <w:t>Feedback</w:t>
      </w:r>
      <w:r w:rsidR="00281DF0">
        <w:t xml:space="preserve"> from employees of To</w:t>
      </w:r>
      <w:r w:rsidR="00D91CD9">
        <w:t xml:space="preserve">gether </w:t>
      </w:r>
      <w:r>
        <w:t>was that provision of the strips:</w:t>
      </w:r>
    </w:p>
    <w:p w14:paraId="789B74EF" w14:textId="77777777" w:rsidR="00D91CD9" w:rsidRDefault="0067036A" w:rsidP="00B6788F">
      <w:pPr>
        <w:pStyle w:val="ListParagraph"/>
        <w:numPr>
          <w:ilvl w:val="0"/>
          <w:numId w:val="4"/>
        </w:numPr>
        <w:spacing w:line="360" w:lineRule="auto"/>
      </w:pPr>
      <w:r>
        <w:t>Was helpful in creating opportunities to promote core harm reduction messages</w:t>
      </w:r>
    </w:p>
    <w:p w14:paraId="7A117BA6" w14:textId="3EA71219" w:rsidR="0067036A" w:rsidRDefault="0067036A" w:rsidP="00B6788F">
      <w:pPr>
        <w:pStyle w:val="ListParagraph"/>
        <w:numPr>
          <w:ilvl w:val="0"/>
          <w:numId w:val="4"/>
        </w:numPr>
        <w:spacing w:line="360" w:lineRule="auto"/>
      </w:pPr>
      <w:r>
        <w:t>Raising awareness (and service understanding) that nitaz</w:t>
      </w:r>
      <w:r w:rsidR="00D91CD9">
        <w:t>e</w:t>
      </w:r>
      <w:r>
        <w:t>nes were being used as a contaminant in a range of different illicit supplies (e.g. not just heroin)</w:t>
      </w:r>
    </w:p>
    <w:p w14:paraId="0BC190A2" w14:textId="35561FC4" w:rsidR="0067036A" w:rsidRDefault="0067036A" w:rsidP="00B6788F">
      <w:pPr>
        <w:pStyle w:val="ListParagraph"/>
        <w:numPr>
          <w:ilvl w:val="0"/>
          <w:numId w:val="4"/>
        </w:numPr>
        <w:spacing w:line="360" w:lineRule="auto"/>
      </w:pPr>
      <w:r>
        <w:lastRenderedPageBreak/>
        <w:t>Understanding the range responses to a positive test result (from avoiding to actively seeking)</w:t>
      </w:r>
    </w:p>
    <w:p w14:paraId="3691799F" w14:textId="33E0E54E" w:rsidR="00EE40ED" w:rsidRDefault="0093040B" w:rsidP="0013159A">
      <w:pPr>
        <w:pStyle w:val="Heading2"/>
        <w:numPr>
          <w:ilvl w:val="1"/>
          <w:numId w:val="34"/>
        </w:numPr>
        <w:spacing w:line="360" w:lineRule="auto"/>
      </w:pPr>
      <w:bookmarkStart w:id="66" w:name="_Toc207976526"/>
      <w:r>
        <w:t>LAIB (</w:t>
      </w:r>
      <w:r w:rsidR="00517FA1">
        <w:t>Buvidal</w:t>
      </w:r>
      <w:r>
        <w:t>)</w:t>
      </w:r>
      <w:r w:rsidR="00EE40ED" w:rsidRPr="00DF5F1D">
        <w:t xml:space="preserve"> Pilot</w:t>
      </w:r>
      <w:bookmarkEnd w:id="66"/>
    </w:p>
    <w:p w14:paraId="51FE1F59" w14:textId="21565E0F" w:rsidR="008F7446" w:rsidRDefault="008F7446" w:rsidP="000F0BF2">
      <w:pPr>
        <w:spacing w:line="360" w:lineRule="auto"/>
      </w:pPr>
      <w:r>
        <w:t>Since the Covid 19 Pandemic OST medications such as Long-acting</w:t>
      </w:r>
      <w:r w:rsidR="006358EF">
        <w:t xml:space="preserve"> injectable</w:t>
      </w:r>
      <w:r>
        <w:t xml:space="preserve"> Buprenorphine </w:t>
      </w:r>
      <w:r w:rsidR="00767277">
        <w:t>(</w:t>
      </w:r>
      <w:r w:rsidR="0093040B">
        <w:t xml:space="preserve">LAIB, </w:t>
      </w:r>
      <w:r w:rsidR="006358EF">
        <w:t xml:space="preserve">trade name </w:t>
      </w:r>
      <w:r w:rsidR="00517FA1">
        <w:t>Buvidal</w:t>
      </w:r>
      <w:r w:rsidR="00767277">
        <w:t xml:space="preserve">) </w:t>
      </w:r>
      <w:r>
        <w:t xml:space="preserve">have increasingly been used as a harm reduction strategy for people who take heroin and other opioids. They broadly work by reducing or stopping withdrawal and cravings without producing the extreme highs that heroin and other opioids can cause. Between April 2023 and March 2024 Devon County Council </w:t>
      </w:r>
      <w:r w:rsidR="00317478">
        <w:t>commissioned</w:t>
      </w:r>
      <w:r>
        <w:t xml:space="preserve"> Exeter University to evaluate the effectiveness of the </w:t>
      </w:r>
      <w:r w:rsidR="0093040B">
        <w:t>LAIB</w:t>
      </w:r>
      <w:r w:rsidR="000765AE">
        <w:t xml:space="preserve"> </w:t>
      </w:r>
      <w:r w:rsidR="00517FA1">
        <w:t>Buvidal</w:t>
      </w:r>
      <w:r>
        <w:t xml:space="preserve"> programme being piloted at the Clock Tower Surgery, Exeter.  Exeter University reported on the attitudes towards and experience of</w:t>
      </w:r>
      <w:r w:rsidR="00EF20AB">
        <w:t xml:space="preserve"> </w:t>
      </w:r>
      <w:r w:rsidR="0093040B">
        <w:t>LAIB</w:t>
      </w:r>
      <w:r w:rsidR="00EF20AB">
        <w:t xml:space="preserve"> </w:t>
      </w:r>
      <w:r>
        <w:t>by individuals who have experienced homelessness,</w:t>
      </w:r>
      <w:r w:rsidDel="00EF20AB">
        <w:t xml:space="preserve"> </w:t>
      </w:r>
      <w:r w:rsidR="00517FA1">
        <w:t>Buvidal</w:t>
      </w:r>
      <w:r>
        <w:t xml:space="preserve">.  The evaluation involved interviews with eleven </w:t>
      </w:r>
      <w:r w:rsidR="0093040B">
        <w:t>LAIB</w:t>
      </w:r>
      <w:r>
        <w:t xml:space="preserve"> patients and eight healthcare professionals</w:t>
      </w:r>
      <w:r w:rsidR="00260F83">
        <w:t xml:space="preserve"> </w:t>
      </w:r>
      <w:r>
        <w:t>and concluded: ‘</w:t>
      </w:r>
      <w:r w:rsidRPr="00DD5FC3">
        <w:rPr>
          <w:i/>
          <w:iCs/>
        </w:rPr>
        <w:t>The LAB depot injection</w:t>
      </w:r>
      <w:r w:rsidR="00216759">
        <w:rPr>
          <w:i/>
          <w:iCs/>
        </w:rPr>
        <w:t xml:space="preserve"> </w:t>
      </w:r>
      <w:r w:rsidR="00216759">
        <w:t>[</w:t>
      </w:r>
      <w:r w:rsidR="00517FA1">
        <w:t>Buvidal</w:t>
      </w:r>
      <w:r w:rsidR="00216759">
        <w:t>]</w:t>
      </w:r>
      <w:r w:rsidRPr="00DD5FC3">
        <w:rPr>
          <w:i/>
          <w:iCs/>
        </w:rPr>
        <w:t xml:space="preserve"> is an effective harm reduction strategy, producing a decrease in the use of illicit opioids and other recreational drugs, as well as injecting behaviour</w:t>
      </w:r>
      <w:r w:rsidR="00DD5FC3">
        <w:rPr>
          <w:i/>
          <w:iCs/>
        </w:rPr>
        <w:t>’</w:t>
      </w:r>
      <w:r>
        <w:t>. This</w:t>
      </w:r>
      <w:r w:rsidR="004A46D8">
        <w:t xml:space="preserve"> provides supporting evidence for the use of LAIB in the treatment of drug dependency within the context of </w:t>
      </w:r>
      <w:r w:rsidR="00611C20">
        <w:t xml:space="preserve">a </w:t>
      </w:r>
      <w:r>
        <w:t xml:space="preserve">vulnerable housed complex population that often has difficulty adhering to treatment plans. Additionally, it helps address issues of adverse effects of alternate opiate substitution medications.’  </w:t>
      </w:r>
    </w:p>
    <w:p w14:paraId="7FA95FAF" w14:textId="67771FF3" w:rsidR="00D74383" w:rsidRDefault="008F7446" w:rsidP="00D74383">
      <w:pPr>
        <w:spacing w:line="360" w:lineRule="auto"/>
      </w:pPr>
      <w:r w:rsidRPr="00144D8E">
        <w:t>Th</w:t>
      </w:r>
      <w:r>
        <w:t>e</w:t>
      </w:r>
      <w:r w:rsidRPr="00144D8E">
        <w:t xml:space="preserve"> conclusions </w:t>
      </w:r>
      <w:r>
        <w:t>align to published research findings, for example, a systematic review that found</w:t>
      </w:r>
      <w:r w:rsidDel="00611C20">
        <w:t xml:space="preserve"> </w:t>
      </w:r>
      <w:r w:rsidRPr="00193CB8">
        <w:t xml:space="preserve">LAIB was positively associated with improvements in abstinence, accessibility, employment, social relationships, and forensic matters. Limited evidence exists on gender equity within the current literature. The qualitative papers highlighted the importance of patients' preferences and individualisation of treatment planning to ensure the success of </w:t>
      </w:r>
      <w:r>
        <w:t>medication assisted treatment (Martin et al 2022)</w:t>
      </w:r>
      <w:r w:rsidR="00CA36CF">
        <w:t xml:space="preserve"> </w:t>
      </w:r>
      <w:r>
        <w:rPr>
          <w:rStyle w:val="FootnoteReference"/>
        </w:rPr>
        <w:footnoteReference w:id="148"/>
      </w:r>
      <w:r w:rsidRPr="1F763226">
        <w:rPr>
          <w:rStyle w:val="FootnoteReference"/>
        </w:rPr>
        <w:t xml:space="preserve"> </w:t>
      </w:r>
      <w:r w:rsidR="00DC0F73">
        <w:t>.</w:t>
      </w:r>
    </w:p>
    <w:p w14:paraId="6F8A39A3" w14:textId="5EF30D0E" w:rsidR="15D88FF4" w:rsidRDefault="15D88FF4" w:rsidP="15D88FF4">
      <w:pPr>
        <w:spacing w:line="360" w:lineRule="auto"/>
      </w:pPr>
    </w:p>
    <w:p w14:paraId="6B3EE49E" w14:textId="08015E6C" w:rsidR="00D016CE" w:rsidRPr="00391B4C" w:rsidRDefault="008C3D44" w:rsidP="004103C6">
      <w:pPr>
        <w:pStyle w:val="Heading1"/>
        <w:numPr>
          <w:ilvl w:val="0"/>
          <w:numId w:val="33"/>
        </w:numPr>
        <w:spacing w:before="120" w:after="120"/>
      </w:pPr>
      <w:bookmarkStart w:id="67" w:name="_Toc207976527"/>
      <w:r w:rsidRPr="00391B4C">
        <w:t>Delivery partners</w:t>
      </w:r>
      <w:r w:rsidR="00D016CE" w:rsidRPr="00391B4C">
        <w:t xml:space="preserve"> views of service provision</w:t>
      </w:r>
      <w:bookmarkEnd w:id="67"/>
    </w:p>
    <w:p w14:paraId="61FD9A79" w14:textId="581B8846" w:rsidR="00C12AE2" w:rsidRDefault="00C12AE2" w:rsidP="004103C6">
      <w:pPr>
        <w:spacing w:before="120" w:after="120" w:line="360" w:lineRule="auto"/>
      </w:pPr>
      <w:r w:rsidRPr="00391B4C">
        <w:t xml:space="preserve">Between January and May 2025, Public Health Devon caried out interviews with system delivery partners </w:t>
      </w:r>
      <w:r w:rsidRPr="00391B4C">
        <w:rPr>
          <w:rStyle w:val="FootnoteReference"/>
        </w:rPr>
        <w:footnoteReference w:id="149"/>
      </w:r>
      <w:r w:rsidRPr="00391B4C">
        <w:t xml:space="preserve"> in Devon to gather observations </w:t>
      </w:r>
      <w:r w:rsidR="00F02558" w:rsidRPr="00391B4C">
        <w:t xml:space="preserve">on service provision </w:t>
      </w:r>
      <w:r w:rsidRPr="00391B4C">
        <w:t xml:space="preserve">to inform the direction of future commissioning and partnership across Devon, following an earlier stakeholder event and focus </w:t>
      </w:r>
      <w:r w:rsidRPr="00391B4C">
        <w:lastRenderedPageBreak/>
        <w:t>group work</w:t>
      </w:r>
      <w:r w:rsidRPr="00391B4C">
        <w:rPr>
          <w:rStyle w:val="FootnoteReference"/>
        </w:rPr>
        <w:footnoteReference w:id="150"/>
      </w:r>
      <w:r w:rsidRPr="00391B4C">
        <w:t>. Across Devon, services and communities reported that they are competing with high and complex needs among individuals affected by substance misuse. There is a strong appetite across Devon to work collaboratively to prioritise trauma and mental health, embed lived experience in business as usual, whilst reducing siloed working. Also to offer recovery as a realistic pathway for all. However, significant challenges have been raised regarding long-standing issues of inflexibility, underinvestment and poor integration.  Suggestions for improvement included: lower thresholds for accessing</w:t>
      </w:r>
      <w:r w:rsidR="4858FA2A">
        <w:t xml:space="preserve"> a range of</w:t>
      </w:r>
      <w:r w:rsidRPr="00391B4C">
        <w:t xml:space="preserve"> services and more community based treatment and recovery services, ensure trauma informed person centred care, strengthen dual diagnosis (mental health and substance misuse</w:t>
      </w:r>
      <w:r>
        <w:t>)</w:t>
      </w:r>
      <w:r w:rsidR="6CA6FB3E">
        <w:t xml:space="preserve"> pathways</w:t>
      </w:r>
      <w:r>
        <w:t>,</w:t>
      </w:r>
      <w:r w:rsidRPr="00391B4C">
        <w:t xml:space="preserve"> ensure people live in conducive recovery environments and, finally, to collaborate more as a system to join up and sustain equitable delivery with a ’no wrong door’ approach.</w:t>
      </w:r>
    </w:p>
    <w:p w14:paraId="3F024740" w14:textId="77777777" w:rsidR="004103C6" w:rsidRPr="00DC0F73" w:rsidRDefault="004103C6" w:rsidP="004103C6">
      <w:pPr>
        <w:spacing w:before="120" w:after="120" w:line="360" w:lineRule="auto"/>
      </w:pPr>
    </w:p>
    <w:p w14:paraId="3E247893" w14:textId="1318013D" w:rsidR="00FB49E6" w:rsidRPr="004103C6" w:rsidRDefault="00822947" w:rsidP="004103C6">
      <w:pPr>
        <w:pStyle w:val="Heading1"/>
        <w:numPr>
          <w:ilvl w:val="0"/>
          <w:numId w:val="33"/>
        </w:numPr>
        <w:spacing w:before="120" w:after="120"/>
      </w:pPr>
      <w:bookmarkStart w:id="68" w:name="_Toc207976528"/>
      <w:r w:rsidRPr="00FB49E6">
        <w:t xml:space="preserve">Impact of enhancing capacity </w:t>
      </w:r>
      <w:r w:rsidR="005941D5" w:rsidRPr="00FB49E6">
        <w:t>– Criminal Justice and YSmart</w:t>
      </w:r>
      <w:bookmarkEnd w:id="68"/>
    </w:p>
    <w:p w14:paraId="4ADCE221" w14:textId="3040304D" w:rsidR="00CD27E5" w:rsidRDefault="00D76963" w:rsidP="004103C6">
      <w:pPr>
        <w:spacing w:before="120" w:after="120" w:line="360" w:lineRule="auto"/>
        <w:rPr>
          <w:color w:val="000000" w:themeColor="text1"/>
        </w:rPr>
      </w:pPr>
      <w:r>
        <w:rPr>
          <w:color w:val="000000" w:themeColor="text1"/>
        </w:rPr>
        <w:t>Rehabilitation</w:t>
      </w:r>
      <w:r w:rsidR="00FB49E6">
        <w:rPr>
          <w:color w:val="000000" w:themeColor="text1"/>
        </w:rPr>
        <w:t xml:space="preserve"> </w:t>
      </w:r>
      <w:r w:rsidR="00622372">
        <w:rPr>
          <w:color w:val="000000" w:themeColor="text1"/>
        </w:rPr>
        <w:t>is an important</w:t>
      </w:r>
      <w:r>
        <w:rPr>
          <w:color w:val="000000" w:themeColor="text1"/>
        </w:rPr>
        <w:t xml:space="preserve"> </w:t>
      </w:r>
      <w:r w:rsidR="001E60A3">
        <w:rPr>
          <w:color w:val="000000" w:themeColor="text1"/>
        </w:rPr>
        <w:t xml:space="preserve">mechanism to </w:t>
      </w:r>
      <w:r w:rsidR="00E71D44">
        <w:rPr>
          <w:color w:val="000000" w:themeColor="text1"/>
        </w:rPr>
        <w:t xml:space="preserve">support people away from </w:t>
      </w:r>
      <w:r w:rsidR="00377E44">
        <w:rPr>
          <w:color w:val="000000" w:themeColor="text1"/>
        </w:rPr>
        <w:t>reoffend</w:t>
      </w:r>
      <w:r w:rsidR="00E71D44">
        <w:rPr>
          <w:color w:val="000000" w:themeColor="text1"/>
        </w:rPr>
        <w:t>ing</w:t>
      </w:r>
      <w:r w:rsidR="00377E44">
        <w:rPr>
          <w:color w:val="000000" w:themeColor="text1"/>
        </w:rPr>
        <w:t xml:space="preserve"> and </w:t>
      </w:r>
      <w:r w:rsidR="00E71D44">
        <w:rPr>
          <w:color w:val="000000" w:themeColor="text1"/>
        </w:rPr>
        <w:t xml:space="preserve">ensuring </w:t>
      </w:r>
      <w:r w:rsidR="00377E44">
        <w:rPr>
          <w:color w:val="000000" w:themeColor="text1"/>
        </w:rPr>
        <w:t>their</w:t>
      </w:r>
      <w:r w:rsidR="002C29F6">
        <w:rPr>
          <w:color w:val="000000" w:themeColor="text1"/>
        </w:rPr>
        <w:t xml:space="preserve"> health and </w:t>
      </w:r>
      <w:r w:rsidR="001E60A3">
        <w:rPr>
          <w:color w:val="000000" w:themeColor="text1"/>
        </w:rPr>
        <w:t xml:space="preserve">social needs are met. </w:t>
      </w:r>
      <w:r w:rsidR="00C93BD8" w:rsidRPr="00C93BD8">
        <w:rPr>
          <w:color w:val="000000" w:themeColor="text1"/>
        </w:rPr>
        <w:t xml:space="preserve">Community Sentence Treatment Requirements (CSTRs), comprising of Alcohol Treatment requirements (ATRs), Drug Rehabilitation Requirements (DRRs), and Mental Health Treatment Requirements (MHTRs), aim to address health needs of individuals on a community sentence and ultimately reduce reoffending. </w:t>
      </w:r>
      <w:r w:rsidR="005630CB">
        <w:rPr>
          <w:color w:val="000000" w:themeColor="text1"/>
        </w:rPr>
        <w:t xml:space="preserve">Evaluation of </w:t>
      </w:r>
      <w:r w:rsidR="005D6139">
        <w:rPr>
          <w:color w:val="000000" w:themeColor="text1"/>
        </w:rPr>
        <w:t>Community Sentence Treatment Requirements (CS</w:t>
      </w:r>
      <w:r w:rsidR="00EE79DF">
        <w:rPr>
          <w:color w:val="000000" w:themeColor="text1"/>
        </w:rPr>
        <w:t>T</w:t>
      </w:r>
      <w:r w:rsidR="005D6139">
        <w:rPr>
          <w:color w:val="000000" w:themeColor="text1"/>
        </w:rPr>
        <w:t>R’s</w:t>
      </w:r>
      <w:r w:rsidR="004A7F4C">
        <w:rPr>
          <w:color w:val="000000" w:themeColor="text1"/>
        </w:rPr>
        <w:t>)</w:t>
      </w:r>
      <w:r w:rsidR="005D6139">
        <w:rPr>
          <w:color w:val="000000" w:themeColor="text1"/>
        </w:rPr>
        <w:t xml:space="preserve"> in 2024 </w:t>
      </w:r>
      <w:r w:rsidR="005D6139">
        <w:rPr>
          <w:rStyle w:val="FootnoteReference"/>
          <w:color w:val="000000" w:themeColor="text1"/>
        </w:rPr>
        <w:footnoteReference w:id="151"/>
      </w:r>
      <w:r w:rsidR="005D6139">
        <w:rPr>
          <w:color w:val="000000" w:themeColor="text1"/>
        </w:rPr>
        <w:t xml:space="preserve"> </w:t>
      </w:r>
      <w:r w:rsidR="005E54FA">
        <w:rPr>
          <w:color w:val="000000" w:themeColor="text1"/>
        </w:rPr>
        <w:t xml:space="preserve">suggested that </w:t>
      </w:r>
      <w:r w:rsidR="008B5F10" w:rsidRPr="008B5F10">
        <w:rPr>
          <w:color w:val="000000" w:themeColor="text1"/>
        </w:rPr>
        <w:t>being sentenced with an ATR, DRR, or MHTR had a positive effect on reoffending outcomes compared with short custodial sentences, which is in line with previous research findings. However, the results report mixed effects of CSTRs on reoffending outcomes compared with community sentences without CSTRs</w:t>
      </w:r>
      <w:r w:rsidR="00391149">
        <w:rPr>
          <w:color w:val="000000" w:themeColor="text1"/>
        </w:rPr>
        <w:t xml:space="preserve">. This may be due to </w:t>
      </w:r>
      <w:r w:rsidR="00682D2F">
        <w:rPr>
          <w:color w:val="000000" w:themeColor="text1"/>
        </w:rPr>
        <w:t xml:space="preserve">closer supervision for </w:t>
      </w:r>
      <w:r w:rsidR="00383679">
        <w:rPr>
          <w:color w:val="000000" w:themeColor="text1"/>
        </w:rPr>
        <w:t>people on CSTR’s</w:t>
      </w:r>
      <w:r w:rsidR="00647886">
        <w:rPr>
          <w:color w:val="000000" w:themeColor="text1"/>
        </w:rPr>
        <w:t xml:space="preserve"> so reoffending is more likely to be discovered or </w:t>
      </w:r>
      <w:r w:rsidR="00856CD6">
        <w:rPr>
          <w:color w:val="000000" w:themeColor="text1"/>
        </w:rPr>
        <w:t>delay in accessing treatment leading to more reoffending.</w:t>
      </w:r>
    </w:p>
    <w:p w14:paraId="04E56F01" w14:textId="04BE2C5C" w:rsidR="00C30637" w:rsidRPr="00FB49E6" w:rsidRDefault="00C30637" w:rsidP="00FB7566">
      <w:pPr>
        <w:spacing w:line="360" w:lineRule="auto"/>
        <w:rPr>
          <w:color w:val="000000" w:themeColor="text1"/>
        </w:rPr>
      </w:pPr>
      <w:r w:rsidRPr="00FB49E6">
        <w:rPr>
          <w:color w:val="000000" w:themeColor="text1"/>
        </w:rPr>
        <w:t xml:space="preserve">There has been sustained effort to establish and strengthen pathways through the various aspects of the criminal justice system. A new custody worker role and an 0.5 wte support worker </w:t>
      </w:r>
      <w:r w:rsidR="371A7F26" w:rsidRPr="15D88FF4">
        <w:rPr>
          <w:color w:val="000000" w:themeColor="text1"/>
        </w:rPr>
        <w:t>roles now</w:t>
      </w:r>
      <w:r w:rsidRPr="00FB49E6">
        <w:rPr>
          <w:color w:val="000000" w:themeColor="text1"/>
        </w:rPr>
        <w:t xml:space="preserve"> support individuals returning to Devon following release from prison have been </w:t>
      </w:r>
      <w:r w:rsidR="00D26192">
        <w:rPr>
          <w:color w:val="000000" w:themeColor="text1"/>
        </w:rPr>
        <w:t xml:space="preserve">considered </w:t>
      </w:r>
      <w:r w:rsidRPr="00FB49E6">
        <w:rPr>
          <w:color w:val="000000" w:themeColor="text1"/>
        </w:rPr>
        <w:t xml:space="preserve">effective in improving the continuity of care rates in Devon. </w:t>
      </w:r>
      <w:r w:rsidR="00B86B3D" w:rsidRPr="00B86B3D">
        <w:rPr>
          <w:color w:val="000000" w:themeColor="text1"/>
        </w:rPr>
        <w:t xml:space="preserve">All prisons in the Southwest are now able to continue any </w:t>
      </w:r>
      <w:r w:rsidR="00517FA1">
        <w:rPr>
          <w:color w:val="000000" w:themeColor="text1"/>
        </w:rPr>
        <w:t>Buvidal</w:t>
      </w:r>
      <w:r w:rsidR="00B86B3D" w:rsidRPr="00B86B3D">
        <w:rPr>
          <w:color w:val="000000" w:themeColor="text1"/>
        </w:rPr>
        <w:t xml:space="preserve"> scripts that have been issued in the community. From the 1st of April, most prisons in the Southwest will start offering </w:t>
      </w:r>
      <w:r w:rsidR="00517FA1">
        <w:rPr>
          <w:color w:val="000000" w:themeColor="text1"/>
        </w:rPr>
        <w:t>Buvidal</w:t>
      </w:r>
      <w:r w:rsidR="00CC79EF">
        <w:rPr>
          <w:color w:val="000000" w:themeColor="text1"/>
        </w:rPr>
        <w:t xml:space="preserve"> to those in custody</w:t>
      </w:r>
      <w:r w:rsidR="006F5C5B">
        <w:rPr>
          <w:color w:val="000000" w:themeColor="text1"/>
        </w:rPr>
        <w:t xml:space="preserve"> and consideration needs to be </w:t>
      </w:r>
      <w:r w:rsidR="006F5C5B">
        <w:rPr>
          <w:color w:val="000000" w:themeColor="text1"/>
        </w:rPr>
        <w:lastRenderedPageBreak/>
        <w:t xml:space="preserve">given as to how these may be sustained within the community given the current available financial envelope and proportionately higher costs </w:t>
      </w:r>
      <w:r w:rsidR="00DF2790">
        <w:rPr>
          <w:color w:val="000000" w:themeColor="text1"/>
        </w:rPr>
        <w:t>of Buvidal compared to alternative OST</w:t>
      </w:r>
      <w:r w:rsidR="00B86B3D" w:rsidRPr="00B86B3D">
        <w:rPr>
          <w:color w:val="000000" w:themeColor="text1"/>
        </w:rPr>
        <w:t>.</w:t>
      </w:r>
    </w:p>
    <w:p w14:paraId="6FD9B000" w14:textId="221B1BF7" w:rsidR="00941772" w:rsidRPr="00941772" w:rsidRDefault="00C80FDC" w:rsidP="004103C6">
      <w:pPr>
        <w:pStyle w:val="Heading2"/>
        <w:numPr>
          <w:ilvl w:val="1"/>
          <w:numId w:val="33"/>
        </w:numPr>
        <w:spacing w:before="120" w:after="120"/>
      </w:pPr>
      <w:bookmarkStart w:id="69" w:name="_Toc207976529"/>
      <w:r>
        <w:t>Observations</w:t>
      </w:r>
      <w:bookmarkEnd w:id="69"/>
      <w:r w:rsidR="00482D3B" w:rsidRPr="00482D3B">
        <w:t xml:space="preserve"> </w:t>
      </w:r>
    </w:p>
    <w:p w14:paraId="0F06D360" w14:textId="244BE197" w:rsidR="00C923EA" w:rsidRDefault="00C923EA" w:rsidP="004103C6">
      <w:pPr>
        <w:spacing w:before="120" w:after="120" w:line="360" w:lineRule="auto"/>
        <w:rPr>
          <w:b/>
          <w:bCs/>
          <w:highlight w:val="green"/>
        </w:rPr>
      </w:pPr>
      <w:r w:rsidRPr="464D5CEA">
        <w:rPr>
          <w:b/>
          <w:bCs/>
        </w:rPr>
        <w:t>Observation 2</w:t>
      </w:r>
      <w:r w:rsidR="00E93453">
        <w:rPr>
          <w:b/>
          <w:bCs/>
        </w:rPr>
        <w:t>2</w:t>
      </w:r>
      <w:r>
        <w:t>: There was evidence that if people were able to create both internal and external stability and ask for help this supported their recovery journey.</w:t>
      </w:r>
    </w:p>
    <w:p w14:paraId="13E7CAC4" w14:textId="208481CF" w:rsidR="00C923EA" w:rsidRDefault="00C923EA" w:rsidP="00C923EA">
      <w:pPr>
        <w:pStyle w:val="ListParagraph"/>
        <w:spacing w:line="360" w:lineRule="auto"/>
        <w:ind w:left="0"/>
      </w:pPr>
      <w:r w:rsidRPr="464D5CEA">
        <w:rPr>
          <w:b/>
          <w:bCs/>
        </w:rPr>
        <w:t>Observation 2</w:t>
      </w:r>
      <w:r w:rsidR="003E424B">
        <w:rPr>
          <w:b/>
          <w:bCs/>
        </w:rPr>
        <w:t>3</w:t>
      </w:r>
      <w:r w:rsidRPr="464D5CEA">
        <w:rPr>
          <w:b/>
          <w:bCs/>
        </w:rPr>
        <w:t>:</w:t>
      </w:r>
      <w:r>
        <w:t xml:space="preserve"> There is a need for conducive recovery environments, and trauma informed person-centred care which promotes protective factors and mitigates risk factors.</w:t>
      </w:r>
    </w:p>
    <w:p w14:paraId="3E5A8038" w14:textId="1256D73F" w:rsidR="00C923EA" w:rsidRDefault="00C923EA" w:rsidP="00C923EA">
      <w:pPr>
        <w:spacing w:line="360" w:lineRule="auto"/>
      </w:pPr>
      <w:r>
        <w:rPr>
          <w:b/>
          <w:bCs/>
        </w:rPr>
        <w:t>Observation 2</w:t>
      </w:r>
      <w:r w:rsidR="003E424B">
        <w:rPr>
          <w:b/>
          <w:bCs/>
        </w:rPr>
        <w:t>4</w:t>
      </w:r>
      <w:r>
        <w:t xml:space="preserve">: </w:t>
      </w:r>
      <w:r w:rsidRPr="000D0F27">
        <w:t>Access to healthcare such as dentistry and vaccinations is important to support people affected by problem alcohol or drug use as part of a recovery-oriented system of care</w:t>
      </w:r>
      <w:r>
        <w:t xml:space="preserve"> that values the health and wellbeing of the whole person. </w:t>
      </w:r>
    </w:p>
    <w:p w14:paraId="130F9C06" w14:textId="77777777" w:rsidR="00B73B4C" w:rsidRDefault="00B73B4C" w:rsidP="00B73B4C">
      <w:pPr>
        <w:spacing w:line="360" w:lineRule="auto"/>
      </w:pPr>
      <w:r w:rsidRPr="0048634D">
        <w:rPr>
          <w:b/>
          <w:bCs/>
        </w:rPr>
        <w:t>Observation</w:t>
      </w:r>
      <w:r>
        <w:rPr>
          <w:b/>
          <w:bCs/>
        </w:rPr>
        <w:t xml:space="preserve"> 25</w:t>
      </w:r>
      <w:r w:rsidRPr="0048634D">
        <w:t xml:space="preserve">: </w:t>
      </w:r>
      <w:r w:rsidRPr="007310CB">
        <w:t xml:space="preserve">The </w:t>
      </w:r>
      <w:r>
        <w:t>individual</w:t>
      </w:r>
      <w:r w:rsidRPr="007310CB">
        <w:t>'s whole treatment team</w:t>
      </w:r>
      <w:r>
        <w:t>,</w:t>
      </w:r>
      <w:r w:rsidRPr="007310CB">
        <w:t xml:space="preserve"> including the GP</w:t>
      </w:r>
      <w:r>
        <w:t>,</w:t>
      </w:r>
      <w:r w:rsidRPr="007310CB">
        <w:t xml:space="preserve"> working together </w:t>
      </w:r>
      <w:r>
        <w:t xml:space="preserve">in place  was found to </w:t>
      </w:r>
      <w:r w:rsidRPr="007310CB">
        <w:t xml:space="preserve">build confidence and motivation to recover, and </w:t>
      </w:r>
      <w:r>
        <w:t>is likely to</w:t>
      </w:r>
      <w:r w:rsidRPr="007310CB">
        <w:t xml:space="preserve"> enhance the effectiveness of harm reduction approaches such as OST (Opiate Substitution Therapy).</w:t>
      </w:r>
    </w:p>
    <w:p w14:paraId="4D09E733" w14:textId="0472797A" w:rsidR="14212079" w:rsidRDefault="00B73B4C" w:rsidP="00B73B4C">
      <w:pPr>
        <w:spacing w:line="360" w:lineRule="auto"/>
      </w:pPr>
      <w:r w:rsidRPr="00C95BDE">
        <w:rPr>
          <w:b/>
          <w:bCs/>
        </w:rPr>
        <w:t>Observation 2</w:t>
      </w:r>
      <w:r>
        <w:rPr>
          <w:b/>
          <w:bCs/>
        </w:rPr>
        <w:t>6</w:t>
      </w:r>
      <w:r w:rsidRPr="00C95BDE">
        <w:rPr>
          <w:b/>
          <w:bCs/>
        </w:rPr>
        <w:t>:</w:t>
      </w:r>
      <w:r>
        <w:t xml:space="preserve"> </w:t>
      </w:r>
      <w:r w:rsidRPr="0048634D">
        <w:t xml:space="preserve">Strengthening pathways through the </w:t>
      </w:r>
      <w:r>
        <w:t>criminal justice</w:t>
      </w:r>
      <w:r w:rsidRPr="0048634D">
        <w:t xml:space="preserve"> system, improving continuity of care and promoting safety among people who use drugs and alcohol </w:t>
      </w:r>
      <w:r>
        <w:t>helps</w:t>
      </w:r>
      <w:r w:rsidRPr="0048634D">
        <w:t xml:space="preserve"> reduce </w:t>
      </w:r>
      <w:r>
        <w:t xml:space="preserve">drug related </w:t>
      </w:r>
      <w:r w:rsidRPr="0048634D">
        <w:t>harms.</w:t>
      </w:r>
    </w:p>
    <w:p w14:paraId="62D5942A" w14:textId="26883B51" w:rsidR="000F781D" w:rsidRDefault="006E1932" w:rsidP="0013159A">
      <w:pPr>
        <w:pStyle w:val="Heading1"/>
        <w:numPr>
          <w:ilvl w:val="0"/>
          <w:numId w:val="33"/>
        </w:numPr>
        <w:spacing w:line="360" w:lineRule="auto"/>
      </w:pPr>
      <w:bookmarkStart w:id="70" w:name="_Toc207976530"/>
      <w:r>
        <w:t>R</w:t>
      </w:r>
      <w:r w:rsidR="00E72790">
        <w:t xml:space="preserve">ecommendations for </w:t>
      </w:r>
      <w:r w:rsidR="000F781D">
        <w:t>next steps</w:t>
      </w:r>
      <w:bookmarkEnd w:id="70"/>
    </w:p>
    <w:p w14:paraId="43A38D09" w14:textId="0B5F1879" w:rsidR="00BC6764" w:rsidRDefault="00425191" w:rsidP="00674E81">
      <w:pPr>
        <w:spacing w:line="360" w:lineRule="auto"/>
      </w:pPr>
      <w:r>
        <w:t>The following is</w:t>
      </w:r>
      <w:r w:rsidR="00941772">
        <w:t xml:space="preserve"> </w:t>
      </w:r>
      <w:r w:rsidR="008D1FE7">
        <w:t>recommended</w:t>
      </w:r>
      <w:r w:rsidR="003E424B">
        <w:t>:</w:t>
      </w:r>
      <w:r w:rsidR="003F516E">
        <w:t xml:space="preserve"> </w:t>
      </w:r>
    </w:p>
    <w:p w14:paraId="1036F02A" w14:textId="54A7777F" w:rsidR="00D005E9" w:rsidRDefault="7D5B00D2" w:rsidP="007C024C">
      <w:pPr>
        <w:pStyle w:val="ListParagraph"/>
        <w:numPr>
          <w:ilvl w:val="0"/>
          <w:numId w:val="20"/>
        </w:numPr>
        <w:spacing w:line="360" w:lineRule="auto"/>
        <w:contextualSpacing w:val="0"/>
      </w:pPr>
      <w:r>
        <w:t xml:space="preserve">The 2025-2028 DDASP priorities and delivery plan aligns well with </w:t>
      </w:r>
      <w:r w:rsidR="5621DDA6">
        <w:t>the findings of this report</w:t>
      </w:r>
      <w:r w:rsidR="2F6AE140">
        <w:t xml:space="preserve">. To strengthen </w:t>
      </w:r>
      <w:r w:rsidR="4A9881F6">
        <w:t xml:space="preserve">DDASP partners </w:t>
      </w:r>
      <w:r w:rsidR="5621DDA6">
        <w:t xml:space="preserve">should </w:t>
      </w:r>
      <w:r w:rsidR="4A9881F6">
        <w:t>map each observation</w:t>
      </w:r>
      <w:r w:rsidR="5621DDA6">
        <w:t xml:space="preserve"> to </w:t>
      </w:r>
      <w:r w:rsidR="4A9881F6">
        <w:t>a corresponding DDASP strategic priority and deliverable, ensuring that implementation plans explicitly address:</w:t>
      </w:r>
    </w:p>
    <w:p w14:paraId="02F62BB4" w14:textId="55B6ECD2" w:rsidR="00D005E9" w:rsidRDefault="4A9881F6" w:rsidP="007C024C">
      <w:pPr>
        <w:pStyle w:val="ListParagraph"/>
        <w:numPr>
          <w:ilvl w:val="1"/>
          <w:numId w:val="20"/>
        </w:numPr>
        <w:spacing w:line="360" w:lineRule="auto"/>
        <w:contextualSpacing w:val="0"/>
      </w:pPr>
      <w:r>
        <w:t>High unmet need in alcohol and opiate/crack cocaine use.</w:t>
      </w:r>
    </w:p>
    <w:p w14:paraId="35080C72" w14:textId="5FE2799B" w:rsidR="00D005E9" w:rsidRDefault="4A9881F6" w:rsidP="007C024C">
      <w:pPr>
        <w:pStyle w:val="ListParagraph"/>
        <w:numPr>
          <w:ilvl w:val="1"/>
          <w:numId w:val="20"/>
        </w:numPr>
        <w:spacing w:line="360" w:lineRule="auto"/>
        <w:contextualSpacing w:val="0"/>
      </w:pPr>
      <w:r>
        <w:t>Disparities in access and outcomes across demographic groups</w:t>
      </w:r>
      <w:r w:rsidR="00A056BA">
        <w:t xml:space="preserve">, </w:t>
      </w:r>
      <w:bookmarkStart w:id="71" w:name="_Hlk206495578"/>
      <w:r w:rsidR="001C7370">
        <w:t xml:space="preserve">including </w:t>
      </w:r>
      <w:r w:rsidR="005F2E17">
        <w:t>groups</w:t>
      </w:r>
      <w:r w:rsidR="001C7370">
        <w:t xml:space="preserve"> examined in the BtheChange and Intercom </w:t>
      </w:r>
      <w:r w:rsidR="00104661">
        <w:t xml:space="preserve">Trust </w:t>
      </w:r>
      <w:r w:rsidR="001C7370">
        <w:t xml:space="preserve">reports </w:t>
      </w:r>
      <w:r w:rsidR="004A3A6D">
        <w:t>and veterans</w:t>
      </w:r>
      <w:r w:rsidR="005F2E17">
        <w:t xml:space="preserve"> </w:t>
      </w:r>
      <w:r w:rsidR="00A966FC" w:rsidRPr="00A966FC">
        <w:rPr>
          <w:vertAlign w:val="superscript"/>
        </w:rPr>
        <w:t>150, 151, 152</w:t>
      </w:r>
      <w:r>
        <w:t>.</w:t>
      </w:r>
      <w:bookmarkEnd w:id="71"/>
    </w:p>
    <w:p w14:paraId="759C9CED" w14:textId="55394495" w:rsidR="00D005E9" w:rsidRDefault="4A9881F6" w:rsidP="007C024C">
      <w:pPr>
        <w:pStyle w:val="ListParagraph"/>
        <w:numPr>
          <w:ilvl w:val="1"/>
          <w:numId w:val="20"/>
        </w:numPr>
        <w:spacing w:line="360" w:lineRule="auto"/>
        <w:contextualSpacing w:val="0"/>
      </w:pPr>
      <w:r>
        <w:t>The need for trauma-informed, person-centred care and conducive recovery environments.</w:t>
      </w:r>
    </w:p>
    <w:p w14:paraId="6D4E95F9" w14:textId="73D32F60" w:rsidR="00D005E9" w:rsidRDefault="28CB1610" w:rsidP="007C024C">
      <w:pPr>
        <w:pStyle w:val="ListParagraph"/>
        <w:numPr>
          <w:ilvl w:val="1"/>
          <w:numId w:val="20"/>
        </w:numPr>
        <w:spacing w:line="360" w:lineRule="auto"/>
        <w:contextualSpacing w:val="0"/>
      </w:pPr>
      <w:r w:rsidRPr="735B1A3C">
        <w:t>DDASP strategic role in working with partners to improve access to basic resources for people with drug and alcohol dependency.</w:t>
      </w:r>
    </w:p>
    <w:p w14:paraId="5309B2E3" w14:textId="14994DFA" w:rsidR="00D005E9" w:rsidRDefault="0BE7E023" w:rsidP="007C024C">
      <w:pPr>
        <w:pStyle w:val="ListParagraph"/>
        <w:numPr>
          <w:ilvl w:val="1"/>
          <w:numId w:val="20"/>
        </w:numPr>
        <w:spacing w:line="360" w:lineRule="auto"/>
        <w:contextualSpacing w:val="0"/>
      </w:pPr>
      <w:r w:rsidRPr="735B1A3C">
        <w:lastRenderedPageBreak/>
        <w:t xml:space="preserve">Mitigating risk to continuity of care post custody within the context of short prison stays and early release </w:t>
      </w:r>
    </w:p>
    <w:p w14:paraId="03081575" w14:textId="7D783230" w:rsidR="00D005E9" w:rsidRDefault="1CD17498" w:rsidP="007C024C">
      <w:pPr>
        <w:pStyle w:val="ListParagraph"/>
        <w:numPr>
          <w:ilvl w:val="1"/>
          <w:numId w:val="20"/>
        </w:numPr>
        <w:spacing w:line="360" w:lineRule="auto"/>
        <w:contextualSpacing w:val="0"/>
      </w:pPr>
      <w:r w:rsidRPr="735B1A3C">
        <w:t xml:space="preserve">Appropriate provision for young people aged 18-25. </w:t>
      </w:r>
    </w:p>
    <w:p w14:paraId="7E236821" w14:textId="39EE1935" w:rsidR="48D9948A" w:rsidRDefault="48D9948A" w:rsidP="007C024C">
      <w:pPr>
        <w:spacing w:line="360" w:lineRule="auto"/>
        <w:ind w:left="720"/>
      </w:pPr>
      <w:r>
        <w:t xml:space="preserve">2. The DDASP and partners to strengthen integrated primary prevention approaches for children and young people by aligning substance use prevention with wider safeguarding and wellbeing strategies. </w:t>
      </w:r>
      <w:r w:rsidR="23FF9C07">
        <w:t>This should include:</w:t>
      </w:r>
    </w:p>
    <w:p w14:paraId="46DF0AC7" w14:textId="7663E811" w:rsidR="23FF9C07" w:rsidRDefault="00703933" w:rsidP="007C024C">
      <w:pPr>
        <w:spacing w:line="360" w:lineRule="auto"/>
        <w:ind w:left="1106" w:hanging="227"/>
      </w:pPr>
      <w:r>
        <w:t xml:space="preserve">a. </w:t>
      </w:r>
      <w:r w:rsidR="007D3BED">
        <w:t>E</w:t>
      </w:r>
      <w:r w:rsidR="23FF9C07">
        <w:t>mbedding prevention within violence reduction and exploitation risk frameworks, recognising the shared risk factors across substance use, violence, and exploitation.</w:t>
      </w:r>
    </w:p>
    <w:p w14:paraId="482E3100" w14:textId="4CECCA36" w:rsidR="00155D73" w:rsidRDefault="00703933" w:rsidP="007C024C">
      <w:pPr>
        <w:spacing w:line="360" w:lineRule="auto"/>
        <w:ind w:left="1106" w:hanging="227"/>
      </w:pPr>
      <w:r>
        <w:t xml:space="preserve">b. </w:t>
      </w:r>
      <w:r w:rsidR="007D3BED">
        <w:t>E</w:t>
      </w:r>
      <w:r w:rsidR="00D5417C">
        <w:t>xpanding school and community-based harm reduction initiatives, with a focus on developmental lea</w:t>
      </w:r>
      <w:r w:rsidR="00DE5261">
        <w:t>rning (e.g. age</w:t>
      </w:r>
      <w:r w:rsidR="11D8B4BF">
        <w:t>-</w:t>
      </w:r>
      <w:r w:rsidR="00DE5261">
        <w:t xml:space="preserve">appropriate education alongside </w:t>
      </w:r>
      <w:r w:rsidR="00323ED5">
        <w:t>building emotional literacy, coping and decision</w:t>
      </w:r>
      <w:r w:rsidR="776DE920">
        <w:t>-</w:t>
      </w:r>
      <w:r w:rsidR="00323ED5">
        <w:t>making skills)</w:t>
      </w:r>
    </w:p>
    <w:p w14:paraId="5E4C165D" w14:textId="089F5AF7" w:rsidR="00F506B0" w:rsidRDefault="007D3BED" w:rsidP="007C024C">
      <w:pPr>
        <w:spacing w:line="360" w:lineRule="auto"/>
        <w:ind w:left="1106" w:hanging="227"/>
      </w:pPr>
      <w:r>
        <w:t>c. C</w:t>
      </w:r>
      <w:r w:rsidR="00000CFE">
        <w:t xml:space="preserve">reating safe, inclusive </w:t>
      </w:r>
      <w:r w:rsidR="00F506B0">
        <w:t xml:space="preserve">positive </w:t>
      </w:r>
      <w:r w:rsidR="008375D5">
        <w:t>school and community</w:t>
      </w:r>
      <w:r w:rsidR="00000CFE">
        <w:t xml:space="preserve"> environments </w:t>
      </w:r>
      <w:r w:rsidR="00F506B0">
        <w:t xml:space="preserve">where </w:t>
      </w:r>
      <w:r w:rsidR="001245E2">
        <w:t xml:space="preserve">all </w:t>
      </w:r>
      <w:r w:rsidR="00F506B0">
        <w:t xml:space="preserve">children </w:t>
      </w:r>
      <w:r w:rsidR="00000CFE">
        <w:t xml:space="preserve">and </w:t>
      </w:r>
      <w:r w:rsidR="00F506B0">
        <w:t>young people feel they belong</w:t>
      </w:r>
      <w:r w:rsidR="00E01267">
        <w:t>; these should be both neurodivergence- and trauma-</w:t>
      </w:r>
      <w:r w:rsidR="00000CFE">
        <w:t xml:space="preserve"> </w:t>
      </w:r>
      <w:r w:rsidR="00E01267">
        <w:t>informed</w:t>
      </w:r>
    </w:p>
    <w:p w14:paraId="257CE21E" w14:textId="0FF5D8C6" w:rsidR="003A5C26" w:rsidRDefault="007D3BED" w:rsidP="007C024C">
      <w:pPr>
        <w:spacing w:line="360" w:lineRule="auto"/>
        <w:ind w:left="1106" w:hanging="227"/>
      </w:pPr>
      <w:r>
        <w:t xml:space="preserve">d. </w:t>
      </w:r>
      <w:r w:rsidR="003A43A9">
        <w:t xml:space="preserve">Improving visibility and support </w:t>
      </w:r>
      <w:r w:rsidR="00744177">
        <w:t>for young people ‘out of view</w:t>
      </w:r>
      <w:r w:rsidR="00200A50">
        <w:t xml:space="preserve">’ of school or services, including reducing </w:t>
      </w:r>
      <w:r w:rsidR="000557A9">
        <w:t xml:space="preserve">school absences and exclusions. </w:t>
      </w:r>
    </w:p>
    <w:p w14:paraId="6E6F884D" w14:textId="0CA4F320" w:rsidR="00BC6764" w:rsidRDefault="000547EE" w:rsidP="007C024C">
      <w:pPr>
        <w:pStyle w:val="ListParagraph"/>
        <w:spacing w:line="360" w:lineRule="auto"/>
        <w:contextualSpacing w:val="0"/>
      </w:pPr>
      <w:r>
        <w:t xml:space="preserve">3. </w:t>
      </w:r>
      <w:r w:rsidR="0F7BB9EA">
        <w:t xml:space="preserve">The DDASP </w:t>
      </w:r>
      <w:r w:rsidR="007C024C">
        <w:t xml:space="preserve">to </w:t>
      </w:r>
      <w:r w:rsidR="0F7BB9EA">
        <w:t>continuously update their understanding, using the needs assessment process</w:t>
      </w:r>
      <w:r w:rsidR="0A6FD943">
        <w:t xml:space="preserve"> including</w:t>
      </w:r>
      <w:r w:rsidR="005C5D1E">
        <w:t xml:space="preserve"> the following</w:t>
      </w:r>
      <w:r w:rsidR="0A6FD943">
        <w:t>:</w:t>
      </w:r>
    </w:p>
    <w:p w14:paraId="5BFD9103" w14:textId="5377A4E0" w:rsidR="00BC6764" w:rsidRDefault="0A6FD943" w:rsidP="007C024C">
      <w:pPr>
        <w:pStyle w:val="ListParagraph"/>
        <w:numPr>
          <w:ilvl w:val="0"/>
          <w:numId w:val="37"/>
        </w:numPr>
        <w:spacing w:line="360" w:lineRule="auto"/>
        <w:contextualSpacing w:val="0"/>
      </w:pPr>
      <w:r>
        <w:t>Deep dives into specific areas of import (co-</w:t>
      </w:r>
      <w:r w:rsidR="00CB5F6A">
        <w:t>occurring</w:t>
      </w:r>
      <w:r>
        <w:t xml:space="preserve"> mental health and drug and alcohol need) </w:t>
      </w:r>
    </w:p>
    <w:p w14:paraId="5CE0B335" w14:textId="0E822E5D" w:rsidR="007D3BED" w:rsidRDefault="05508D11" w:rsidP="007C024C">
      <w:pPr>
        <w:pStyle w:val="ListParagraph"/>
        <w:numPr>
          <w:ilvl w:val="0"/>
          <w:numId w:val="37"/>
        </w:numPr>
        <w:spacing w:line="360" w:lineRule="auto"/>
        <w:contextualSpacing w:val="0"/>
      </w:pPr>
      <w:r>
        <w:t>T</w:t>
      </w:r>
      <w:r w:rsidR="206EB492">
        <w:t>aking</w:t>
      </w:r>
      <w:r w:rsidR="406CDCAD">
        <w:t xml:space="preserve"> note </w:t>
      </w:r>
      <w:r w:rsidR="68D9A567">
        <w:t>of emerging</w:t>
      </w:r>
      <w:r w:rsidR="009E0610">
        <w:t xml:space="preserve"> evidence from </w:t>
      </w:r>
      <w:r w:rsidR="7F2422D3">
        <w:t xml:space="preserve">the current </w:t>
      </w:r>
      <w:r w:rsidR="00F67A79">
        <w:t>HLS</w:t>
      </w:r>
      <w:r w:rsidR="00F13E39">
        <w:t xml:space="preserve"> </w:t>
      </w:r>
      <w:r w:rsidR="009E0610">
        <w:t xml:space="preserve">learning </w:t>
      </w:r>
      <w:r w:rsidR="46D6A483">
        <w:t>process.</w:t>
      </w:r>
    </w:p>
    <w:p w14:paraId="641899A0" w14:textId="0A3B13B5" w:rsidR="76A9725C" w:rsidRDefault="009266C9" w:rsidP="007C024C">
      <w:pPr>
        <w:pStyle w:val="ListParagraph"/>
        <w:spacing w:line="360" w:lineRule="auto"/>
        <w:contextualSpacing w:val="0"/>
      </w:pPr>
      <w:r>
        <w:t xml:space="preserve">4. </w:t>
      </w:r>
      <w:r w:rsidR="76A9725C">
        <w:t xml:space="preserve">DDASP partners </w:t>
      </w:r>
      <w:r w:rsidR="007C024C">
        <w:t xml:space="preserve">to </w:t>
      </w:r>
      <w:r w:rsidR="76A9725C">
        <w:t>implement learning from:</w:t>
      </w:r>
    </w:p>
    <w:p w14:paraId="13A8B021" w14:textId="31725CBE" w:rsidR="76A9725C" w:rsidRDefault="76A9725C" w:rsidP="007C024C">
      <w:pPr>
        <w:pStyle w:val="ListParagraph"/>
        <w:numPr>
          <w:ilvl w:val="1"/>
          <w:numId w:val="37"/>
        </w:numPr>
        <w:spacing w:line="360" w:lineRule="auto"/>
        <w:ind w:left="1174" w:hanging="227"/>
        <w:contextualSpacing w:val="0"/>
      </w:pPr>
      <w:r>
        <w:t>Devon Public Health ASC/ADHD needs assessment recommendations</w:t>
      </w:r>
    </w:p>
    <w:p w14:paraId="36CCF0A5" w14:textId="3151005D" w:rsidR="76A9725C" w:rsidRDefault="76A9725C" w:rsidP="007C024C">
      <w:pPr>
        <w:pStyle w:val="ListParagraph"/>
        <w:numPr>
          <w:ilvl w:val="1"/>
          <w:numId w:val="37"/>
        </w:numPr>
        <w:spacing w:line="360" w:lineRule="auto"/>
        <w:ind w:left="1174" w:hanging="227"/>
        <w:contextualSpacing w:val="0"/>
      </w:pPr>
      <w:bookmarkStart w:id="72" w:name="_Hlk206495657"/>
      <w:r>
        <w:t>Devon Communities Together Breaking Barriers report</w:t>
      </w:r>
      <w:r w:rsidR="000F4050">
        <w:rPr>
          <w:rStyle w:val="FootnoteReference"/>
        </w:rPr>
        <w:footnoteReference w:id="152"/>
      </w:r>
      <w:r>
        <w:t>.</w:t>
      </w:r>
    </w:p>
    <w:bookmarkEnd w:id="72"/>
    <w:p w14:paraId="20CAF1A3" w14:textId="66F751AA" w:rsidR="00943260" w:rsidRDefault="00943260" w:rsidP="007C024C">
      <w:pPr>
        <w:pStyle w:val="ListParagraph"/>
        <w:numPr>
          <w:ilvl w:val="1"/>
          <w:numId w:val="37"/>
        </w:numPr>
        <w:spacing w:line="360" w:lineRule="auto"/>
        <w:ind w:left="1174" w:hanging="227"/>
        <w:contextualSpacing w:val="0"/>
      </w:pPr>
      <w:r>
        <w:lastRenderedPageBreak/>
        <w:t xml:space="preserve">Reports on </w:t>
      </w:r>
      <w:r w:rsidR="00DB54C9">
        <w:t>the a</w:t>
      </w:r>
      <w:r w:rsidR="00AD0E9E" w:rsidRPr="00AD0E9E">
        <w:t xml:space="preserve">ccessibility </w:t>
      </w:r>
      <w:r w:rsidR="3062925E">
        <w:t>of substance</w:t>
      </w:r>
      <w:r w:rsidR="00AD0E9E" w:rsidRPr="00AD0E9E">
        <w:t xml:space="preserve"> </w:t>
      </w:r>
      <w:r w:rsidR="00DB54C9">
        <w:t>m</w:t>
      </w:r>
      <w:r w:rsidR="00AD0E9E" w:rsidRPr="00AD0E9E">
        <w:t xml:space="preserve">isuse </w:t>
      </w:r>
      <w:r w:rsidR="00DB54C9">
        <w:t>s</w:t>
      </w:r>
      <w:r w:rsidR="00AD0E9E" w:rsidRPr="00AD0E9E">
        <w:t>ervices in Devon</w:t>
      </w:r>
      <w:r>
        <w:t xml:space="preserve"> produced by BtheChange </w:t>
      </w:r>
      <w:r w:rsidR="00AD5C09">
        <w:rPr>
          <w:rStyle w:val="FootnoteReference"/>
        </w:rPr>
        <w:footnoteReference w:id="153"/>
      </w:r>
      <w:r>
        <w:t>and Intercom Trust</w:t>
      </w:r>
      <w:r w:rsidR="009266C9">
        <w:t xml:space="preserve"> </w:t>
      </w:r>
      <w:r w:rsidR="00AD5C09">
        <w:rPr>
          <w:rStyle w:val="FootnoteReference"/>
        </w:rPr>
        <w:footnoteReference w:id="154"/>
      </w:r>
    </w:p>
    <w:p w14:paraId="0234C8F6" w14:textId="2451E80C" w:rsidR="5CFE3BBB" w:rsidRDefault="4572737A" w:rsidP="007C024C">
      <w:pPr>
        <w:pStyle w:val="ListParagraph"/>
        <w:numPr>
          <w:ilvl w:val="1"/>
          <w:numId w:val="37"/>
        </w:numPr>
        <w:spacing w:line="360" w:lineRule="auto"/>
        <w:ind w:left="1174" w:hanging="227"/>
        <w:contextualSpacing w:val="0"/>
      </w:pPr>
      <w:r>
        <w:t xml:space="preserve">The DDASP </w:t>
      </w:r>
      <w:r w:rsidR="3BAE830D">
        <w:t>dashboard should be expanded to include</w:t>
      </w:r>
      <w:r w:rsidR="00A606D8">
        <w:t xml:space="preserve"> a</w:t>
      </w:r>
      <w:r w:rsidR="3BAE830D">
        <w:t>lcohol specific metrics</w:t>
      </w:r>
      <w:r w:rsidR="00A606D8">
        <w:t xml:space="preserve"> and e</w:t>
      </w:r>
      <w:r w:rsidR="3BAE830D">
        <w:t>quity metrics</w:t>
      </w:r>
    </w:p>
    <w:p w14:paraId="3260400C" w14:textId="403CB3F1" w:rsidR="5CFE3BBB" w:rsidRDefault="3BAE830D" w:rsidP="007C024C">
      <w:pPr>
        <w:pStyle w:val="ListParagraph"/>
        <w:numPr>
          <w:ilvl w:val="2"/>
          <w:numId w:val="37"/>
        </w:numPr>
        <w:spacing w:line="360" w:lineRule="auto"/>
        <w:ind w:left="227" w:firstLine="0"/>
        <w:contextualSpacing w:val="0"/>
      </w:pPr>
      <w:r>
        <w:t xml:space="preserve">The DDASP should consider how to include evidence from people with lived and living experience within the DDASP dashboard (or accompanying data tools). </w:t>
      </w:r>
    </w:p>
    <w:p w14:paraId="771FAAF4" w14:textId="6217B759" w:rsidR="5CFE3BBB" w:rsidRDefault="67854C08" w:rsidP="007C024C">
      <w:pPr>
        <w:pStyle w:val="ListParagraph"/>
        <w:numPr>
          <w:ilvl w:val="2"/>
          <w:numId w:val="37"/>
        </w:numPr>
        <w:spacing w:line="360" w:lineRule="auto"/>
        <w:ind w:left="227" w:firstLine="0"/>
        <w:contextualSpacing w:val="0"/>
      </w:pPr>
      <w:r>
        <w:t xml:space="preserve">The DDASP should consider establishing a lived experience governance framework with clear principles, ethics and reporting routes to build trust and accountability across the system. </w:t>
      </w:r>
    </w:p>
    <w:p w14:paraId="0747B576" w14:textId="299C406D" w:rsidR="5CFE3BBB" w:rsidRDefault="0611D18C" w:rsidP="007C024C">
      <w:pPr>
        <w:pStyle w:val="ListParagraph"/>
        <w:numPr>
          <w:ilvl w:val="2"/>
          <w:numId w:val="37"/>
        </w:numPr>
        <w:spacing w:line="360" w:lineRule="auto"/>
        <w:ind w:left="227" w:firstLine="0"/>
        <w:contextualSpacing w:val="0"/>
      </w:pPr>
      <w:r>
        <w:t xml:space="preserve">Devon Public Health should </w:t>
      </w:r>
      <w:r w:rsidR="5850F922">
        <w:t>d</w:t>
      </w:r>
      <w:r w:rsidR="2C605095">
        <w:t>evelop</w:t>
      </w:r>
      <w:r w:rsidR="67854C08">
        <w:t xml:space="preserve"> a sustainability plan for drug and alcohol services post 2026, including contingency strategies for potential loss of supplementary grant funding. </w:t>
      </w:r>
    </w:p>
    <w:p w14:paraId="1C3750F4" w14:textId="652876B6" w:rsidR="003C6BF9" w:rsidRPr="003C6BF9" w:rsidRDefault="00662549" w:rsidP="0013159A">
      <w:pPr>
        <w:pStyle w:val="Heading1"/>
        <w:numPr>
          <w:ilvl w:val="0"/>
          <w:numId w:val="33"/>
        </w:numPr>
        <w:spacing w:line="360" w:lineRule="auto"/>
      </w:pPr>
      <w:r>
        <w:t xml:space="preserve"> </w:t>
      </w:r>
      <w:bookmarkStart w:id="73" w:name="_Toc207976531"/>
      <w:r w:rsidR="003C6BF9">
        <w:t>Conclusions</w:t>
      </w:r>
      <w:bookmarkEnd w:id="73"/>
    </w:p>
    <w:p w14:paraId="31CA3800" w14:textId="30B09367" w:rsidR="00ED32AF" w:rsidRPr="00ED32AF" w:rsidRDefault="006F1DB4" w:rsidP="007528D5">
      <w:pPr>
        <w:spacing w:line="360" w:lineRule="auto"/>
      </w:pPr>
      <w:r>
        <w:t>Reduc</w:t>
      </w:r>
      <w:r w:rsidR="00E9484C">
        <w:t>ing</w:t>
      </w:r>
      <w:r>
        <w:t xml:space="preserve"> drug and alcohol use and harm </w:t>
      </w:r>
      <w:r w:rsidR="0070781C">
        <w:t>is best enabled by creating</w:t>
      </w:r>
      <w:r>
        <w:t xml:space="preserve"> the </w:t>
      </w:r>
      <w:r w:rsidR="008750CA">
        <w:t xml:space="preserve">cultural </w:t>
      </w:r>
      <w:r w:rsidR="00403EEC" w:rsidRPr="00403EEC">
        <w:t>conditions which support</w:t>
      </w:r>
      <w:r w:rsidR="00525466">
        <w:t>s</w:t>
      </w:r>
      <w:r w:rsidR="00403EEC" w:rsidRPr="00403EEC">
        <w:t xml:space="preserve"> people to </w:t>
      </w:r>
      <w:r w:rsidR="008750CA">
        <w:t>get their physical, mental and social needs met and</w:t>
      </w:r>
      <w:r w:rsidR="00525466">
        <w:t xml:space="preserve"> is safe for people to </w:t>
      </w:r>
      <w:r w:rsidR="00766FC4">
        <w:t xml:space="preserve">be </w:t>
      </w:r>
      <w:r w:rsidR="00766FC4" w:rsidRPr="00403EEC">
        <w:t>curious about what’s possible</w:t>
      </w:r>
      <w:r w:rsidR="00766FC4">
        <w:t xml:space="preserve"> and work together to</w:t>
      </w:r>
      <w:r w:rsidR="008750CA">
        <w:t xml:space="preserve"> </w:t>
      </w:r>
      <w:r w:rsidR="00403EEC" w:rsidRPr="00403EEC">
        <w:t>challenge the status quo in pursuit of systems change</w:t>
      </w:r>
      <w:r w:rsidR="00766FC4">
        <w:t>.</w:t>
      </w:r>
      <w:r w:rsidR="00403EEC" w:rsidRPr="00403EEC">
        <w:t xml:space="preserve"> This </w:t>
      </w:r>
      <w:r w:rsidR="00CF0D6F">
        <w:t xml:space="preserve">needs a Human Learning </w:t>
      </w:r>
      <w:r w:rsidR="000C69FF">
        <w:t>Systems</w:t>
      </w:r>
      <w:r w:rsidR="00CF0D6F">
        <w:t xml:space="preserve"> approach of </w:t>
      </w:r>
      <w:r w:rsidR="000C69FF">
        <w:t xml:space="preserve">continuous learning in every environment </w:t>
      </w:r>
      <w:r w:rsidR="00806CC2">
        <w:t xml:space="preserve">where partners </w:t>
      </w:r>
      <w:r w:rsidR="00253250">
        <w:t xml:space="preserve">are </w:t>
      </w:r>
      <w:r w:rsidR="00806CC2">
        <w:t>work</w:t>
      </w:r>
      <w:r w:rsidR="00253250">
        <w:t>ing</w:t>
      </w:r>
      <w:r w:rsidR="00806CC2">
        <w:t xml:space="preserve"> together on </w:t>
      </w:r>
      <w:r w:rsidR="00F008BA">
        <w:t>tackling drug and alcohol use in Devo</w:t>
      </w:r>
      <w:r w:rsidR="007528D5">
        <w:t>n.</w:t>
      </w:r>
    </w:p>
    <w:p w14:paraId="53629C40" w14:textId="77777777" w:rsidR="006050FA" w:rsidRPr="006050FA" w:rsidRDefault="006050FA" w:rsidP="00C9660A">
      <w:pPr>
        <w:pStyle w:val="Heading1"/>
        <w:spacing w:line="360" w:lineRule="auto"/>
        <w:ind w:left="0" w:firstLine="0"/>
      </w:pPr>
    </w:p>
    <w:p w14:paraId="058CAAE4" w14:textId="77777777" w:rsidR="00D0340B" w:rsidRPr="00991585" w:rsidRDefault="00D0340B" w:rsidP="00C9660A">
      <w:pPr>
        <w:spacing w:line="360" w:lineRule="auto"/>
      </w:pPr>
    </w:p>
    <w:sectPr w:rsidR="00D0340B" w:rsidRPr="00991585" w:rsidSect="00337D34">
      <w:headerReference w:type="even" r:id="rId58"/>
      <w:headerReference w:type="default" r:id="rId59"/>
      <w:footerReference w:type="even" r:id="rId60"/>
      <w:footerReference w:type="default" r:id="rId61"/>
      <w:headerReference w:type="first" r:id="rId62"/>
      <w:footerReference w:type="first" r:id="rI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469E" w14:textId="77777777" w:rsidR="006303C2" w:rsidRDefault="006303C2" w:rsidP="004523D9">
      <w:pPr>
        <w:spacing w:after="0" w:line="240" w:lineRule="auto"/>
      </w:pPr>
      <w:r>
        <w:separator/>
      </w:r>
    </w:p>
  </w:endnote>
  <w:endnote w:type="continuationSeparator" w:id="0">
    <w:p w14:paraId="3D180551" w14:textId="77777777" w:rsidR="006303C2" w:rsidRDefault="006303C2" w:rsidP="004523D9">
      <w:pPr>
        <w:spacing w:after="0" w:line="240" w:lineRule="auto"/>
      </w:pPr>
      <w:r>
        <w:continuationSeparator/>
      </w:r>
    </w:p>
  </w:endnote>
  <w:endnote w:type="continuationNotice" w:id="1">
    <w:p w14:paraId="17629716" w14:textId="77777777" w:rsidR="006303C2" w:rsidRDefault="00630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100B" w14:textId="2E7F31D8" w:rsidR="00797D66" w:rsidRDefault="00797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8C0B" w14:textId="5D757FAA" w:rsidR="4719159A" w:rsidRDefault="4719159A" w:rsidP="00DE68A8">
    <w:pPr>
      <w:pStyle w:val="Footer"/>
    </w:pPr>
    <w:r>
      <w:fldChar w:fldCharType="begin"/>
    </w:r>
    <w:r>
      <w:instrText>PAGE</w:instrText>
    </w:r>
    <w:r>
      <w:fldChar w:fldCharType="separate"/>
    </w:r>
    <w:r w:rsidR="00BC56DE">
      <w:rPr>
        <w:noProof/>
      </w:rPr>
      <w:t>5</w:t>
    </w:r>
    <w:r>
      <w:fldChar w:fldCharType="end"/>
    </w:r>
  </w:p>
  <w:sdt>
    <w:sdtPr>
      <w:id w:val="-412085049"/>
      <w:docPartObj>
        <w:docPartGallery w:val="Page Numbers (Bottom of Page)"/>
        <w:docPartUnique/>
      </w:docPartObj>
    </w:sdtPr>
    <w:sdtEndPr>
      <w:rPr>
        <w:noProof/>
      </w:rPr>
    </w:sdtEndPr>
    <w:sdtContent>
      <w:p w14:paraId="02813ADE" w14:textId="4A05F29D" w:rsidR="005314B0" w:rsidRDefault="00DB70FD" w:rsidP="00DB70FD">
        <w:pPr>
          <w:pStyle w:val="Footer"/>
        </w:pPr>
        <w:r>
          <w:t>Health Needs Assessment Refresh V1.0</w:t>
        </w:r>
      </w:p>
    </w:sdtContent>
  </w:sdt>
  <w:p w14:paraId="7C03DC2B" w14:textId="77777777" w:rsidR="005314B0" w:rsidRDefault="005314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406C" w14:textId="28312143" w:rsidR="00797D66" w:rsidRDefault="00797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F5CB7" w14:textId="77777777" w:rsidR="006303C2" w:rsidRDefault="006303C2" w:rsidP="004523D9">
      <w:pPr>
        <w:spacing w:after="0" w:line="240" w:lineRule="auto"/>
      </w:pPr>
      <w:r>
        <w:separator/>
      </w:r>
    </w:p>
  </w:footnote>
  <w:footnote w:type="continuationSeparator" w:id="0">
    <w:p w14:paraId="4BF504A1" w14:textId="77777777" w:rsidR="006303C2" w:rsidRDefault="006303C2" w:rsidP="004523D9">
      <w:pPr>
        <w:spacing w:after="0" w:line="240" w:lineRule="auto"/>
      </w:pPr>
      <w:r>
        <w:continuationSeparator/>
      </w:r>
    </w:p>
  </w:footnote>
  <w:footnote w:type="continuationNotice" w:id="1">
    <w:p w14:paraId="77434655" w14:textId="77777777" w:rsidR="006303C2" w:rsidRDefault="006303C2">
      <w:pPr>
        <w:spacing w:after="0" w:line="240" w:lineRule="auto"/>
      </w:pPr>
    </w:p>
  </w:footnote>
  <w:footnote w:id="2">
    <w:p w14:paraId="7CB0B046" w14:textId="17C00F73" w:rsidR="004D15FA" w:rsidRPr="003117AE" w:rsidRDefault="004D15FA">
      <w:pPr>
        <w:pStyle w:val="FootnoteText"/>
        <w:rPr>
          <w:rFonts w:ascii="Calibri" w:hAnsi="Calibri" w:cs="Calibri"/>
          <w:sz w:val="16"/>
          <w:szCs w:val="16"/>
        </w:rPr>
      </w:pPr>
      <w:r w:rsidRPr="003117AE">
        <w:rPr>
          <w:rStyle w:val="FootnoteReference"/>
          <w:rFonts w:ascii="Calibri" w:hAnsi="Calibri" w:cs="Calibri"/>
          <w:sz w:val="16"/>
          <w:szCs w:val="16"/>
        </w:rPr>
        <w:footnoteRef/>
      </w:r>
      <w:r w:rsidRPr="003117AE">
        <w:rPr>
          <w:rFonts w:ascii="Calibri" w:hAnsi="Calibri" w:cs="Calibri"/>
          <w:sz w:val="16"/>
          <w:szCs w:val="16"/>
        </w:rPr>
        <w:t xml:space="preserve"> </w:t>
      </w:r>
      <w:hyperlink r:id="rId1" w:history="1">
        <w:r w:rsidRPr="003117AE">
          <w:rPr>
            <w:rStyle w:val="Hyperlink"/>
            <w:rFonts w:ascii="Calibri" w:hAnsi="Calibri" w:cs="Calibri"/>
            <w:sz w:val="16"/>
            <w:szCs w:val="16"/>
          </w:rPr>
          <w:t>The World Health Organisation’s constitution states</w:t>
        </w:r>
      </w:hyperlink>
      <w:r w:rsidRPr="003117AE">
        <w:rPr>
          <w:rFonts w:ascii="Calibri" w:hAnsi="Calibri" w:cs="Calibri"/>
          <w:sz w:val="16"/>
          <w:szCs w:val="16"/>
        </w:rPr>
        <w:t>: "</w:t>
      </w:r>
      <w:r w:rsidRPr="003117AE">
        <w:rPr>
          <w:rFonts w:ascii="Calibri" w:hAnsi="Calibri" w:cs="Calibri"/>
          <w:i/>
          <w:iCs/>
          <w:sz w:val="16"/>
          <w:szCs w:val="16"/>
        </w:rPr>
        <w:t>Health is a state of complete physical, mental and social well-being and not merely the absence of disease or infirmity</w:t>
      </w:r>
      <w:r w:rsidRPr="003117AE">
        <w:rPr>
          <w:rFonts w:ascii="Calibri" w:hAnsi="Calibri" w:cs="Calibri"/>
          <w:sz w:val="16"/>
          <w:szCs w:val="16"/>
        </w:rPr>
        <w:t>." An important implication of this definition is that mental health is more than just the absence of mental disorders or disabilities</w:t>
      </w:r>
    </w:p>
  </w:footnote>
  <w:footnote w:id="3">
    <w:p w14:paraId="1BB8F423" w14:textId="43224484" w:rsidR="644B18EA" w:rsidRPr="00A21FAA" w:rsidRDefault="644B18EA" w:rsidP="644B18EA">
      <w:pPr>
        <w:pStyle w:val="FootnoteText"/>
        <w:rPr>
          <w:sz w:val="16"/>
          <w:szCs w:val="16"/>
        </w:rPr>
      </w:pPr>
      <w:r w:rsidRPr="003117AE">
        <w:rPr>
          <w:rStyle w:val="FootnoteReference"/>
          <w:rFonts w:ascii="Calibri" w:hAnsi="Calibri" w:cs="Calibri"/>
        </w:rPr>
        <w:footnoteRef/>
      </w:r>
      <w:r w:rsidRPr="003117AE">
        <w:rPr>
          <w:rFonts w:ascii="Calibri" w:hAnsi="Calibri" w:cs="Calibri"/>
        </w:rPr>
        <w:t xml:space="preserve"> </w:t>
      </w:r>
      <w:r w:rsidRPr="003117AE">
        <w:rPr>
          <w:rFonts w:ascii="Calibri" w:hAnsi="Calibri" w:cs="Calibri"/>
          <w:sz w:val="16"/>
          <w:szCs w:val="16"/>
        </w:rPr>
        <w:t>the RSDATG now sits under an umbrella new grant, the Drug and Alcohol Treatment and Recovery Improvement Grant (DATRIG).</w:t>
      </w:r>
    </w:p>
  </w:footnote>
  <w:footnote w:id="4">
    <w:p w14:paraId="68C51699" w14:textId="6BA8AF58" w:rsidR="4C626FE8" w:rsidRDefault="4C626FE8" w:rsidP="4C626FE8">
      <w:pPr>
        <w:pStyle w:val="FootnoteText"/>
      </w:pPr>
      <w:r w:rsidRPr="4C626FE8">
        <w:rPr>
          <w:rStyle w:val="FootnoteReference"/>
          <w:sz w:val="16"/>
          <w:szCs w:val="16"/>
        </w:rPr>
        <w:footnoteRef/>
      </w:r>
      <w:r w:rsidRPr="4C626FE8">
        <w:rPr>
          <w:sz w:val="16"/>
          <w:szCs w:val="16"/>
        </w:rPr>
        <w:t xml:space="preserve"> </w:t>
      </w:r>
      <w:hyperlink r:id="rId2">
        <w:r w:rsidRPr="4C626FE8">
          <w:rPr>
            <w:rFonts w:asciiTheme="minorHAnsi" w:eastAsiaTheme="minorEastAsia" w:hAnsiTheme="minorHAnsi" w:cstheme="minorBidi"/>
            <w:color w:val="0000FF"/>
            <w:sz w:val="16"/>
            <w:szCs w:val="16"/>
            <w:u w:val="single"/>
            <w:lang w:eastAsia="en-US"/>
          </w:rPr>
          <w:t>Drug misuse in England and Wales - Office for National Statistics</w:t>
        </w:r>
      </w:hyperlink>
    </w:p>
  </w:footnote>
  <w:footnote w:id="5">
    <w:p w14:paraId="6E55083A" w14:textId="77777777" w:rsidR="00551AC5" w:rsidRPr="00153F5D" w:rsidRDefault="00551AC5" w:rsidP="00551AC5">
      <w:pPr>
        <w:pStyle w:val="FootnoteText"/>
        <w:rPr>
          <w:rFonts w:asciiTheme="minorHAnsi" w:hAnsiTheme="minorHAnsi" w:cstheme="minorHAnsi"/>
          <w:sz w:val="16"/>
          <w:szCs w:val="16"/>
        </w:rPr>
      </w:pPr>
      <w:r w:rsidRPr="00153F5D">
        <w:rPr>
          <w:rStyle w:val="FootnoteReference"/>
          <w:rFonts w:asciiTheme="minorHAnsi" w:hAnsiTheme="minorHAnsi" w:cstheme="minorHAnsi"/>
          <w:sz w:val="16"/>
          <w:szCs w:val="16"/>
        </w:rPr>
        <w:footnoteRef/>
      </w:r>
      <w:r w:rsidRPr="00153F5D">
        <w:rPr>
          <w:rFonts w:asciiTheme="minorHAnsi" w:hAnsiTheme="minorHAnsi" w:cstheme="minorHAnsi"/>
          <w:sz w:val="16"/>
          <w:szCs w:val="16"/>
        </w:rPr>
        <w:t xml:space="preserve"> </w:t>
      </w:r>
      <w:hyperlink r:id="rId3" w:history="1">
        <w:r w:rsidRPr="00153F5D">
          <w:rPr>
            <w:rFonts w:asciiTheme="minorHAnsi" w:eastAsiaTheme="minorHAnsi" w:hAnsiTheme="minorHAnsi" w:cstheme="minorBidi"/>
            <w:color w:val="0000FF"/>
            <w:sz w:val="16"/>
            <w:szCs w:val="16"/>
            <w:u w:val="single"/>
            <w:lang w:eastAsia="en-US"/>
          </w:rPr>
          <w:t>Drug misuse in England and Wales - Office for National Statistics</w:t>
        </w:r>
      </w:hyperlink>
    </w:p>
  </w:footnote>
  <w:footnote w:id="6">
    <w:p w14:paraId="1CAFFA06" w14:textId="77777777" w:rsidR="00635A72" w:rsidRPr="00FC6B90" w:rsidRDefault="00635A72" w:rsidP="00635A72">
      <w:pPr>
        <w:pStyle w:val="FootnoteText"/>
        <w:rPr>
          <w:sz w:val="16"/>
          <w:szCs w:val="16"/>
        </w:rPr>
      </w:pPr>
      <w:r w:rsidRPr="00A947B8">
        <w:rPr>
          <w:rStyle w:val="FootnoteReference"/>
          <w:rFonts w:asciiTheme="minorHAnsi" w:hAnsiTheme="minorHAnsi" w:cstheme="minorHAnsi"/>
          <w:sz w:val="16"/>
          <w:szCs w:val="16"/>
        </w:rPr>
        <w:footnoteRef/>
      </w:r>
      <w:r w:rsidRPr="00A947B8">
        <w:rPr>
          <w:rFonts w:asciiTheme="minorHAnsi" w:hAnsiTheme="minorHAnsi" w:cstheme="minorHAnsi"/>
          <w:sz w:val="16"/>
          <w:szCs w:val="16"/>
        </w:rPr>
        <w:t xml:space="preserve"> </w:t>
      </w:r>
      <w:hyperlink r:id="rId4" w:history="1">
        <w:r w:rsidRPr="00FC6B90">
          <w:rPr>
            <w:rFonts w:asciiTheme="minorHAnsi" w:eastAsiaTheme="minorHAnsi" w:hAnsiTheme="minorHAnsi" w:cstheme="minorBidi"/>
            <w:color w:val="0000FF"/>
            <w:sz w:val="16"/>
            <w:szCs w:val="16"/>
            <w:u w:val="single"/>
            <w:lang w:eastAsia="en-US"/>
          </w:rPr>
          <w:t>There has never been a more dangerous time to take drugs, says NCA as annual threat assessment is published - National Crime Agency</w:t>
        </w:r>
      </w:hyperlink>
    </w:p>
  </w:footnote>
  <w:footnote w:id="7">
    <w:p w14:paraId="0127F658" w14:textId="181D3E2C" w:rsidR="00982ECD" w:rsidRDefault="00982ECD" w:rsidP="00193374">
      <w:pPr>
        <w:spacing w:after="0" w:line="240" w:lineRule="auto"/>
      </w:pPr>
    </w:p>
  </w:footnote>
  <w:footnote w:id="8">
    <w:p w14:paraId="4E5F00DE" w14:textId="77777777" w:rsidR="00FB625C" w:rsidRPr="003117AE" w:rsidRDefault="00FB625C" w:rsidP="00FB625C">
      <w:pPr>
        <w:pStyle w:val="FootnoteText"/>
        <w:rPr>
          <w:rFonts w:ascii="Calibri" w:hAnsi="Calibri" w:cs="Calibri"/>
          <w:sz w:val="16"/>
          <w:szCs w:val="16"/>
        </w:rPr>
      </w:pPr>
      <w:r w:rsidRPr="003117AE">
        <w:rPr>
          <w:rStyle w:val="FootnoteReference"/>
          <w:rFonts w:ascii="Calibri" w:hAnsi="Calibri" w:cs="Calibri"/>
          <w:sz w:val="16"/>
          <w:szCs w:val="16"/>
        </w:rPr>
        <w:footnoteRef/>
      </w:r>
      <w:r w:rsidRPr="003117AE">
        <w:rPr>
          <w:rFonts w:ascii="Calibri" w:hAnsi="Calibri" w:cs="Calibri"/>
          <w:sz w:val="16"/>
          <w:szCs w:val="16"/>
        </w:rPr>
        <w:t xml:space="preserve"> https://www.gov.uk/government/news/britain-working-at-pace-to-curb-rising-synthetic-drugs-threat</w:t>
      </w:r>
    </w:p>
  </w:footnote>
  <w:footnote w:id="9">
    <w:p w14:paraId="4051ACF5" w14:textId="77777777" w:rsidR="00302DBF" w:rsidRPr="003117AE" w:rsidRDefault="00302DBF" w:rsidP="00302DBF">
      <w:pPr>
        <w:pStyle w:val="FootnoteText"/>
        <w:rPr>
          <w:rFonts w:ascii="Calibri" w:hAnsi="Calibri" w:cs="Calibri"/>
          <w:sz w:val="16"/>
          <w:szCs w:val="16"/>
        </w:rPr>
      </w:pPr>
      <w:r w:rsidRPr="003117AE">
        <w:rPr>
          <w:rStyle w:val="FootnoteReference"/>
          <w:rFonts w:ascii="Calibri" w:hAnsi="Calibri" w:cs="Calibri"/>
          <w:sz w:val="16"/>
          <w:szCs w:val="16"/>
        </w:rPr>
        <w:footnoteRef/>
      </w:r>
      <w:r w:rsidRPr="003117AE">
        <w:rPr>
          <w:rFonts w:ascii="Calibri" w:hAnsi="Calibri" w:cs="Calibri"/>
          <w:sz w:val="16"/>
          <w:szCs w:val="16"/>
        </w:rPr>
        <w:t xml:space="preserve">Extramedical opioids include heroin and other illicitly manufactured opioids and the use of pharmaceutical opioids outside the bounds of a medical prescription </w:t>
      </w:r>
    </w:p>
  </w:footnote>
  <w:footnote w:id="10">
    <w:p w14:paraId="18651C48" w14:textId="77777777" w:rsidR="00302DBF" w:rsidRPr="003117AE" w:rsidRDefault="00302DBF" w:rsidP="00302DBF">
      <w:pPr>
        <w:pStyle w:val="FootnoteText"/>
        <w:rPr>
          <w:rStyle w:val="Hyperlink"/>
          <w:rFonts w:ascii="Calibri" w:hAnsi="Calibri" w:cs="Calibri"/>
          <w:sz w:val="16"/>
          <w:szCs w:val="16"/>
        </w:rPr>
      </w:pPr>
      <w:r w:rsidRPr="003117AE">
        <w:rPr>
          <w:rStyle w:val="FootnoteReference"/>
          <w:rFonts w:ascii="Calibri" w:hAnsi="Calibri" w:cs="Calibri"/>
          <w:sz w:val="16"/>
          <w:szCs w:val="16"/>
        </w:rPr>
        <w:footnoteRef/>
      </w:r>
      <w:r w:rsidRPr="003117AE">
        <w:rPr>
          <w:rFonts w:ascii="Calibri" w:hAnsi="Calibri" w:cs="Calibri"/>
          <w:sz w:val="16"/>
          <w:szCs w:val="16"/>
        </w:rPr>
        <w:t xml:space="preserve"> </w:t>
      </w:r>
      <w:hyperlink r:id="rId5" w:history="1">
        <w:r w:rsidRPr="003117AE">
          <w:rPr>
            <w:rStyle w:val="Hyperlink"/>
            <w:rFonts w:ascii="Calibri" w:hAnsi="Calibri" w:cs="Calibri"/>
            <w:sz w:val="16"/>
            <w:szCs w:val="16"/>
          </w:rPr>
          <w:t>All-Cause and Cause-Specific Mortality Among People Using Extramedical Opioids</w:t>
        </w:r>
      </w:hyperlink>
    </w:p>
    <w:p w14:paraId="79FAB17F" w14:textId="14E95E6E" w:rsidR="00302DBF" w:rsidRPr="00703933" w:rsidRDefault="00302DBF" w:rsidP="00302DBF">
      <w:pPr>
        <w:pStyle w:val="FootnoteText"/>
        <w:rPr>
          <w:rFonts w:ascii="Calibri" w:hAnsi="Calibri" w:cs="Calibri"/>
          <w:lang w:val="pl-PL"/>
        </w:rPr>
      </w:pPr>
      <w:r w:rsidRPr="00703933">
        <w:rPr>
          <w:rFonts w:ascii="Calibri" w:hAnsi="Calibri" w:cs="Calibri"/>
          <w:sz w:val="16"/>
          <w:szCs w:val="16"/>
          <w:lang w:val="pl-PL"/>
        </w:rPr>
        <w:t>Larney at al 2019 JAMA Psychiatry. 2020;77(5):493-502. doi:10.1001/jamapsychiatry.2019.4170</w:t>
      </w:r>
    </w:p>
  </w:footnote>
  <w:footnote w:id="11">
    <w:p w14:paraId="21784FF2" w14:textId="77777777" w:rsidR="00302DBF" w:rsidRPr="005B491D" w:rsidRDefault="00302DBF" w:rsidP="00302DBF">
      <w:pPr>
        <w:pStyle w:val="FootnoteText"/>
        <w:rPr>
          <w:sz w:val="16"/>
          <w:szCs w:val="16"/>
        </w:rPr>
      </w:pPr>
      <w:r w:rsidRPr="003117AE">
        <w:rPr>
          <w:rStyle w:val="FootnoteReference"/>
          <w:rFonts w:ascii="Calibri" w:hAnsi="Calibri" w:cs="Calibri"/>
          <w:sz w:val="16"/>
          <w:szCs w:val="16"/>
        </w:rPr>
        <w:footnoteRef/>
      </w:r>
      <w:r w:rsidRPr="003117AE">
        <w:rPr>
          <w:rFonts w:ascii="Calibri" w:hAnsi="Calibri" w:cs="Calibri"/>
          <w:sz w:val="16"/>
          <w:szCs w:val="16"/>
        </w:rPr>
        <w:t xml:space="preserve"> </w:t>
      </w:r>
      <w:hyperlink r:id="rId6" w:history="1">
        <w:r w:rsidRPr="003117AE">
          <w:rPr>
            <w:rStyle w:val="Hyperlink"/>
            <w:rFonts w:ascii="Calibri" w:hAnsi="Calibri" w:cs="Calibri"/>
            <w:sz w:val="16"/>
            <w:szCs w:val="16"/>
          </w:rPr>
          <w:t>A national framework for NHS – action on inclusion health</w:t>
        </w:r>
      </w:hyperlink>
      <w:r w:rsidRPr="003117AE">
        <w:rPr>
          <w:rFonts w:ascii="Calibri" w:hAnsi="Calibri" w:cs="Calibri"/>
          <w:sz w:val="16"/>
          <w:szCs w:val="16"/>
        </w:rPr>
        <w:t xml:space="preserve"> February 2023</w:t>
      </w:r>
    </w:p>
  </w:footnote>
  <w:footnote w:id="12">
    <w:p w14:paraId="7084EBE4" w14:textId="3FC719A9" w:rsidR="002D4305" w:rsidRPr="003117AE" w:rsidRDefault="002D4305" w:rsidP="002D4305">
      <w:pPr>
        <w:pStyle w:val="FootnoteText"/>
        <w:rPr>
          <w:rFonts w:asciiTheme="minorHAnsi" w:hAnsiTheme="minorHAnsi" w:cstheme="minorHAnsi"/>
          <w:sz w:val="16"/>
          <w:szCs w:val="16"/>
        </w:rPr>
      </w:pPr>
      <w:r w:rsidRPr="003117AE">
        <w:rPr>
          <w:rStyle w:val="FootnoteReference"/>
          <w:rFonts w:asciiTheme="minorHAnsi" w:hAnsiTheme="minorHAnsi" w:cstheme="minorHAnsi"/>
          <w:sz w:val="16"/>
          <w:szCs w:val="16"/>
        </w:rPr>
        <w:footnoteRef/>
      </w:r>
      <w:r w:rsidRPr="003117AE">
        <w:rPr>
          <w:rFonts w:asciiTheme="minorHAnsi" w:hAnsiTheme="minorHAnsi" w:cstheme="minorHAnsi"/>
          <w:sz w:val="16"/>
          <w:szCs w:val="16"/>
        </w:rPr>
        <w:t xml:space="preserve"> This grant has since been superseded by the </w:t>
      </w:r>
      <w:hyperlink r:id="rId7" w:history="1">
        <w:r w:rsidRPr="003117AE">
          <w:rPr>
            <w:rStyle w:val="Hyperlink"/>
            <w:rFonts w:asciiTheme="minorHAnsi" w:hAnsiTheme="minorHAnsi" w:cstheme="minorHAnsi"/>
            <w:sz w:val="16"/>
            <w:szCs w:val="16"/>
          </w:rPr>
          <w:t>DATRIG Grant</w:t>
        </w:r>
      </w:hyperlink>
    </w:p>
  </w:footnote>
  <w:footnote w:id="13">
    <w:p w14:paraId="027BA44D" w14:textId="4BC7B105" w:rsidR="00481AE9" w:rsidRPr="003117AE" w:rsidRDefault="00481AE9">
      <w:pPr>
        <w:pStyle w:val="FootnoteText"/>
        <w:rPr>
          <w:rFonts w:asciiTheme="minorHAnsi" w:hAnsiTheme="minorHAnsi" w:cstheme="minorHAnsi"/>
          <w:sz w:val="16"/>
          <w:szCs w:val="16"/>
        </w:rPr>
      </w:pPr>
      <w:r w:rsidRPr="003117AE">
        <w:rPr>
          <w:rStyle w:val="FootnoteReference"/>
          <w:rFonts w:asciiTheme="minorHAnsi" w:hAnsiTheme="minorHAnsi" w:cstheme="minorHAnsi"/>
          <w:sz w:val="16"/>
          <w:szCs w:val="16"/>
        </w:rPr>
        <w:footnoteRef/>
      </w:r>
      <w:r w:rsidRPr="003117AE">
        <w:rPr>
          <w:rFonts w:asciiTheme="minorHAnsi" w:hAnsiTheme="minorHAnsi" w:cstheme="minorHAnsi"/>
          <w:sz w:val="16"/>
          <w:szCs w:val="16"/>
        </w:rPr>
        <w:t xml:space="preserve"> </w:t>
      </w:r>
      <w:hyperlink r:id="rId8" w:tgtFrame="_blank" w:history="1">
        <w:r w:rsidRPr="003117AE">
          <w:rPr>
            <w:rStyle w:val="normaltextrun"/>
            <w:rFonts w:asciiTheme="minorHAnsi" w:hAnsiTheme="minorHAnsi" w:cstheme="minorHAnsi"/>
            <w:color w:val="0000FF"/>
            <w:sz w:val="16"/>
            <w:szCs w:val="16"/>
            <w:u w:val="single"/>
            <w:shd w:val="clear" w:color="auto" w:fill="FFFFFF"/>
          </w:rPr>
          <w:t>National Combating Drugs Outcomes Framework metrics</w:t>
        </w:r>
      </w:hyperlink>
    </w:p>
  </w:footnote>
  <w:footnote w:id="14">
    <w:p w14:paraId="4960A2BF" w14:textId="47245868" w:rsidR="00C36C22" w:rsidRPr="002B2E94" w:rsidRDefault="00C36C22">
      <w:pPr>
        <w:pStyle w:val="FootnoteText"/>
        <w:rPr>
          <w:sz w:val="16"/>
          <w:szCs w:val="16"/>
        </w:rPr>
      </w:pPr>
      <w:r w:rsidRPr="003117AE">
        <w:rPr>
          <w:rStyle w:val="FootnoteReference"/>
          <w:rFonts w:asciiTheme="minorHAnsi" w:hAnsiTheme="minorHAnsi" w:cstheme="minorHAnsi"/>
          <w:sz w:val="16"/>
          <w:szCs w:val="16"/>
        </w:rPr>
        <w:footnoteRef/>
      </w:r>
      <w:r w:rsidRPr="003117AE">
        <w:rPr>
          <w:rFonts w:asciiTheme="minorHAnsi" w:hAnsiTheme="minorHAnsi" w:cstheme="minorHAnsi"/>
          <w:sz w:val="16"/>
          <w:szCs w:val="16"/>
        </w:rPr>
        <w:t xml:space="preserve"> </w:t>
      </w:r>
      <w:hyperlink r:id="rId9">
        <w:r w:rsidRPr="003117AE">
          <w:rPr>
            <w:rStyle w:val="Hyperlink"/>
            <w:rFonts w:asciiTheme="minorHAnsi" w:hAnsiTheme="minorHAnsi" w:cstheme="minorHAnsi"/>
            <w:sz w:val="16"/>
            <w:szCs w:val="16"/>
          </w:rPr>
          <w:t>Public facing repository for the DDASP</w:t>
        </w:r>
      </w:hyperlink>
    </w:p>
  </w:footnote>
  <w:footnote w:id="15">
    <w:p w14:paraId="36B12DD4" w14:textId="1C2D261A" w:rsidR="002B2E94" w:rsidRPr="003117AE" w:rsidRDefault="002B2E94">
      <w:pPr>
        <w:pStyle w:val="FootnoteText"/>
        <w:rPr>
          <w:rFonts w:ascii="Calibri" w:hAnsi="Calibri" w:cs="Calibri"/>
        </w:rPr>
      </w:pPr>
      <w:r w:rsidRPr="003117AE">
        <w:rPr>
          <w:rStyle w:val="FootnoteReference"/>
          <w:rFonts w:ascii="Calibri" w:hAnsi="Calibri" w:cs="Calibri"/>
          <w:sz w:val="16"/>
          <w:szCs w:val="16"/>
        </w:rPr>
        <w:footnoteRef/>
      </w:r>
      <w:r w:rsidRPr="003117AE">
        <w:rPr>
          <w:rFonts w:ascii="Calibri" w:hAnsi="Calibri" w:cs="Calibri"/>
          <w:sz w:val="16"/>
          <w:szCs w:val="16"/>
        </w:rPr>
        <w:t xml:space="preserve"> Force Drugs Market Profile Devon, Cornwall and the Isles of Scilly – April 2023 Partnership Version (Restricted)</w:t>
      </w:r>
    </w:p>
  </w:footnote>
  <w:footnote w:id="16">
    <w:p w14:paraId="331B5673" w14:textId="77777777" w:rsidR="00E73195" w:rsidRPr="003117AE" w:rsidRDefault="00E73195" w:rsidP="00E73195">
      <w:pPr>
        <w:pStyle w:val="FootnoteText"/>
        <w:rPr>
          <w:rFonts w:asciiTheme="minorHAnsi" w:hAnsiTheme="minorHAnsi" w:cstheme="minorHAnsi"/>
          <w:sz w:val="16"/>
          <w:szCs w:val="16"/>
        </w:rPr>
      </w:pPr>
      <w:r w:rsidRPr="003117AE">
        <w:rPr>
          <w:rStyle w:val="FootnoteReference"/>
          <w:rFonts w:asciiTheme="minorHAnsi" w:hAnsiTheme="minorHAnsi" w:cstheme="minorHAnsi"/>
          <w:sz w:val="16"/>
          <w:szCs w:val="16"/>
        </w:rPr>
        <w:footnoteRef/>
      </w:r>
      <w:r w:rsidRPr="003117AE">
        <w:rPr>
          <w:rFonts w:asciiTheme="minorHAnsi" w:hAnsiTheme="minorHAnsi" w:cstheme="minorHAnsi"/>
          <w:sz w:val="16"/>
          <w:szCs w:val="16"/>
        </w:rPr>
        <w:t xml:space="preserve"> </w:t>
      </w:r>
      <w:hyperlink r:id="rId10" w:history="1">
        <w:r w:rsidRPr="003117AE">
          <w:rPr>
            <w:rStyle w:val="Hyperlink"/>
            <w:rFonts w:asciiTheme="minorHAnsi" w:hAnsiTheme="minorHAnsi" w:cstheme="minorHAnsi"/>
            <w:sz w:val="16"/>
            <w:szCs w:val="16"/>
          </w:rPr>
          <w:t>Joint Strategic Needs Assessment - Devon Health and Wellbeing</w:t>
        </w:r>
      </w:hyperlink>
    </w:p>
  </w:footnote>
  <w:footnote w:id="17">
    <w:p w14:paraId="408BD797" w14:textId="77777777" w:rsidR="00E04DD6" w:rsidRPr="003117AE" w:rsidRDefault="00E04DD6" w:rsidP="00E04DD6">
      <w:pPr>
        <w:pStyle w:val="FootnoteText"/>
        <w:rPr>
          <w:rFonts w:asciiTheme="minorHAnsi" w:hAnsiTheme="minorHAnsi" w:cstheme="minorHAnsi"/>
          <w:sz w:val="16"/>
          <w:szCs w:val="16"/>
        </w:rPr>
      </w:pPr>
      <w:r w:rsidRPr="003117AE">
        <w:rPr>
          <w:rStyle w:val="FootnoteReference"/>
          <w:rFonts w:asciiTheme="minorHAnsi" w:hAnsiTheme="minorHAnsi" w:cstheme="minorHAnsi"/>
          <w:sz w:val="16"/>
          <w:szCs w:val="16"/>
        </w:rPr>
        <w:footnoteRef/>
      </w:r>
      <w:r w:rsidRPr="003117AE">
        <w:rPr>
          <w:rFonts w:asciiTheme="minorHAnsi" w:hAnsiTheme="minorHAnsi" w:cstheme="minorHAnsi"/>
          <w:sz w:val="16"/>
          <w:szCs w:val="16"/>
        </w:rPr>
        <w:t xml:space="preserve"> </w:t>
      </w:r>
      <w:hyperlink r:id="rId11" w:history="1">
        <w:r w:rsidRPr="003117AE">
          <w:rPr>
            <w:rStyle w:val="Hyperlink"/>
            <w:rFonts w:asciiTheme="minorHAnsi" w:hAnsiTheme="minorHAnsi" w:cstheme="minorHAnsi"/>
            <w:sz w:val="16"/>
            <w:szCs w:val="16"/>
          </w:rPr>
          <w:t>Devon Cost of Living Dashboard</w:t>
        </w:r>
      </w:hyperlink>
    </w:p>
  </w:footnote>
  <w:footnote w:id="18">
    <w:p w14:paraId="3692582B" w14:textId="77777777" w:rsidR="00213A71" w:rsidRPr="003117AE" w:rsidRDefault="00213A71" w:rsidP="00213A71">
      <w:pPr>
        <w:pStyle w:val="FootnoteText"/>
        <w:rPr>
          <w:rFonts w:asciiTheme="minorHAnsi" w:hAnsiTheme="minorHAnsi" w:cstheme="minorHAnsi"/>
          <w:sz w:val="16"/>
          <w:szCs w:val="16"/>
        </w:rPr>
      </w:pPr>
      <w:r w:rsidRPr="003117AE">
        <w:rPr>
          <w:rStyle w:val="FootnoteReference"/>
          <w:rFonts w:asciiTheme="minorHAnsi" w:hAnsiTheme="minorHAnsi" w:cstheme="minorHAnsi"/>
          <w:sz w:val="16"/>
          <w:szCs w:val="16"/>
        </w:rPr>
        <w:footnoteRef/>
      </w:r>
      <w:r w:rsidRPr="003117AE">
        <w:rPr>
          <w:rFonts w:asciiTheme="minorHAnsi" w:hAnsiTheme="minorHAnsi" w:cstheme="minorHAnsi"/>
          <w:sz w:val="16"/>
          <w:szCs w:val="16"/>
        </w:rPr>
        <w:t xml:space="preserve"> </w:t>
      </w:r>
      <w:hyperlink r:id="rId12" w:history="1">
        <w:r w:rsidRPr="003117AE">
          <w:rPr>
            <w:rFonts w:asciiTheme="minorHAnsi" w:hAnsiTheme="minorHAnsi" w:cstheme="minorHAnsi"/>
            <w:color w:val="0000FF"/>
            <w:sz w:val="16"/>
            <w:szCs w:val="16"/>
            <w:u w:val="single"/>
          </w:rPr>
          <w:t>Health Inequalities Dashboard: statistical commentary, March 2023 - GOV.UK</w:t>
        </w:r>
      </w:hyperlink>
    </w:p>
  </w:footnote>
  <w:footnote w:id="19">
    <w:p w14:paraId="3C38F73F" w14:textId="77777777" w:rsidR="00213A71" w:rsidRPr="003117AE" w:rsidRDefault="00213A71" w:rsidP="00213A71">
      <w:pPr>
        <w:pStyle w:val="FootnoteText"/>
        <w:rPr>
          <w:rFonts w:asciiTheme="minorHAnsi" w:hAnsiTheme="minorHAnsi" w:cstheme="minorHAnsi"/>
          <w:sz w:val="16"/>
          <w:szCs w:val="16"/>
        </w:rPr>
      </w:pPr>
      <w:r w:rsidRPr="003117AE">
        <w:rPr>
          <w:rStyle w:val="FootnoteReference"/>
          <w:rFonts w:asciiTheme="minorHAnsi" w:hAnsiTheme="minorHAnsi" w:cstheme="minorHAnsi"/>
          <w:sz w:val="16"/>
          <w:szCs w:val="16"/>
        </w:rPr>
        <w:footnoteRef/>
      </w:r>
      <w:r w:rsidRPr="003117AE">
        <w:rPr>
          <w:rFonts w:asciiTheme="minorHAnsi" w:hAnsiTheme="minorHAnsi" w:cstheme="minorHAnsi"/>
          <w:sz w:val="16"/>
          <w:szCs w:val="16"/>
        </w:rPr>
        <w:t xml:space="preserve"> </w:t>
      </w:r>
      <w:hyperlink r:id="rId13" w:history="1">
        <w:r w:rsidRPr="003117AE">
          <w:rPr>
            <w:rStyle w:val="Hyperlink"/>
            <w:rFonts w:asciiTheme="minorHAnsi" w:hAnsiTheme="minorHAnsi" w:cstheme="minorHAnsi"/>
            <w:sz w:val="16"/>
            <w:szCs w:val="16"/>
          </w:rPr>
          <w:t>https://www.devonhealthandwellbeing.org.uk/library/topic-overviews/food-and-fuel-insecurity-2023/</w:t>
        </w:r>
      </w:hyperlink>
      <w:r w:rsidRPr="003117AE">
        <w:rPr>
          <w:rFonts w:asciiTheme="minorHAnsi" w:hAnsiTheme="minorHAnsi" w:cstheme="minorHAnsi"/>
          <w:sz w:val="16"/>
          <w:szCs w:val="16"/>
        </w:rPr>
        <w:t xml:space="preserve"> </w:t>
      </w:r>
    </w:p>
  </w:footnote>
  <w:footnote w:id="20">
    <w:p w14:paraId="27B0482C" w14:textId="1303E47C" w:rsidR="008D1210" w:rsidRPr="003117AE" w:rsidRDefault="008D1210">
      <w:pPr>
        <w:pStyle w:val="FootnoteText"/>
        <w:rPr>
          <w:rFonts w:asciiTheme="minorHAnsi" w:hAnsiTheme="minorHAnsi" w:cstheme="minorHAnsi"/>
          <w:sz w:val="16"/>
          <w:szCs w:val="16"/>
        </w:rPr>
      </w:pPr>
      <w:r w:rsidRPr="003117AE">
        <w:rPr>
          <w:rStyle w:val="FootnoteReference"/>
          <w:rFonts w:asciiTheme="minorHAnsi" w:hAnsiTheme="minorHAnsi" w:cstheme="minorHAnsi"/>
          <w:sz w:val="16"/>
          <w:szCs w:val="16"/>
        </w:rPr>
        <w:footnoteRef/>
      </w:r>
      <w:r w:rsidRPr="003117AE">
        <w:rPr>
          <w:rFonts w:asciiTheme="minorHAnsi" w:hAnsiTheme="minorHAnsi" w:cstheme="minorHAnsi"/>
          <w:sz w:val="16"/>
          <w:szCs w:val="16"/>
        </w:rPr>
        <w:t xml:space="preserve"> </w:t>
      </w:r>
      <w:r w:rsidRPr="003117AE">
        <w:rPr>
          <w:rStyle w:val="Hyperlink"/>
          <w:rFonts w:asciiTheme="minorHAnsi" w:hAnsiTheme="minorHAnsi" w:cstheme="minorHAnsi"/>
          <w:sz w:val="16"/>
          <w:szCs w:val="16"/>
        </w:rPr>
        <w:t>Exeter City Council Homeless report 2024.</w:t>
      </w:r>
    </w:p>
  </w:footnote>
  <w:footnote w:id="21">
    <w:p w14:paraId="490A5195" w14:textId="2084FED5" w:rsidR="007D7925" w:rsidRPr="003117AE" w:rsidRDefault="007D7925">
      <w:pPr>
        <w:pStyle w:val="FootnoteText"/>
        <w:rPr>
          <w:rFonts w:asciiTheme="minorHAnsi" w:hAnsiTheme="minorHAnsi" w:cstheme="minorHAnsi"/>
          <w:sz w:val="16"/>
          <w:szCs w:val="16"/>
        </w:rPr>
      </w:pPr>
      <w:r w:rsidRPr="003117AE">
        <w:rPr>
          <w:rStyle w:val="FootnoteReference"/>
          <w:rFonts w:asciiTheme="minorHAnsi" w:hAnsiTheme="minorHAnsi" w:cstheme="minorHAnsi"/>
          <w:sz w:val="16"/>
          <w:szCs w:val="16"/>
        </w:rPr>
        <w:footnoteRef/>
      </w:r>
      <w:r w:rsidRPr="003117AE">
        <w:rPr>
          <w:rFonts w:asciiTheme="minorHAnsi" w:hAnsiTheme="minorHAnsi" w:cstheme="minorHAnsi"/>
          <w:sz w:val="16"/>
          <w:szCs w:val="16"/>
        </w:rPr>
        <w:t xml:space="preserve"> </w:t>
      </w:r>
      <w:hyperlink r:id="rId14" w:history="1">
        <w:r w:rsidRPr="003117AE">
          <w:rPr>
            <w:rStyle w:val="Hyperlink"/>
            <w:rFonts w:asciiTheme="minorHAnsi" w:hAnsiTheme="minorHAnsi" w:cstheme="minorHAnsi"/>
            <w:sz w:val="16"/>
            <w:szCs w:val="16"/>
          </w:rPr>
          <w:t>NDTMS 202</w:t>
        </w:r>
      </w:hyperlink>
      <w:r w:rsidR="001A79F7" w:rsidRPr="003117AE">
        <w:rPr>
          <w:rFonts w:asciiTheme="minorHAnsi" w:hAnsiTheme="minorHAnsi" w:cstheme="minorHAnsi"/>
          <w:sz w:val="16"/>
          <w:szCs w:val="16"/>
        </w:rPr>
        <w:t>5</w:t>
      </w:r>
    </w:p>
  </w:footnote>
  <w:footnote w:id="22">
    <w:p w14:paraId="7DDF3DDA" w14:textId="43F2D920" w:rsidR="001A79F7" w:rsidRPr="003117AE" w:rsidRDefault="001A79F7">
      <w:pPr>
        <w:pStyle w:val="FootnoteText"/>
        <w:rPr>
          <w:rFonts w:asciiTheme="minorHAnsi" w:hAnsiTheme="minorHAnsi" w:cstheme="minorHAnsi"/>
          <w:sz w:val="16"/>
          <w:szCs w:val="16"/>
        </w:rPr>
      </w:pPr>
      <w:r w:rsidRPr="003117AE">
        <w:rPr>
          <w:rStyle w:val="FootnoteReference"/>
          <w:rFonts w:asciiTheme="minorHAnsi" w:hAnsiTheme="minorHAnsi" w:cstheme="minorHAnsi"/>
          <w:sz w:val="16"/>
          <w:szCs w:val="16"/>
        </w:rPr>
        <w:footnoteRef/>
      </w:r>
      <w:r w:rsidRPr="003117AE">
        <w:rPr>
          <w:rFonts w:asciiTheme="minorHAnsi" w:hAnsiTheme="minorHAnsi" w:cstheme="minorHAnsi"/>
          <w:sz w:val="16"/>
          <w:szCs w:val="16"/>
        </w:rPr>
        <w:t xml:space="preserve"> NDTMS, 2025</w:t>
      </w:r>
    </w:p>
  </w:footnote>
  <w:footnote w:id="23">
    <w:p w14:paraId="20902F49" w14:textId="51F5611C" w:rsidR="004A4A7A" w:rsidRPr="003117AE" w:rsidRDefault="004A4A7A">
      <w:pPr>
        <w:pStyle w:val="FootnoteText"/>
        <w:rPr>
          <w:rFonts w:asciiTheme="minorHAnsi" w:hAnsiTheme="minorHAnsi" w:cstheme="minorHAnsi"/>
          <w:sz w:val="16"/>
          <w:szCs w:val="16"/>
        </w:rPr>
      </w:pPr>
      <w:r w:rsidRPr="003117AE">
        <w:rPr>
          <w:rStyle w:val="FootnoteReference"/>
          <w:rFonts w:asciiTheme="minorHAnsi" w:hAnsiTheme="minorHAnsi" w:cstheme="minorHAnsi"/>
          <w:sz w:val="16"/>
          <w:szCs w:val="16"/>
        </w:rPr>
        <w:footnoteRef/>
      </w:r>
      <w:r w:rsidRPr="003117AE">
        <w:rPr>
          <w:rFonts w:asciiTheme="minorHAnsi" w:hAnsiTheme="minorHAnsi" w:cstheme="minorHAnsi"/>
          <w:sz w:val="16"/>
          <w:szCs w:val="16"/>
        </w:rPr>
        <w:t xml:space="preserve"> </w:t>
      </w:r>
      <w:hyperlink r:id="rId15" w:history="1">
        <w:r w:rsidRPr="003117AE">
          <w:rPr>
            <w:rFonts w:asciiTheme="minorHAnsi" w:eastAsiaTheme="minorHAnsi" w:hAnsiTheme="minorHAnsi" w:cstheme="minorHAnsi"/>
            <w:color w:val="0000FF"/>
            <w:sz w:val="16"/>
            <w:szCs w:val="16"/>
            <w:u w:val="single"/>
            <w:lang w:eastAsia="en-US"/>
          </w:rPr>
          <w:t>From harm to hope: A 10-year drugs plan to cut crime and save lives - GOV.UK</w:t>
        </w:r>
      </w:hyperlink>
    </w:p>
  </w:footnote>
  <w:footnote w:id="24">
    <w:p w14:paraId="07C6F29A" w14:textId="5041F035" w:rsidR="00AF2A5E" w:rsidRPr="003C7529" w:rsidRDefault="00AF2A5E">
      <w:pPr>
        <w:pStyle w:val="FootnoteText"/>
        <w:rPr>
          <w:sz w:val="16"/>
          <w:szCs w:val="16"/>
        </w:rPr>
      </w:pPr>
      <w:r w:rsidRPr="003117AE">
        <w:rPr>
          <w:rStyle w:val="FootnoteReference"/>
          <w:rFonts w:asciiTheme="minorHAnsi" w:hAnsiTheme="minorHAnsi" w:cstheme="minorHAnsi"/>
          <w:sz w:val="16"/>
          <w:szCs w:val="16"/>
        </w:rPr>
        <w:footnoteRef/>
      </w:r>
      <w:r w:rsidRPr="003117AE">
        <w:rPr>
          <w:rFonts w:asciiTheme="minorHAnsi" w:hAnsiTheme="minorHAnsi" w:cstheme="minorHAnsi"/>
          <w:sz w:val="16"/>
          <w:szCs w:val="16"/>
        </w:rPr>
        <w:t xml:space="preserve"> Unemployment and Substance Use: An Updated Review of Studies from North America and Europe - PMC, Poverty and Marginalization Remains Key Factors for Substance Use</w:t>
      </w:r>
    </w:p>
  </w:footnote>
  <w:footnote w:id="25">
    <w:p w14:paraId="77D3C468" w14:textId="30A78A74" w:rsidR="003C7529" w:rsidRDefault="003C7529">
      <w:pPr>
        <w:pStyle w:val="FootnoteText"/>
      </w:pPr>
      <w:r w:rsidRPr="003C7529">
        <w:rPr>
          <w:rStyle w:val="FootnoteReference"/>
          <w:sz w:val="16"/>
          <w:szCs w:val="16"/>
        </w:rPr>
        <w:footnoteRef/>
      </w:r>
      <w:r w:rsidRPr="003C7529">
        <w:rPr>
          <w:sz w:val="16"/>
          <w:szCs w:val="16"/>
        </w:rPr>
        <w:t xml:space="preserve"> https://www.nomisweb.co.uk/reports/lmp/la/1941962901/report.aspx?town=devon</w:t>
      </w:r>
    </w:p>
  </w:footnote>
  <w:footnote w:id="26">
    <w:p w14:paraId="03DE6AA9" w14:textId="7163ABA5" w:rsidR="002C7231" w:rsidRDefault="002C7231">
      <w:pPr>
        <w:pStyle w:val="FootnoteText"/>
      </w:pPr>
      <w:r>
        <w:rPr>
          <w:rStyle w:val="FootnoteReference"/>
        </w:rPr>
        <w:footnoteRef/>
      </w:r>
      <w:r>
        <w:t xml:space="preserve"> </w:t>
      </w:r>
      <w:hyperlink r:id="rId16">
        <w:r w:rsidRPr="4C626FE8">
          <w:rPr>
            <w:rStyle w:val="Hyperlink"/>
            <w:rFonts w:ascii="Calibri" w:eastAsia="Calibri" w:hAnsi="Calibri" w:cs="Calibri"/>
            <w:sz w:val="16"/>
            <w:szCs w:val="16"/>
          </w:rPr>
          <w:t>NDTMS - ViewIt - Adult</w:t>
        </w:r>
      </w:hyperlink>
      <w:r w:rsidRPr="4C626FE8">
        <w:rPr>
          <w:sz w:val="16"/>
          <w:szCs w:val="16"/>
        </w:rPr>
        <w:t xml:space="preserve"> (Restricted data)</w:t>
      </w:r>
    </w:p>
  </w:footnote>
  <w:footnote w:id="27">
    <w:p w14:paraId="6E2151AE" w14:textId="77777777" w:rsidR="008B3054" w:rsidRPr="00803718" w:rsidRDefault="008B3054" w:rsidP="008B3054">
      <w:pPr>
        <w:pStyle w:val="FootnoteText"/>
        <w:rPr>
          <w:rFonts w:asciiTheme="minorHAnsi" w:hAnsiTheme="minorHAnsi" w:cstheme="minorHAnsi"/>
          <w:sz w:val="16"/>
          <w:szCs w:val="16"/>
        </w:rPr>
      </w:pPr>
      <w:r w:rsidRPr="003C26C9">
        <w:rPr>
          <w:rStyle w:val="FootnoteReference"/>
          <w:rFonts w:asciiTheme="minorHAnsi" w:hAnsiTheme="minorHAnsi" w:cstheme="minorHAnsi"/>
          <w:sz w:val="16"/>
          <w:szCs w:val="16"/>
        </w:rPr>
        <w:footnoteRef/>
      </w:r>
      <w:r w:rsidRPr="003C26C9">
        <w:rPr>
          <w:rFonts w:asciiTheme="minorHAnsi" w:hAnsiTheme="minorHAnsi" w:cstheme="minorHAnsi"/>
          <w:sz w:val="16"/>
          <w:szCs w:val="16"/>
        </w:rPr>
        <w:t xml:space="preserve"> </w:t>
      </w:r>
      <w:hyperlink r:id="rId17" w:history="1">
        <w:r w:rsidRPr="00803718">
          <w:rPr>
            <w:rStyle w:val="Hyperlink"/>
            <w:rFonts w:asciiTheme="minorHAnsi" w:hAnsiTheme="minorHAnsi" w:cstheme="minorHAnsi"/>
            <w:sz w:val="16"/>
            <w:szCs w:val="16"/>
          </w:rPr>
          <w:t>Chief Medical Officer’s Annual Report 2021 - Health in Coastal Communities</w:t>
        </w:r>
      </w:hyperlink>
    </w:p>
  </w:footnote>
  <w:footnote w:id="28">
    <w:p w14:paraId="0F477B9F" w14:textId="77777777" w:rsidR="008B3054" w:rsidRPr="008B3054" w:rsidRDefault="008B3054" w:rsidP="008B3054">
      <w:pPr>
        <w:pStyle w:val="FootnoteText"/>
        <w:rPr>
          <w:sz w:val="16"/>
          <w:szCs w:val="16"/>
        </w:rPr>
      </w:pPr>
      <w:r w:rsidRPr="00803718">
        <w:rPr>
          <w:rStyle w:val="FootnoteReference"/>
          <w:sz w:val="16"/>
          <w:szCs w:val="16"/>
        </w:rPr>
        <w:footnoteRef/>
      </w:r>
      <w:r w:rsidRPr="00803718">
        <w:rPr>
          <w:sz w:val="16"/>
          <w:szCs w:val="16"/>
        </w:rPr>
        <w:t xml:space="preserve"> https://www.england.nhs.uk/about/equality/equality-hub/national-healthcare-inequalities-improvement-</w:t>
      </w:r>
      <w:r w:rsidRPr="008B3054">
        <w:rPr>
          <w:sz w:val="16"/>
          <w:szCs w:val="16"/>
        </w:rPr>
        <w:t>programme/core20plus5/core20plus5-cyp/</w:t>
      </w:r>
    </w:p>
  </w:footnote>
  <w:footnote w:id="29">
    <w:p w14:paraId="445E3C88" w14:textId="77777777" w:rsidR="008B3054" w:rsidRDefault="008B3054" w:rsidP="008B3054">
      <w:pPr>
        <w:pStyle w:val="FootnoteText"/>
      </w:pPr>
      <w:r w:rsidRPr="008B3054">
        <w:rPr>
          <w:rStyle w:val="FootnoteReference"/>
          <w:sz w:val="16"/>
          <w:szCs w:val="16"/>
        </w:rPr>
        <w:footnoteRef/>
      </w:r>
      <w:r w:rsidRPr="008B3054">
        <w:rPr>
          <w:sz w:val="16"/>
          <w:szCs w:val="16"/>
        </w:rPr>
        <w:t xml:space="preserve"> </w:t>
      </w:r>
      <w:hyperlink r:id="rId18" w:history="1">
        <w:r w:rsidRPr="008B3054">
          <w:rPr>
            <w:rFonts w:asciiTheme="minorHAnsi" w:eastAsiaTheme="minorHAnsi" w:hAnsiTheme="minorHAnsi" w:cstheme="minorBidi"/>
            <w:color w:val="0000FF"/>
            <w:sz w:val="16"/>
            <w:szCs w:val="16"/>
            <w:u w:val="single"/>
            <w:lang w:eastAsia="en-US"/>
          </w:rPr>
          <w:t>Health and Social Care Act 2012</w:t>
        </w:r>
      </w:hyperlink>
    </w:p>
  </w:footnote>
  <w:footnote w:id="30">
    <w:p w14:paraId="6E4508F7" w14:textId="77777777" w:rsidR="008B3054" w:rsidRPr="00803718" w:rsidRDefault="008B3054" w:rsidP="008B3054">
      <w:pPr>
        <w:pStyle w:val="FootnoteText"/>
        <w:rPr>
          <w:sz w:val="16"/>
          <w:szCs w:val="16"/>
        </w:rPr>
      </w:pPr>
      <w:r w:rsidRPr="00803718">
        <w:rPr>
          <w:rStyle w:val="FootnoteReference"/>
          <w:sz w:val="16"/>
          <w:szCs w:val="16"/>
        </w:rPr>
        <w:footnoteRef/>
      </w:r>
      <w:r w:rsidRPr="00803718">
        <w:rPr>
          <w:sz w:val="16"/>
          <w:szCs w:val="16"/>
        </w:rPr>
        <w:t xml:space="preserve"> </w:t>
      </w:r>
      <w:hyperlink r:id="rId19" w:history="1">
        <w:r w:rsidRPr="00803718">
          <w:rPr>
            <w:rStyle w:val="Hyperlink"/>
            <w:sz w:val="16"/>
            <w:szCs w:val="16"/>
          </w:rPr>
          <w:t>Breaking Barriers: Access to Drug &amp; Alcohol Treatment &amp; Support Services in Rural Devon</w:t>
        </w:r>
      </w:hyperlink>
    </w:p>
    <w:p w14:paraId="6975EA95" w14:textId="77777777" w:rsidR="008B3054" w:rsidRPr="00803718" w:rsidRDefault="008B3054" w:rsidP="008B3054">
      <w:pPr>
        <w:pStyle w:val="FootnoteText"/>
        <w:rPr>
          <w:sz w:val="16"/>
          <w:szCs w:val="16"/>
        </w:rPr>
      </w:pPr>
      <w:r w:rsidRPr="00803718">
        <w:rPr>
          <w:sz w:val="16"/>
          <w:szCs w:val="16"/>
        </w:rPr>
        <w:t xml:space="preserve">Devon Communities Together, March 2025 </w:t>
      </w:r>
    </w:p>
  </w:footnote>
  <w:footnote w:id="31">
    <w:p w14:paraId="26A7338A" w14:textId="2DE46D06" w:rsidR="006C16A0" w:rsidRPr="00AD4680" w:rsidRDefault="006C16A0" w:rsidP="00AD4680">
      <w:pPr>
        <w:pStyle w:val="FootnoteText"/>
        <w:rPr>
          <w:rFonts w:ascii="Calibri" w:hAnsi="Calibri" w:cs="Calibri"/>
          <w:sz w:val="16"/>
          <w:szCs w:val="16"/>
        </w:rPr>
      </w:pPr>
      <w:r w:rsidRPr="008909A8">
        <w:rPr>
          <w:rStyle w:val="FootnoteReference"/>
          <w:rFonts w:ascii="Calibri" w:hAnsi="Calibri" w:cs="Calibri"/>
        </w:rPr>
        <w:footnoteRef/>
      </w:r>
      <w:r w:rsidRPr="008909A8">
        <w:rPr>
          <w:rFonts w:ascii="Calibri" w:hAnsi="Calibri" w:cs="Calibri"/>
        </w:rPr>
        <w:t xml:space="preserve"> </w:t>
      </w:r>
      <w:hyperlink r:id="rId20">
        <w:r w:rsidRPr="008909A8">
          <w:rPr>
            <w:rStyle w:val="Hyperlink"/>
            <w:rFonts w:ascii="Calibri" w:hAnsi="Calibri" w:cs="Calibri"/>
            <w:sz w:val="16"/>
            <w:szCs w:val="16"/>
          </w:rPr>
          <w:t>Population dashboard for Devon</w:t>
        </w:r>
      </w:hyperlink>
    </w:p>
  </w:footnote>
  <w:footnote w:id="32">
    <w:p w14:paraId="638ACCC0" w14:textId="22BD18F0" w:rsidR="00F860B2" w:rsidRPr="008909A8" w:rsidRDefault="00F860B2">
      <w:pPr>
        <w:pStyle w:val="FootnoteText"/>
        <w:rPr>
          <w:rFonts w:ascii="Calibri" w:hAnsi="Calibri" w:cs="Calibri"/>
        </w:rPr>
      </w:pPr>
      <w:r w:rsidRPr="008909A8">
        <w:rPr>
          <w:rStyle w:val="FootnoteReference"/>
          <w:rFonts w:ascii="Calibri" w:hAnsi="Calibri" w:cs="Calibri"/>
        </w:rPr>
        <w:footnoteRef/>
      </w:r>
      <w:r w:rsidRPr="008909A8">
        <w:rPr>
          <w:rFonts w:ascii="Calibri" w:hAnsi="Calibri" w:cs="Calibri"/>
        </w:rPr>
        <w:t xml:space="preserve"> </w:t>
      </w:r>
      <w:hyperlink r:id="rId21" w:history="1">
        <w:r w:rsidR="00F03432" w:rsidRPr="008909A8">
          <w:rPr>
            <w:rFonts w:ascii="Calibri" w:eastAsiaTheme="minorHAnsi" w:hAnsi="Calibri" w:cs="Calibri"/>
            <w:color w:val="0000FF"/>
            <w:sz w:val="16"/>
            <w:szCs w:val="16"/>
            <w:u w:val="single"/>
            <w:lang w:eastAsia="en-US"/>
          </w:rPr>
          <w:t>Deaths related to drug poisoning in England and Wales - Office for National Statistics</w:t>
        </w:r>
      </w:hyperlink>
    </w:p>
  </w:footnote>
  <w:footnote w:id="33">
    <w:p w14:paraId="6BE9218E" w14:textId="77777777" w:rsidR="000D6C8B" w:rsidRPr="008909A8" w:rsidRDefault="000D6C8B" w:rsidP="000D6C8B">
      <w:pPr>
        <w:pStyle w:val="FootnoteText"/>
        <w:rPr>
          <w:rFonts w:ascii="Calibri" w:hAnsi="Calibri" w:cs="Calibri"/>
        </w:rPr>
      </w:pPr>
      <w:r w:rsidRPr="008909A8">
        <w:rPr>
          <w:rStyle w:val="FootnoteReference"/>
          <w:rFonts w:ascii="Calibri" w:hAnsi="Calibri" w:cs="Calibri"/>
          <w:sz w:val="16"/>
          <w:szCs w:val="16"/>
        </w:rPr>
        <w:footnoteRef/>
      </w:r>
      <w:r w:rsidRPr="008909A8">
        <w:rPr>
          <w:rFonts w:ascii="Calibri" w:hAnsi="Calibri" w:cs="Calibri"/>
          <w:sz w:val="16"/>
          <w:szCs w:val="16"/>
        </w:rPr>
        <w:t xml:space="preserve"> Dennis, F (2021) Drug fatalities and treatment fatalism: Complicating the ageing cohort theory. Social Health Illn. 2021 May 6;43(5):1175–1190</w:t>
      </w:r>
    </w:p>
  </w:footnote>
  <w:footnote w:id="34">
    <w:p w14:paraId="069DDA89" w14:textId="77777777" w:rsidR="00BC1D65" w:rsidRPr="008909A8" w:rsidRDefault="00BC1D65" w:rsidP="00BC1D65">
      <w:pPr>
        <w:pStyle w:val="FootnoteText"/>
        <w:rPr>
          <w:rFonts w:ascii="Calibri" w:hAnsi="Calibri" w:cs="Calibri"/>
          <w:sz w:val="16"/>
          <w:szCs w:val="16"/>
        </w:rPr>
      </w:pPr>
      <w:r w:rsidRPr="008909A8">
        <w:rPr>
          <w:rStyle w:val="FootnoteReference"/>
          <w:rFonts w:ascii="Calibri" w:hAnsi="Calibri" w:cs="Calibri"/>
          <w:sz w:val="16"/>
          <w:szCs w:val="16"/>
        </w:rPr>
        <w:footnoteRef/>
      </w:r>
      <w:r w:rsidRPr="008909A8">
        <w:rPr>
          <w:rFonts w:ascii="Calibri" w:hAnsi="Calibri" w:cs="Calibri"/>
          <w:sz w:val="16"/>
          <w:szCs w:val="16"/>
        </w:rPr>
        <w:t xml:space="preserve"> </w:t>
      </w:r>
      <w:hyperlink r:id="rId22" w:history="1">
        <w:r w:rsidRPr="008909A8">
          <w:rPr>
            <w:rStyle w:val="Hyperlink"/>
            <w:rFonts w:ascii="Calibri" w:hAnsi="Calibri" w:cs="Calibri"/>
            <w:sz w:val="16"/>
            <w:szCs w:val="16"/>
          </w:rPr>
          <w:t>Drug misuse in England and Wales - Appendix table - Office for National Statistics</w:t>
        </w:r>
      </w:hyperlink>
    </w:p>
  </w:footnote>
  <w:footnote w:id="35">
    <w:p w14:paraId="255C0917" w14:textId="77CD7E51" w:rsidR="00A73ED2" w:rsidRPr="008909A8" w:rsidRDefault="00A73ED2">
      <w:pPr>
        <w:pStyle w:val="FootnoteText"/>
        <w:rPr>
          <w:rFonts w:ascii="Calibri" w:hAnsi="Calibri" w:cs="Calibri"/>
          <w:sz w:val="16"/>
          <w:szCs w:val="16"/>
        </w:rPr>
      </w:pPr>
      <w:r w:rsidRPr="008909A8">
        <w:rPr>
          <w:rStyle w:val="FootnoteReference"/>
          <w:rFonts w:ascii="Calibri" w:hAnsi="Calibri" w:cs="Calibri"/>
          <w:sz w:val="16"/>
          <w:szCs w:val="16"/>
        </w:rPr>
        <w:footnoteRef/>
      </w:r>
      <w:r w:rsidRPr="008909A8">
        <w:rPr>
          <w:rFonts w:ascii="Calibri" w:hAnsi="Calibri" w:cs="Calibri"/>
          <w:sz w:val="16"/>
          <w:szCs w:val="16"/>
        </w:rPr>
        <w:t xml:space="preserve"> </w:t>
      </w:r>
      <w:hyperlink r:id="rId23" w:anchor="8_Client_profile">
        <w:r w:rsidRPr="008909A8">
          <w:rPr>
            <w:rStyle w:val="Hyperlink"/>
            <w:rFonts w:ascii="Calibri" w:hAnsi="Calibri" w:cs="Calibri"/>
            <w:sz w:val="16"/>
            <w:szCs w:val="16"/>
          </w:rPr>
          <w:t>(Adult Drug commissioning support pack 2023/24).</w:t>
        </w:r>
      </w:hyperlink>
    </w:p>
  </w:footnote>
  <w:footnote w:id="36">
    <w:p w14:paraId="5478DA25" w14:textId="77777777" w:rsidR="008A0E9B" w:rsidRPr="00BF4E83" w:rsidRDefault="008A0E9B" w:rsidP="008A0E9B">
      <w:pPr>
        <w:pStyle w:val="FootnoteText"/>
        <w:rPr>
          <w:rFonts w:asciiTheme="minorBidi" w:hAnsiTheme="minorBidi" w:cstheme="minorBidi"/>
          <w:sz w:val="16"/>
          <w:szCs w:val="16"/>
        </w:rPr>
      </w:pPr>
      <w:r w:rsidRPr="008909A8">
        <w:rPr>
          <w:rStyle w:val="FootnoteReference"/>
          <w:rFonts w:ascii="Calibri" w:hAnsi="Calibri" w:cs="Calibri"/>
          <w:sz w:val="16"/>
          <w:szCs w:val="16"/>
        </w:rPr>
        <w:footnoteRef/>
      </w:r>
      <w:r w:rsidRPr="008909A8">
        <w:rPr>
          <w:rFonts w:ascii="Calibri" w:hAnsi="Calibri" w:cs="Calibri"/>
          <w:sz w:val="16"/>
          <w:szCs w:val="16"/>
        </w:rPr>
        <w:t xml:space="preserve"> </w:t>
      </w:r>
      <w:hyperlink r:id="rId24" w:anchor="drug-misuse-in-england-and-wales" w:history="1">
        <w:r w:rsidRPr="008909A8">
          <w:rPr>
            <w:rStyle w:val="Hyperlink"/>
            <w:rFonts w:ascii="Calibri" w:hAnsi="Calibri" w:cs="Calibri"/>
            <w:sz w:val="16"/>
            <w:szCs w:val="16"/>
          </w:rPr>
          <w:t>Deaths related to drug poisoning in England and Wales - Office for National Statistics</w:t>
        </w:r>
      </w:hyperlink>
    </w:p>
  </w:footnote>
  <w:footnote w:id="37">
    <w:p w14:paraId="02F50F47" w14:textId="1382791D" w:rsidR="00953342" w:rsidRPr="008909A8" w:rsidRDefault="00953342">
      <w:pPr>
        <w:pStyle w:val="FootnoteText"/>
        <w:rPr>
          <w:rFonts w:asciiTheme="minorHAnsi" w:hAnsiTheme="minorHAnsi" w:cstheme="minorHAnsi"/>
          <w:sz w:val="16"/>
          <w:szCs w:val="16"/>
        </w:rPr>
      </w:pPr>
      <w:r w:rsidRPr="008909A8">
        <w:rPr>
          <w:rStyle w:val="FootnoteReference"/>
          <w:rFonts w:asciiTheme="minorHAnsi" w:hAnsiTheme="minorHAnsi" w:cstheme="minorHAnsi"/>
          <w:sz w:val="16"/>
          <w:szCs w:val="16"/>
        </w:rPr>
        <w:footnoteRef/>
      </w:r>
      <w:r w:rsidRPr="008909A8">
        <w:rPr>
          <w:rFonts w:asciiTheme="minorHAnsi" w:hAnsiTheme="minorHAnsi" w:cstheme="minorHAnsi"/>
          <w:sz w:val="16"/>
          <w:szCs w:val="16"/>
        </w:rPr>
        <w:t xml:space="preserve"> </w:t>
      </w:r>
      <w:hyperlink r:id="rId25">
        <w:r w:rsidRPr="008909A8">
          <w:rPr>
            <w:rStyle w:val="Hyperlink"/>
            <w:rFonts w:asciiTheme="minorHAnsi" w:hAnsiTheme="minorHAnsi" w:cstheme="minorHAnsi"/>
            <w:sz w:val="16"/>
            <w:szCs w:val="16"/>
          </w:rPr>
          <w:t>2021 National Census</w:t>
        </w:r>
      </w:hyperlink>
    </w:p>
  </w:footnote>
  <w:footnote w:id="38">
    <w:p w14:paraId="248F8450" w14:textId="77777777" w:rsidR="00396FBA" w:rsidRPr="008909A8" w:rsidRDefault="00396FBA" w:rsidP="00396FBA">
      <w:pPr>
        <w:pStyle w:val="FootnoteText"/>
        <w:rPr>
          <w:rFonts w:asciiTheme="minorHAnsi" w:hAnsiTheme="minorHAnsi" w:cstheme="minorHAnsi"/>
          <w:sz w:val="16"/>
          <w:szCs w:val="16"/>
        </w:rPr>
      </w:pPr>
      <w:r w:rsidRPr="008909A8">
        <w:rPr>
          <w:rStyle w:val="FootnoteReference"/>
          <w:rFonts w:asciiTheme="minorHAnsi" w:hAnsiTheme="minorHAnsi" w:cstheme="minorHAnsi"/>
          <w:sz w:val="16"/>
          <w:szCs w:val="16"/>
        </w:rPr>
        <w:footnoteRef/>
      </w:r>
      <w:r w:rsidRPr="008909A8">
        <w:rPr>
          <w:rFonts w:asciiTheme="minorHAnsi" w:hAnsiTheme="minorHAnsi" w:cstheme="minorHAnsi"/>
          <w:sz w:val="16"/>
          <w:szCs w:val="16"/>
        </w:rPr>
        <w:t xml:space="preserve"> </w:t>
      </w:r>
      <w:hyperlink r:id="rId26" w:anchor="8_Client_profile" w:history="1">
        <w:r w:rsidRPr="008909A8">
          <w:rPr>
            <w:rStyle w:val="Hyperlink"/>
            <w:rFonts w:asciiTheme="minorHAnsi" w:hAnsiTheme="minorHAnsi" w:cstheme="minorHAnsi"/>
            <w:sz w:val="16"/>
            <w:szCs w:val="16"/>
          </w:rPr>
          <w:t>(Adult Drug commissioning support pack 2023/24).</w:t>
        </w:r>
      </w:hyperlink>
    </w:p>
  </w:footnote>
  <w:footnote w:id="39">
    <w:p w14:paraId="5212CC46" w14:textId="37CCC9D0" w:rsidR="00EA440E" w:rsidRPr="008909A8" w:rsidRDefault="00EA440E" w:rsidP="00EA440E">
      <w:pPr>
        <w:pStyle w:val="FootnoteText"/>
        <w:rPr>
          <w:rFonts w:asciiTheme="minorHAnsi" w:hAnsiTheme="minorHAnsi" w:cstheme="minorHAnsi"/>
          <w:sz w:val="16"/>
          <w:szCs w:val="16"/>
        </w:rPr>
      </w:pPr>
      <w:r w:rsidRPr="008909A8">
        <w:rPr>
          <w:rStyle w:val="FootnoteReference"/>
          <w:rFonts w:asciiTheme="minorHAnsi" w:hAnsiTheme="minorHAnsi" w:cstheme="minorHAnsi"/>
          <w:sz w:val="16"/>
          <w:szCs w:val="16"/>
        </w:rPr>
        <w:footnoteRef/>
      </w:r>
      <w:r w:rsidRPr="008909A8">
        <w:rPr>
          <w:rFonts w:asciiTheme="minorHAnsi" w:hAnsiTheme="minorHAnsi" w:cstheme="minorHAnsi"/>
          <w:sz w:val="16"/>
          <w:szCs w:val="16"/>
        </w:rPr>
        <w:t xml:space="preserve"> BtheChange Report: ‘Accessibility of Drug and Alcohol Services to Ethnically Diverse Communities in the South</w:t>
      </w:r>
      <w:r w:rsidR="00530823" w:rsidRPr="008909A8">
        <w:rPr>
          <w:rFonts w:asciiTheme="minorHAnsi" w:hAnsiTheme="minorHAnsi" w:cstheme="minorHAnsi"/>
          <w:sz w:val="16"/>
          <w:szCs w:val="16"/>
        </w:rPr>
        <w:t>w</w:t>
      </w:r>
      <w:r w:rsidRPr="008909A8">
        <w:rPr>
          <w:rFonts w:asciiTheme="minorHAnsi" w:hAnsiTheme="minorHAnsi" w:cstheme="minorHAnsi"/>
          <w:sz w:val="16"/>
          <w:szCs w:val="16"/>
        </w:rPr>
        <w:t xml:space="preserve">est of England </w:t>
      </w:r>
      <w:r w:rsidR="00530823" w:rsidRPr="008909A8">
        <w:rPr>
          <w:rFonts w:asciiTheme="minorHAnsi" w:hAnsiTheme="minorHAnsi" w:cstheme="minorHAnsi"/>
          <w:sz w:val="16"/>
          <w:szCs w:val="16"/>
        </w:rPr>
        <w:t>April 2024 (Unpublished)</w:t>
      </w:r>
    </w:p>
  </w:footnote>
  <w:footnote w:id="40">
    <w:p w14:paraId="576C3EE6" w14:textId="77777777" w:rsidR="00F64DE9" w:rsidRPr="008909A8" w:rsidRDefault="00F64DE9" w:rsidP="00F64DE9">
      <w:pPr>
        <w:pStyle w:val="FootnoteText"/>
        <w:rPr>
          <w:rFonts w:asciiTheme="minorHAnsi" w:hAnsiTheme="minorHAnsi" w:cstheme="minorHAnsi"/>
          <w:sz w:val="16"/>
          <w:szCs w:val="16"/>
        </w:rPr>
      </w:pPr>
      <w:r w:rsidRPr="008909A8">
        <w:rPr>
          <w:rStyle w:val="FootnoteReference"/>
          <w:rFonts w:asciiTheme="minorHAnsi" w:hAnsiTheme="minorHAnsi" w:cstheme="minorHAnsi"/>
          <w:sz w:val="16"/>
          <w:szCs w:val="16"/>
        </w:rPr>
        <w:footnoteRef/>
      </w:r>
      <w:r w:rsidRPr="008909A8">
        <w:rPr>
          <w:rFonts w:asciiTheme="minorHAnsi" w:hAnsiTheme="minorHAnsi" w:cstheme="minorHAnsi"/>
          <w:sz w:val="16"/>
          <w:szCs w:val="16"/>
        </w:rPr>
        <w:t xml:space="preserve"> </w:t>
      </w:r>
      <w:hyperlink r:id="rId27">
        <w:r w:rsidRPr="008909A8">
          <w:rPr>
            <w:rStyle w:val="Hyperlink"/>
            <w:rFonts w:asciiTheme="minorHAnsi" w:hAnsiTheme="minorHAnsi" w:cstheme="minorHAnsi"/>
            <w:sz w:val="16"/>
            <w:szCs w:val="16"/>
          </w:rPr>
          <w:t>Drug and Alcohol treatment workforce in 2023</w:t>
        </w:r>
      </w:hyperlink>
    </w:p>
  </w:footnote>
  <w:footnote w:id="41">
    <w:p w14:paraId="28CFCF7A" w14:textId="457788A2" w:rsidR="00953342" w:rsidRPr="008909A8" w:rsidRDefault="00953342">
      <w:pPr>
        <w:pStyle w:val="FootnoteText"/>
        <w:rPr>
          <w:rFonts w:asciiTheme="minorHAnsi" w:hAnsiTheme="minorHAnsi" w:cstheme="minorHAnsi"/>
          <w:sz w:val="16"/>
          <w:szCs w:val="16"/>
        </w:rPr>
      </w:pPr>
      <w:r w:rsidRPr="008909A8">
        <w:rPr>
          <w:rStyle w:val="FootnoteReference"/>
          <w:rFonts w:asciiTheme="minorHAnsi" w:hAnsiTheme="minorHAnsi" w:cstheme="minorHAnsi"/>
          <w:sz w:val="16"/>
          <w:szCs w:val="16"/>
        </w:rPr>
        <w:footnoteRef/>
      </w:r>
      <w:r w:rsidRPr="008909A8">
        <w:rPr>
          <w:rFonts w:asciiTheme="minorHAnsi" w:hAnsiTheme="minorHAnsi" w:cstheme="minorHAnsi"/>
          <w:sz w:val="16"/>
          <w:szCs w:val="16"/>
        </w:rPr>
        <w:t xml:space="preserve"> </w:t>
      </w:r>
      <w:hyperlink r:id="rId28">
        <w:r w:rsidRPr="008909A8">
          <w:rPr>
            <w:rStyle w:val="Hyperlink"/>
            <w:rFonts w:asciiTheme="minorHAnsi" w:hAnsiTheme="minorHAnsi" w:cstheme="minorHAnsi"/>
            <w:sz w:val="16"/>
            <w:szCs w:val="16"/>
          </w:rPr>
          <w:t>2021 National Census</w:t>
        </w:r>
      </w:hyperlink>
    </w:p>
  </w:footnote>
  <w:footnote w:id="42">
    <w:p w14:paraId="0B410989" w14:textId="410282E5" w:rsidR="00A542DA" w:rsidRPr="00F3437C" w:rsidRDefault="00A542DA">
      <w:pPr>
        <w:pStyle w:val="FootnoteText"/>
        <w:rPr>
          <w:sz w:val="16"/>
          <w:szCs w:val="16"/>
        </w:rPr>
      </w:pPr>
      <w:r w:rsidRPr="008909A8">
        <w:rPr>
          <w:rStyle w:val="FootnoteReference"/>
          <w:rFonts w:asciiTheme="minorHAnsi" w:hAnsiTheme="minorHAnsi" w:cstheme="minorHAnsi"/>
          <w:sz w:val="16"/>
          <w:szCs w:val="16"/>
        </w:rPr>
        <w:footnoteRef/>
      </w:r>
      <w:r w:rsidRPr="008909A8">
        <w:rPr>
          <w:rFonts w:asciiTheme="minorHAnsi" w:hAnsiTheme="minorHAnsi" w:cstheme="minorHAnsi"/>
          <w:sz w:val="16"/>
          <w:szCs w:val="16"/>
        </w:rPr>
        <w:t xml:space="preserve"> </w:t>
      </w:r>
      <w:hyperlink r:id="rId29" w:history="1">
        <w:r w:rsidR="00F3437C" w:rsidRPr="00F3437C">
          <w:rPr>
            <w:rFonts w:asciiTheme="minorHAnsi" w:eastAsiaTheme="minorHAnsi" w:hAnsiTheme="minorHAnsi" w:cstheme="minorBidi"/>
            <w:color w:val="0000FF"/>
            <w:sz w:val="16"/>
            <w:szCs w:val="16"/>
            <w:u w:val="single"/>
            <w:lang w:eastAsia="en-US"/>
          </w:rPr>
          <w:t>NDTMS - ViewIt - Adult</w:t>
        </w:r>
      </w:hyperlink>
    </w:p>
  </w:footnote>
  <w:footnote w:id="43">
    <w:p w14:paraId="2F133FFA" w14:textId="5B9C9F60" w:rsidR="00A542DA" w:rsidRPr="005243DE" w:rsidRDefault="00A542DA" w:rsidP="005243DE">
      <w:pPr>
        <w:pStyle w:val="FootnoteText"/>
        <w:rPr>
          <w:sz w:val="16"/>
          <w:szCs w:val="16"/>
        </w:rPr>
      </w:pPr>
      <w:r w:rsidRPr="00F3437C">
        <w:rPr>
          <w:rStyle w:val="FootnoteReference"/>
          <w:sz w:val="16"/>
          <w:szCs w:val="16"/>
        </w:rPr>
        <w:footnoteRef/>
      </w:r>
      <w:r w:rsidRPr="00F3437C">
        <w:rPr>
          <w:sz w:val="16"/>
          <w:szCs w:val="16"/>
        </w:rPr>
        <w:t xml:space="preserve"> </w:t>
      </w:r>
      <w:hyperlink r:id="rId30" w:history="1">
        <w:r w:rsidRPr="00F3437C">
          <w:rPr>
            <w:rStyle w:val="Hyperlink"/>
            <w:rFonts w:cstheme="minorHAnsi"/>
            <w:sz w:val="16"/>
            <w:szCs w:val="16"/>
          </w:rPr>
          <w:t>Drug and Alcohol treatment workforce in 2023</w:t>
        </w:r>
      </w:hyperlink>
    </w:p>
  </w:footnote>
  <w:footnote w:id="44">
    <w:p w14:paraId="3F2F882F" w14:textId="77777777" w:rsidR="001D7862" w:rsidRDefault="001D7862" w:rsidP="001D7862">
      <w:pPr>
        <w:pStyle w:val="FootnoteText"/>
        <w:rPr>
          <w:sz w:val="16"/>
          <w:szCs w:val="16"/>
        </w:rPr>
      </w:pPr>
      <w:r w:rsidRPr="4C626FE8">
        <w:rPr>
          <w:rStyle w:val="FootnoteReference"/>
          <w:sz w:val="16"/>
          <w:szCs w:val="16"/>
        </w:rPr>
        <w:footnoteRef/>
      </w:r>
      <w:r w:rsidRPr="4C626FE8">
        <w:rPr>
          <w:sz w:val="16"/>
          <w:szCs w:val="16"/>
        </w:rPr>
        <w:t xml:space="preserve"> </w:t>
      </w:r>
      <w:hyperlink r:id="rId31" w:anchor="estimates-of-illicit-drug-use-by-ethnicity-and-sexual-orientation">
        <w:r w:rsidRPr="4C626FE8">
          <w:rPr>
            <w:rStyle w:val="Hyperlink"/>
            <w:sz w:val="16"/>
            <w:szCs w:val="16"/>
          </w:rPr>
          <w:t>Drug misuse: Findings from the 2013/14 Crime Survey for England and Wales - GOV.UK</w:t>
        </w:r>
      </w:hyperlink>
    </w:p>
  </w:footnote>
  <w:footnote w:id="45">
    <w:p w14:paraId="3ABD6F29" w14:textId="62EC9AA6" w:rsidR="00CB18A4" w:rsidRPr="005243DE" w:rsidRDefault="00CB18A4" w:rsidP="00CB18A4">
      <w:pPr>
        <w:pStyle w:val="FootnoteText"/>
        <w:rPr>
          <w:sz w:val="16"/>
          <w:szCs w:val="16"/>
        </w:rPr>
      </w:pPr>
      <w:r w:rsidRPr="005243DE">
        <w:rPr>
          <w:rStyle w:val="FootnoteReference"/>
          <w:sz w:val="16"/>
          <w:szCs w:val="16"/>
        </w:rPr>
        <w:footnoteRef/>
      </w:r>
      <w:r w:rsidRPr="005243DE">
        <w:rPr>
          <w:sz w:val="16"/>
          <w:szCs w:val="16"/>
        </w:rPr>
        <w:t xml:space="preserve"> </w:t>
      </w:r>
      <w:hyperlink r:id="rId32" w:history="1">
        <w:r w:rsidRPr="005243DE">
          <w:rPr>
            <w:rFonts w:asciiTheme="minorHAnsi" w:eastAsiaTheme="minorHAnsi" w:hAnsiTheme="minorHAnsi" w:cstheme="minorBidi"/>
            <w:color w:val="0000FF"/>
            <w:sz w:val="16"/>
            <w:szCs w:val="16"/>
            <w:u w:val="single"/>
            <w:lang w:eastAsia="en-US"/>
          </w:rPr>
          <w:t>Diversity Profile (Census) - Equality, Diversity and Inclusion</w:t>
        </w:r>
      </w:hyperlink>
      <w:r w:rsidRPr="005243DE">
        <w:rPr>
          <w:rFonts w:asciiTheme="minorHAnsi" w:eastAsiaTheme="minorHAnsi" w:hAnsiTheme="minorHAnsi" w:cstheme="minorBidi"/>
          <w:sz w:val="16"/>
          <w:szCs w:val="16"/>
          <w:lang w:eastAsia="en-US"/>
        </w:rPr>
        <w:t xml:space="preserve">, </w:t>
      </w:r>
      <w:r w:rsidR="007E6318" w:rsidRPr="004A03BC">
        <w:rPr>
          <w:sz w:val="16"/>
          <w:szCs w:val="16"/>
        </w:rPr>
        <w:t>Intercom Trust ‘LGBT+ Accessibility Evaluation &amp; Development: Substance Misuse Services in Devon’ March 2024 (unpublished)</w:t>
      </w:r>
    </w:p>
  </w:footnote>
  <w:footnote w:id="46">
    <w:p w14:paraId="493BA6F3" w14:textId="7265BB46" w:rsidR="00DB770E" w:rsidRPr="005243DE" w:rsidRDefault="00DB770E" w:rsidP="005243DE">
      <w:pPr>
        <w:pStyle w:val="FootnoteText"/>
        <w:rPr>
          <w:sz w:val="16"/>
          <w:szCs w:val="16"/>
        </w:rPr>
      </w:pPr>
      <w:r w:rsidRPr="005243DE">
        <w:rPr>
          <w:rStyle w:val="FootnoteReference"/>
          <w:sz w:val="16"/>
          <w:szCs w:val="16"/>
        </w:rPr>
        <w:footnoteRef/>
      </w:r>
      <w:r w:rsidRPr="005243DE">
        <w:rPr>
          <w:sz w:val="16"/>
          <w:szCs w:val="16"/>
        </w:rPr>
        <w:t xml:space="preserve"> </w:t>
      </w:r>
      <w:hyperlink r:id="rId33" w:history="1">
        <w:r w:rsidRPr="005243DE">
          <w:rPr>
            <w:rFonts w:asciiTheme="minorHAnsi" w:eastAsiaTheme="minorHAnsi" w:hAnsiTheme="minorHAnsi" w:cstheme="minorBidi"/>
            <w:color w:val="0000FF"/>
            <w:sz w:val="16"/>
            <w:szCs w:val="16"/>
            <w:u w:val="single"/>
            <w:lang w:eastAsia="en-US"/>
          </w:rPr>
          <w:t>NDTMS - ViewIt - Adult</w:t>
        </w:r>
      </w:hyperlink>
    </w:p>
  </w:footnote>
  <w:footnote w:id="47">
    <w:p w14:paraId="69E2800C" w14:textId="74993D73" w:rsidR="00095B11" w:rsidRPr="00AD0E9E" w:rsidRDefault="00095B11">
      <w:pPr>
        <w:pStyle w:val="FootnoteText"/>
        <w:rPr>
          <w:sz w:val="16"/>
          <w:szCs w:val="16"/>
        </w:rPr>
      </w:pPr>
      <w:r w:rsidRPr="00AD0E9E">
        <w:rPr>
          <w:rStyle w:val="FootnoteReference"/>
          <w:sz w:val="16"/>
          <w:szCs w:val="16"/>
        </w:rPr>
        <w:footnoteRef/>
      </w:r>
      <w:r w:rsidRPr="00AD0E9E">
        <w:rPr>
          <w:sz w:val="16"/>
          <w:szCs w:val="16"/>
        </w:rPr>
        <w:t xml:space="preserve"> Lesbian, Gay, Bisexual, Transexual, Queer or </w:t>
      </w:r>
      <w:r w:rsidR="00AD4680" w:rsidRPr="00AD0E9E">
        <w:rPr>
          <w:sz w:val="16"/>
          <w:szCs w:val="16"/>
        </w:rPr>
        <w:t>Questioning</w:t>
      </w:r>
      <w:r w:rsidRPr="00AD0E9E">
        <w:rPr>
          <w:sz w:val="16"/>
          <w:szCs w:val="16"/>
        </w:rPr>
        <w:t>, gender identities and sexual orientations that are not specifically covered by the other five initials</w:t>
      </w:r>
    </w:p>
  </w:footnote>
  <w:footnote w:id="48">
    <w:p w14:paraId="22EE44EE" w14:textId="77777777" w:rsidR="00E97D02" w:rsidRPr="00AD0E9E" w:rsidDel="00153AA5" w:rsidRDefault="00E97D02" w:rsidP="00E97D02">
      <w:pPr>
        <w:pStyle w:val="FootnoteText"/>
        <w:rPr>
          <w:sz w:val="16"/>
          <w:szCs w:val="16"/>
        </w:rPr>
      </w:pPr>
    </w:p>
  </w:footnote>
  <w:footnote w:id="49">
    <w:p w14:paraId="4A457E2E" w14:textId="213BBA86" w:rsidR="001739FE" w:rsidRPr="00AD0E9E" w:rsidRDefault="001739FE">
      <w:pPr>
        <w:pStyle w:val="FootnoteText"/>
        <w:rPr>
          <w:sz w:val="16"/>
          <w:szCs w:val="16"/>
        </w:rPr>
      </w:pPr>
      <w:r w:rsidRPr="00AD0E9E">
        <w:rPr>
          <w:rStyle w:val="FootnoteReference"/>
          <w:sz w:val="16"/>
          <w:szCs w:val="16"/>
        </w:rPr>
        <w:footnoteRef/>
      </w:r>
      <w:r w:rsidRPr="00AD0E9E">
        <w:rPr>
          <w:sz w:val="16"/>
          <w:szCs w:val="16"/>
        </w:rPr>
        <w:t xml:space="preserve">  Intercom Trust did not include Queer or </w:t>
      </w:r>
      <w:r w:rsidR="00AD4680" w:rsidRPr="00AD0E9E">
        <w:rPr>
          <w:sz w:val="16"/>
          <w:szCs w:val="16"/>
        </w:rPr>
        <w:t>Questioning</w:t>
      </w:r>
      <w:r w:rsidRPr="00AD0E9E">
        <w:rPr>
          <w:sz w:val="16"/>
          <w:szCs w:val="16"/>
        </w:rPr>
        <w:t xml:space="preserve"> gender identity</w:t>
      </w:r>
    </w:p>
  </w:footnote>
  <w:footnote w:id="50">
    <w:p w14:paraId="0D23A082" w14:textId="7A114D12" w:rsidR="00836F8A" w:rsidRPr="00AD0E9E" w:rsidRDefault="00836F8A" w:rsidP="00836F8A">
      <w:pPr>
        <w:pStyle w:val="FootnoteText"/>
        <w:rPr>
          <w:sz w:val="16"/>
          <w:szCs w:val="16"/>
        </w:rPr>
      </w:pPr>
      <w:r w:rsidRPr="00AD0E9E">
        <w:rPr>
          <w:rStyle w:val="FootnoteReference"/>
          <w:sz w:val="16"/>
          <w:szCs w:val="16"/>
        </w:rPr>
        <w:footnoteRef/>
      </w:r>
      <w:r w:rsidRPr="00AD0E9E">
        <w:rPr>
          <w:sz w:val="16"/>
          <w:szCs w:val="16"/>
        </w:rPr>
        <w:t xml:space="preserve"> Intercom Trust </w:t>
      </w:r>
      <w:r w:rsidR="00CC3B36" w:rsidRPr="00AD0E9E">
        <w:rPr>
          <w:sz w:val="16"/>
          <w:szCs w:val="16"/>
        </w:rPr>
        <w:t>‘</w:t>
      </w:r>
      <w:r w:rsidRPr="00AD0E9E">
        <w:rPr>
          <w:sz w:val="16"/>
          <w:szCs w:val="16"/>
        </w:rPr>
        <w:t>LGBT+ Accessibility Evaluation &amp; Development:</w:t>
      </w:r>
      <w:r w:rsidR="00A9115F" w:rsidRPr="00AD0E9E">
        <w:rPr>
          <w:sz w:val="16"/>
          <w:szCs w:val="16"/>
        </w:rPr>
        <w:t xml:space="preserve"> </w:t>
      </w:r>
      <w:r w:rsidRPr="00AD0E9E">
        <w:rPr>
          <w:sz w:val="16"/>
          <w:szCs w:val="16"/>
        </w:rPr>
        <w:t>Substance Misuse Services in Devon</w:t>
      </w:r>
      <w:r w:rsidR="00CC3B36" w:rsidRPr="00AD0E9E">
        <w:rPr>
          <w:sz w:val="16"/>
          <w:szCs w:val="16"/>
        </w:rPr>
        <w:t>’</w:t>
      </w:r>
      <w:r w:rsidRPr="00AD0E9E">
        <w:rPr>
          <w:sz w:val="16"/>
          <w:szCs w:val="16"/>
        </w:rPr>
        <w:t xml:space="preserve"> March 2024</w:t>
      </w:r>
      <w:r w:rsidR="00CC3B36" w:rsidRPr="00AD0E9E">
        <w:rPr>
          <w:sz w:val="16"/>
          <w:szCs w:val="16"/>
        </w:rPr>
        <w:t xml:space="preserve"> (unpublished)</w:t>
      </w:r>
    </w:p>
  </w:footnote>
  <w:footnote w:id="51">
    <w:p w14:paraId="03B95B89" w14:textId="77777777" w:rsidR="00E6730A" w:rsidRPr="00AD0E9E" w:rsidRDefault="00E6730A" w:rsidP="00E6730A">
      <w:pPr>
        <w:pStyle w:val="FootnoteText"/>
        <w:rPr>
          <w:rFonts w:ascii="Calibri" w:hAnsi="Calibri" w:cs="Calibri"/>
          <w:sz w:val="16"/>
          <w:szCs w:val="16"/>
        </w:rPr>
      </w:pPr>
      <w:r w:rsidRPr="00AD0E9E">
        <w:rPr>
          <w:rStyle w:val="FootnoteReference"/>
          <w:rFonts w:ascii="Calibri" w:hAnsi="Calibri" w:cs="Calibri"/>
          <w:sz w:val="16"/>
          <w:szCs w:val="16"/>
        </w:rPr>
        <w:footnoteRef/>
      </w:r>
      <w:r w:rsidRPr="00AD0E9E">
        <w:rPr>
          <w:rFonts w:ascii="Calibri" w:hAnsi="Calibri" w:cs="Calibri"/>
          <w:sz w:val="16"/>
          <w:szCs w:val="16"/>
        </w:rPr>
        <w:t xml:space="preserve"> </w:t>
      </w:r>
      <w:hyperlink r:id="rId34">
        <w:r w:rsidRPr="00AD0E9E">
          <w:rPr>
            <w:rStyle w:val="Hyperlink"/>
            <w:rFonts w:ascii="Calibri" w:hAnsi="Calibri" w:cs="Calibri"/>
            <w:sz w:val="16"/>
            <w:szCs w:val="16"/>
          </w:rPr>
          <w:t>devoncc.sharepoint.com/:b:/s/PublicDocs/PublicHealth/EZ_gmcdz5hhPhcZ_bv3lk38BPDc1PwwI5pSF0TLuHnIJRw?e=RlWdhV</w:t>
        </w:r>
      </w:hyperlink>
    </w:p>
  </w:footnote>
  <w:footnote w:id="52">
    <w:p w14:paraId="78F94A64" w14:textId="77777777" w:rsidR="00E6730A" w:rsidRPr="00AD0E9E" w:rsidRDefault="00E6730A" w:rsidP="00E6730A">
      <w:pPr>
        <w:pStyle w:val="FootnoteText"/>
        <w:rPr>
          <w:sz w:val="16"/>
          <w:szCs w:val="16"/>
        </w:rPr>
      </w:pPr>
      <w:r w:rsidRPr="00AD0E9E">
        <w:rPr>
          <w:rStyle w:val="FootnoteReference"/>
          <w:sz w:val="16"/>
          <w:szCs w:val="16"/>
        </w:rPr>
        <w:footnoteRef/>
      </w:r>
      <w:r w:rsidRPr="00AD0E9E">
        <w:rPr>
          <w:sz w:val="16"/>
          <w:szCs w:val="16"/>
        </w:rPr>
        <w:t xml:space="preserve"> </w:t>
      </w:r>
      <w:hyperlink r:id="rId35" w:history="1">
        <w:r w:rsidRPr="00AD0E9E">
          <w:rPr>
            <w:rFonts w:asciiTheme="minorHAnsi" w:eastAsiaTheme="minorHAnsi" w:hAnsiTheme="minorHAnsi" w:cstheme="minorBidi"/>
            <w:color w:val="0000FF"/>
            <w:sz w:val="16"/>
            <w:szCs w:val="16"/>
            <w:u w:val="single"/>
            <w:lang w:eastAsia="en-US"/>
          </w:rPr>
          <w:t>Census 2021 - Facts and Figures</w:t>
        </w:r>
      </w:hyperlink>
    </w:p>
  </w:footnote>
  <w:footnote w:id="53">
    <w:p w14:paraId="01F597C1" w14:textId="77777777" w:rsidR="00323941" w:rsidRPr="00C64C0A" w:rsidRDefault="00323941" w:rsidP="00323941">
      <w:pPr>
        <w:pStyle w:val="FootnoteText"/>
        <w:rPr>
          <w:sz w:val="16"/>
          <w:szCs w:val="16"/>
        </w:rPr>
      </w:pPr>
      <w:r w:rsidRPr="00C64C0A">
        <w:rPr>
          <w:rStyle w:val="FootnoteReference"/>
          <w:sz w:val="16"/>
          <w:szCs w:val="16"/>
        </w:rPr>
        <w:footnoteRef/>
      </w:r>
      <w:r w:rsidRPr="00C64C0A">
        <w:rPr>
          <w:sz w:val="16"/>
          <w:szCs w:val="16"/>
        </w:rPr>
        <w:t xml:space="preserve"> The Cultural Values Survey Report (May 2023) Unpublished</w:t>
      </w:r>
    </w:p>
  </w:footnote>
  <w:footnote w:id="54">
    <w:p w14:paraId="2733E6AC" w14:textId="02CFA3A2" w:rsidR="00323941" w:rsidRPr="00C64C0A" w:rsidRDefault="00323941" w:rsidP="00C64C0A">
      <w:pPr>
        <w:pStyle w:val="FootnoteText"/>
        <w:rPr>
          <w:sz w:val="16"/>
          <w:szCs w:val="16"/>
        </w:rPr>
      </w:pPr>
      <w:r w:rsidRPr="00C64C0A">
        <w:rPr>
          <w:rStyle w:val="FootnoteReference"/>
          <w:sz w:val="16"/>
          <w:szCs w:val="16"/>
        </w:rPr>
        <w:footnoteRef/>
      </w:r>
      <w:r w:rsidRPr="00C64C0A">
        <w:rPr>
          <w:sz w:val="16"/>
          <w:szCs w:val="16"/>
        </w:rPr>
        <w:t xml:space="preserve"> </w:t>
      </w:r>
      <w:hyperlink r:id="rId36" w:history="1">
        <w:r w:rsidRPr="00C64C0A">
          <w:rPr>
            <w:rStyle w:val="Hyperlink"/>
            <w:sz w:val="16"/>
            <w:szCs w:val="16"/>
          </w:rPr>
          <w:t>Pupil Wellbeing Survey - Devon Schools Wellbeing Partnership</w:t>
        </w:r>
      </w:hyperlink>
    </w:p>
  </w:footnote>
  <w:footnote w:id="55">
    <w:p w14:paraId="0D252C4E" w14:textId="77777777" w:rsidR="00323941" w:rsidRPr="00C64C0A" w:rsidRDefault="00323941" w:rsidP="00323941">
      <w:pPr>
        <w:pStyle w:val="FootnoteText"/>
        <w:rPr>
          <w:sz w:val="16"/>
          <w:szCs w:val="16"/>
        </w:rPr>
      </w:pPr>
      <w:r w:rsidRPr="00C64C0A">
        <w:rPr>
          <w:rStyle w:val="FootnoteReference"/>
          <w:sz w:val="16"/>
          <w:szCs w:val="16"/>
        </w:rPr>
        <w:footnoteRef/>
      </w:r>
      <w:r w:rsidRPr="00C64C0A">
        <w:rPr>
          <w:sz w:val="16"/>
          <w:szCs w:val="16"/>
        </w:rPr>
        <w:t xml:space="preserve"> Devon Schools Wellbeing Partnership SHUE Survey 2024 (Unpublished)</w:t>
      </w:r>
    </w:p>
  </w:footnote>
  <w:footnote w:id="56">
    <w:p w14:paraId="1AEBBE22" w14:textId="03B71E08" w:rsidR="14212079" w:rsidRPr="00C64C0A" w:rsidRDefault="14212079" w:rsidP="14212079">
      <w:pPr>
        <w:pStyle w:val="FootnoteText"/>
        <w:rPr>
          <w:sz w:val="16"/>
          <w:szCs w:val="16"/>
        </w:rPr>
      </w:pPr>
      <w:r w:rsidRPr="00C64C0A">
        <w:rPr>
          <w:rStyle w:val="FootnoteReference"/>
          <w:sz w:val="16"/>
          <w:szCs w:val="16"/>
        </w:rPr>
        <w:footnoteRef/>
      </w:r>
      <w:r w:rsidRPr="00C64C0A">
        <w:rPr>
          <w:sz w:val="16"/>
          <w:szCs w:val="16"/>
        </w:rPr>
        <w:t xml:space="preserve"> </w:t>
      </w:r>
      <w:hyperlink r:id="rId37">
        <w:r w:rsidRPr="00C64C0A">
          <w:rPr>
            <w:rStyle w:val="Hyperlink"/>
            <w:sz w:val="16"/>
            <w:szCs w:val="16"/>
          </w:rPr>
          <w:t>Overview | Looked-after children and young people | Guidance | NICE</w:t>
        </w:r>
      </w:hyperlink>
    </w:p>
  </w:footnote>
  <w:footnote w:id="57">
    <w:p w14:paraId="7D585E90" w14:textId="2535D570" w:rsidR="14212079" w:rsidRPr="00C64C0A" w:rsidRDefault="14212079" w:rsidP="14212079">
      <w:pPr>
        <w:pStyle w:val="FootnoteText"/>
        <w:rPr>
          <w:sz w:val="16"/>
          <w:szCs w:val="16"/>
        </w:rPr>
      </w:pPr>
      <w:r w:rsidRPr="00C64C0A">
        <w:rPr>
          <w:rStyle w:val="FootnoteReference"/>
          <w:sz w:val="16"/>
          <w:szCs w:val="16"/>
        </w:rPr>
        <w:footnoteRef/>
      </w:r>
      <w:r w:rsidRPr="00C64C0A">
        <w:rPr>
          <w:sz w:val="16"/>
          <w:szCs w:val="16"/>
        </w:rPr>
        <w:t xml:space="preserve"> </w:t>
      </w:r>
      <w:hyperlink r:id="rId38">
        <w:r w:rsidRPr="00C64C0A">
          <w:rPr>
            <w:rStyle w:val="Hyperlink"/>
            <w:sz w:val="16"/>
            <w:szCs w:val="16"/>
          </w:rPr>
          <w:t>Foster youth and drug use: Exploring risk and protective factors - ScienceDirect</w:t>
        </w:r>
      </w:hyperlink>
    </w:p>
  </w:footnote>
  <w:footnote w:id="58">
    <w:p w14:paraId="12C33039" w14:textId="3F36F8FD" w:rsidR="14212079" w:rsidRPr="00C64C0A" w:rsidRDefault="14212079" w:rsidP="14212079">
      <w:pPr>
        <w:pStyle w:val="FootnoteText"/>
        <w:rPr>
          <w:sz w:val="16"/>
          <w:szCs w:val="16"/>
        </w:rPr>
      </w:pPr>
      <w:r w:rsidRPr="00C64C0A">
        <w:rPr>
          <w:rStyle w:val="FootnoteReference"/>
          <w:sz w:val="16"/>
          <w:szCs w:val="16"/>
        </w:rPr>
        <w:footnoteRef/>
      </w:r>
      <w:r w:rsidRPr="00C64C0A">
        <w:rPr>
          <w:sz w:val="16"/>
          <w:szCs w:val="16"/>
        </w:rPr>
        <w:t xml:space="preserve"> </w:t>
      </w:r>
      <w:hyperlink r:id="rId39">
        <w:r w:rsidRPr="00C64C0A">
          <w:rPr>
            <w:rStyle w:val="Hyperlink"/>
            <w:sz w:val="16"/>
            <w:szCs w:val="16"/>
          </w:rPr>
          <w:t>NICE Quality Standard QS165</w:t>
        </w:r>
      </w:hyperlink>
    </w:p>
  </w:footnote>
  <w:footnote w:id="59">
    <w:p w14:paraId="37547364" w14:textId="7000D047" w:rsidR="11CBBE37" w:rsidRPr="00C64C0A" w:rsidRDefault="11CBBE37" w:rsidP="11CBBE37">
      <w:pPr>
        <w:pStyle w:val="FootnoteText"/>
        <w:rPr>
          <w:sz w:val="16"/>
          <w:szCs w:val="16"/>
        </w:rPr>
      </w:pPr>
      <w:r w:rsidRPr="00C64C0A">
        <w:rPr>
          <w:rStyle w:val="FootnoteReference"/>
          <w:sz w:val="16"/>
          <w:szCs w:val="16"/>
        </w:rPr>
        <w:footnoteRef/>
      </w:r>
      <w:r w:rsidRPr="00C64C0A">
        <w:rPr>
          <w:sz w:val="16"/>
          <w:szCs w:val="16"/>
        </w:rPr>
        <w:t xml:space="preserve"> </w:t>
      </w:r>
      <w:hyperlink r:id="rId40">
        <w:r w:rsidRPr="00C64C0A">
          <w:rPr>
            <w:rStyle w:val="Hyperlink"/>
            <w:sz w:val="16"/>
            <w:szCs w:val="16"/>
          </w:rPr>
          <w:t>Foster youth and drug use: Exploring risk and protective factors - ScienceDirect</w:t>
        </w:r>
      </w:hyperlink>
    </w:p>
  </w:footnote>
  <w:footnote w:id="60">
    <w:p w14:paraId="5E623E91" w14:textId="0F78AC5E" w:rsidR="002B42CF" w:rsidRPr="00C5378A" w:rsidRDefault="002B42CF">
      <w:pPr>
        <w:pStyle w:val="FootnoteText"/>
        <w:rPr>
          <w:sz w:val="16"/>
          <w:szCs w:val="16"/>
        </w:rPr>
      </w:pPr>
      <w:r w:rsidRPr="00C64C0A">
        <w:rPr>
          <w:rStyle w:val="FootnoteReference"/>
          <w:sz w:val="16"/>
          <w:szCs w:val="16"/>
        </w:rPr>
        <w:footnoteRef/>
      </w:r>
      <w:r w:rsidRPr="00C64C0A">
        <w:rPr>
          <w:sz w:val="16"/>
          <w:szCs w:val="16"/>
        </w:rPr>
        <w:t xml:space="preserve"> </w:t>
      </w:r>
      <w:r w:rsidR="00C5378A" w:rsidRPr="00C64C0A">
        <w:rPr>
          <w:sz w:val="16"/>
          <w:szCs w:val="16"/>
        </w:rPr>
        <w:t>American Psychiatric Association (2013) Diagnostic and statistical manual of mental disorders: DSM-5. 5th edn. Washington, D.C.: American Psychiatric Publishing</w:t>
      </w:r>
      <w:r w:rsidR="00C5378A" w:rsidRPr="00C5378A">
        <w:rPr>
          <w:sz w:val="16"/>
          <w:szCs w:val="16"/>
        </w:rPr>
        <w:t>.</w:t>
      </w:r>
    </w:p>
  </w:footnote>
  <w:footnote w:id="61">
    <w:p w14:paraId="6871E85F" w14:textId="4822A5D5" w:rsidR="00581FE1" w:rsidRPr="005F2FDB" w:rsidRDefault="00581FE1">
      <w:pPr>
        <w:pStyle w:val="FootnoteText"/>
        <w:rPr>
          <w:sz w:val="16"/>
          <w:szCs w:val="16"/>
        </w:rPr>
      </w:pPr>
      <w:r w:rsidRPr="00581FE1">
        <w:rPr>
          <w:rStyle w:val="FootnoteReference"/>
          <w:sz w:val="16"/>
          <w:szCs w:val="16"/>
        </w:rPr>
        <w:footnoteRef/>
      </w:r>
      <w:r w:rsidRPr="00581FE1">
        <w:rPr>
          <w:sz w:val="16"/>
          <w:szCs w:val="16"/>
        </w:rPr>
        <w:t xml:space="preserve"> Konkolÿ Thege, B., Horwood, L., Slater, L. et al. Relationship between interpersonal trauma exposure and addictive behaviors: a systematic review. </w:t>
      </w:r>
      <w:r w:rsidRPr="005F2FDB">
        <w:rPr>
          <w:sz w:val="16"/>
          <w:szCs w:val="16"/>
        </w:rPr>
        <w:t>BMC Psychiatry 17, 164 (2017). https://doi.org/10.1186/s12888-017-1323-1</w:t>
      </w:r>
    </w:p>
  </w:footnote>
  <w:footnote w:id="62">
    <w:p w14:paraId="7077C605" w14:textId="208A7EC2" w:rsidR="005F2FDB" w:rsidRPr="00EA597B" w:rsidRDefault="005F2FDB">
      <w:pPr>
        <w:pStyle w:val="FootnoteText"/>
        <w:rPr>
          <w:sz w:val="16"/>
          <w:szCs w:val="16"/>
        </w:rPr>
      </w:pPr>
      <w:r>
        <w:rPr>
          <w:rStyle w:val="FootnoteReference"/>
        </w:rPr>
        <w:footnoteRef/>
      </w:r>
      <w:r>
        <w:t xml:space="preserve"> </w:t>
      </w:r>
      <w:r w:rsidRPr="00C418AE">
        <w:rPr>
          <w:sz w:val="16"/>
          <w:szCs w:val="16"/>
        </w:rPr>
        <w:t xml:space="preserve">Adverse Childhood experiences include: maltreatment, violence and </w:t>
      </w:r>
      <w:r w:rsidR="004E191A" w:rsidRPr="00C418AE">
        <w:rPr>
          <w:sz w:val="16"/>
          <w:szCs w:val="16"/>
        </w:rPr>
        <w:t xml:space="preserve">coercion, adjustment such as migration, prejudice, inhumane treatment, bereavement, </w:t>
      </w:r>
      <w:r w:rsidR="00C51D06" w:rsidRPr="00C418AE">
        <w:rPr>
          <w:sz w:val="16"/>
          <w:szCs w:val="16"/>
        </w:rPr>
        <w:t>adult responsibilities and household or family adversity.</w:t>
      </w:r>
      <w:r w:rsidR="00C418AE" w:rsidRPr="00C418AE">
        <w:rPr>
          <w:rFonts w:asciiTheme="minorHAnsi" w:eastAsiaTheme="minorHAnsi" w:hAnsiTheme="minorHAnsi" w:cstheme="minorBidi"/>
          <w:sz w:val="16"/>
          <w:szCs w:val="16"/>
          <w:lang w:eastAsia="en-US"/>
        </w:rPr>
        <w:t xml:space="preserve"> </w:t>
      </w:r>
      <w:hyperlink r:id="rId41" w:history="1">
        <w:r w:rsidR="00C418AE" w:rsidRPr="00EA597B">
          <w:rPr>
            <w:rFonts w:asciiTheme="minorHAnsi" w:eastAsiaTheme="minorHAnsi" w:hAnsiTheme="minorHAnsi" w:cstheme="minorBidi"/>
            <w:color w:val="0000FF"/>
            <w:sz w:val="16"/>
            <w:szCs w:val="16"/>
            <w:u w:val="single"/>
            <w:lang w:eastAsia="en-US"/>
          </w:rPr>
          <w:t>Addressing trauma and adversity | Resources | YoungMinds</w:t>
        </w:r>
      </w:hyperlink>
    </w:p>
  </w:footnote>
  <w:footnote w:id="63">
    <w:p w14:paraId="126E6122" w14:textId="2D1A4132" w:rsidR="00EA597B" w:rsidRDefault="00EA597B">
      <w:pPr>
        <w:pStyle w:val="FootnoteText"/>
      </w:pPr>
      <w:r w:rsidRPr="00EA597B">
        <w:rPr>
          <w:rStyle w:val="FootnoteReference"/>
          <w:sz w:val="16"/>
          <w:szCs w:val="16"/>
        </w:rPr>
        <w:footnoteRef/>
      </w:r>
      <w:r w:rsidRPr="00EA597B">
        <w:rPr>
          <w:sz w:val="16"/>
          <w:szCs w:val="16"/>
        </w:rPr>
        <w:t xml:space="preserve"> Bellis MA, Hughes K, Leckenby N, Perkins C, Lowey H. National household survey of adverse childhood experiences and their relationship with resilience to health-harming behaviors in England. BMC Med. 2014 May 2;12:72. doi: 10.1186/1741-7015-12-72. PMID: 24886026; PMCID: PMC4234527</w:t>
      </w:r>
    </w:p>
  </w:footnote>
  <w:footnote w:id="64">
    <w:p w14:paraId="6AD0EF11" w14:textId="0480B109" w:rsidR="0010132F" w:rsidRDefault="0010132F">
      <w:pPr>
        <w:pStyle w:val="FootnoteText"/>
      </w:pPr>
      <w:r>
        <w:rPr>
          <w:rStyle w:val="FootnoteReference"/>
        </w:rPr>
        <w:footnoteRef/>
      </w:r>
      <w:r w:rsidRPr="00EA597B">
        <w:t xml:space="preserve"> </w:t>
      </w:r>
      <w:r w:rsidRPr="00EA597B">
        <w:rPr>
          <w:sz w:val="16"/>
          <w:szCs w:val="16"/>
        </w:rPr>
        <w:t xml:space="preserve">Afful SE, Strickland JR, Cottler L, Bierut LJ. </w:t>
      </w:r>
      <w:r w:rsidRPr="0010132F">
        <w:rPr>
          <w:sz w:val="16"/>
          <w:szCs w:val="16"/>
        </w:rPr>
        <w:t>Exposure to trauma: a comparison of cocaine-dependent cases and a community-matched sample. Drug Alcohol Depend. 2010 Nov 1;112(1-2):46-53. doi: 10.1016/j.drugalcdep.2010.05.012. PMID: 20599330; PMCID: PMC2967638.</w:t>
      </w:r>
    </w:p>
  </w:footnote>
  <w:footnote w:id="65">
    <w:p w14:paraId="220CD70B" w14:textId="77777777" w:rsidR="00625E4A" w:rsidRPr="004A03BC" w:rsidRDefault="00625E4A" w:rsidP="00625E4A">
      <w:pPr>
        <w:pStyle w:val="FootnoteText"/>
        <w:rPr>
          <w:sz w:val="16"/>
          <w:szCs w:val="16"/>
        </w:rPr>
      </w:pPr>
      <w:r w:rsidRPr="004A03BC">
        <w:rPr>
          <w:rStyle w:val="FootnoteReference"/>
          <w:sz w:val="16"/>
          <w:szCs w:val="16"/>
        </w:rPr>
        <w:footnoteRef/>
      </w:r>
      <w:r w:rsidRPr="004A03BC">
        <w:rPr>
          <w:sz w:val="16"/>
          <w:szCs w:val="16"/>
        </w:rPr>
        <w:t xml:space="preserve"> </w:t>
      </w:r>
      <w:hyperlink r:id="rId42" w:history="1">
        <w:r w:rsidRPr="004A03BC">
          <w:rPr>
            <w:rStyle w:val="Hyperlink"/>
            <w:rFonts w:ascii="Aptos" w:eastAsia="Aptos" w:hAnsi="Aptos" w:cs="Aptos"/>
            <w:color w:val="467886"/>
            <w:sz w:val="16"/>
            <w:szCs w:val="16"/>
          </w:rPr>
          <w:t>National Suicide Prevention Strategy for England (2023-2028</w:t>
        </w:r>
      </w:hyperlink>
    </w:p>
  </w:footnote>
  <w:footnote w:id="66">
    <w:p w14:paraId="61A2955D" w14:textId="77777777" w:rsidR="00625E4A" w:rsidRPr="007629C3" w:rsidRDefault="00625E4A" w:rsidP="00625E4A">
      <w:pPr>
        <w:pStyle w:val="FootnoteText"/>
      </w:pPr>
      <w:r w:rsidRPr="004A03BC">
        <w:rPr>
          <w:rStyle w:val="FootnoteReference"/>
          <w:sz w:val="16"/>
          <w:szCs w:val="16"/>
        </w:rPr>
        <w:footnoteRef/>
      </w:r>
      <w:r w:rsidRPr="007629C3">
        <w:rPr>
          <w:sz w:val="16"/>
          <w:szCs w:val="16"/>
        </w:rPr>
        <w:t xml:space="preserve"> </w:t>
      </w:r>
      <w:hyperlink r:id="rId43" w:history="1">
        <w:r w:rsidRPr="007629C3">
          <w:rPr>
            <w:rStyle w:val="Hyperlink"/>
            <w:rFonts w:ascii="Aptos" w:eastAsia="Aptos" w:hAnsi="Aptos" w:cs="Aptos"/>
            <w:color w:val="467886"/>
            <w:sz w:val="16"/>
            <w:szCs w:val="16"/>
          </w:rPr>
          <w:t>DCC Suicide Prevention Strategy &amp; Action Plan (2024-2027)</w:t>
        </w:r>
      </w:hyperlink>
    </w:p>
  </w:footnote>
  <w:footnote w:id="67">
    <w:p w14:paraId="3548FEDB" w14:textId="77777777" w:rsidR="00625E4A" w:rsidRDefault="00625E4A" w:rsidP="00625E4A">
      <w:pPr>
        <w:pStyle w:val="FootnoteText"/>
      </w:pPr>
      <w:r>
        <w:rPr>
          <w:rStyle w:val="FootnoteReference"/>
        </w:rPr>
        <w:footnoteRef/>
      </w:r>
      <w:r>
        <w:t xml:space="preserve"> </w:t>
      </w:r>
      <w:r w:rsidRPr="00637BF0">
        <w:rPr>
          <w:sz w:val="16"/>
          <w:szCs w:val="16"/>
        </w:rPr>
        <w:t xml:space="preserve">Ledden et al (2022) </w:t>
      </w:r>
      <w:hyperlink r:id="rId44" w:history="1">
        <w:r w:rsidRPr="00305A17">
          <w:rPr>
            <w:rStyle w:val="Hyperlink"/>
            <w:sz w:val="16"/>
            <w:szCs w:val="16"/>
          </w:rPr>
          <w:t>Alcohol use and its association with suicide attempt, suicidal thoughts and non-suicidal self-harm in two successive, nationally representative English household samples</w:t>
        </w:r>
      </w:hyperlink>
      <w:r w:rsidRPr="00637BF0">
        <w:rPr>
          <w:sz w:val="16"/>
          <w:szCs w:val="16"/>
        </w:rPr>
        <w:t xml:space="preserve"> Cambridge University Press</w:t>
      </w:r>
    </w:p>
  </w:footnote>
  <w:footnote w:id="68">
    <w:p w14:paraId="2908A15A" w14:textId="600E71E8" w:rsidR="00E01A32" w:rsidRPr="00CF439D" w:rsidRDefault="00E01A32" w:rsidP="005243DE">
      <w:pPr>
        <w:pStyle w:val="FootnoteText"/>
        <w:rPr>
          <w:rFonts w:ascii="Calibri" w:hAnsi="Calibri" w:cs="Calibri"/>
          <w:sz w:val="16"/>
          <w:szCs w:val="16"/>
        </w:rPr>
      </w:pPr>
      <w:r w:rsidRPr="0000325D">
        <w:rPr>
          <w:rStyle w:val="FootnoteReference"/>
          <w:rFonts w:ascii="Calibri" w:hAnsi="Calibri" w:cs="Calibri"/>
          <w:sz w:val="16"/>
          <w:szCs w:val="16"/>
        </w:rPr>
        <w:footnoteRef/>
      </w:r>
      <w:r w:rsidRPr="0000325D">
        <w:rPr>
          <w:rFonts w:ascii="Calibri" w:hAnsi="Calibri" w:cs="Calibri"/>
          <w:sz w:val="16"/>
          <w:szCs w:val="16"/>
        </w:rPr>
        <w:t xml:space="preserve"> </w:t>
      </w:r>
      <w:hyperlink r:id="rId45">
        <w:r w:rsidRPr="0000325D">
          <w:rPr>
            <w:rStyle w:val="Hyperlink"/>
            <w:rFonts w:ascii="Calibri" w:hAnsi="Calibri" w:cs="Calibri"/>
            <w:sz w:val="16"/>
            <w:szCs w:val="16"/>
          </w:rPr>
          <w:t>five missions for the UK</w:t>
        </w:r>
      </w:hyperlink>
      <w:r w:rsidRPr="0000325D">
        <w:rPr>
          <w:rFonts w:ascii="Calibri" w:hAnsi="Calibri" w:cs="Calibri"/>
          <w:sz w:val="16"/>
          <w:szCs w:val="16"/>
        </w:rPr>
        <w:t>;</w:t>
      </w:r>
    </w:p>
  </w:footnote>
  <w:footnote w:id="69">
    <w:p w14:paraId="24D9791F" w14:textId="204F1F95" w:rsidR="00CF439D" w:rsidRDefault="00CF439D">
      <w:pPr>
        <w:pStyle w:val="FootnoteText"/>
      </w:pPr>
      <w:r w:rsidRPr="00CF439D">
        <w:rPr>
          <w:rStyle w:val="FootnoteReference"/>
          <w:rFonts w:ascii="Calibri" w:hAnsi="Calibri" w:cs="Calibri"/>
          <w:sz w:val="16"/>
          <w:szCs w:val="16"/>
        </w:rPr>
        <w:footnoteRef/>
      </w:r>
      <w:r w:rsidRPr="00CF439D">
        <w:rPr>
          <w:rFonts w:ascii="Calibri" w:hAnsi="Calibri" w:cs="Calibri"/>
          <w:sz w:val="16"/>
          <w:szCs w:val="16"/>
        </w:rPr>
        <w:t xml:space="preserve"> OHID Office of Health Improvement and Disparities</w:t>
      </w:r>
    </w:p>
  </w:footnote>
  <w:footnote w:id="70">
    <w:p w14:paraId="09C56DFC" w14:textId="653E8D62" w:rsidR="003E1FFF" w:rsidRPr="005243DE" w:rsidRDefault="003E1FFF" w:rsidP="002C7018">
      <w:pPr>
        <w:pStyle w:val="FootnoteText"/>
        <w:widowControl w:val="0"/>
        <w:rPr>
          <w:sz w:val="16"/>
          <w:szCs w:val="16"/>
        </w:rPr>
      </w:pPr>
      <w:r w:rsidRPr="005243DE">
        <w:rPr>
          <w:rStyle w:val="FootnoteReference"/>
          <w:sz w:val="16"/>
          <w:szCs w:val="16"/>
        </w:rPr>
        <w:footnoteRef/>
      </w:r>
      <w:r w:rsidRPr="005243DE">
        <w:rPr>
          <w:sz w:val="16"/>
          <w:szCs w:val="16"/>
        </w:rPr>
        <w:t xml:space="preserve"> (Adult Drug commissioning support pack 2023/24).</w:t>
      </w:r>
    </w:p>
  </w:footnote>
  <w:footnote w:id="71">
    <w:p w14:paraId="5BAC9E5F" w14:textId="4CDF13B3" w:rsidR="00491741" w:rsidRPr="00C64C0A" w:rsidRDefault="00491741" w:rsidP="00C64C0A">
      <w:pPr>
        <w:widowControl w:val="0"/>
        <w:spacing w:before="100" w:beforeAutospacing="1" w:after="240" w:line="240" w:lineRule="auto"/>
        <w:rPr>
          <w:sz w:val="16"/>
          <w:szCs w:val="16"/>
          <w:highlight w:val="green"/>
        </w:rPr>
      </w:pPr>
      <w:r w:rsidRPr="005243DE">
        <w:rPr>
          <w:rStyle w:val="FootnoteReference"/>
          <w:sz w:val="16"/>
          <w:szCs w:val="16"/>
        </w:rPr>
        <w:footnoteRef/>
      </w:r>
      <w:r w:rsidRPr="005243DE">
        <w:rPr>
          <w:sz w:val="16"/>
          <w:szCs w:val="16"/>
        </w:rPr>
        <w:t xml:space="preserve"> </w:t>
      </w:r>
      <w:hyperlink r:id="rId46" w:history="1">
        <w:r w:rsidR="00E351E4" w:rsidRPr="005243DE">
          <w:rPr>
            <w:rFonts w:ascii="Segoe UI" w:hAnsi="Segoe UI" w:cs="Segoe UI"/>
            <w:color w:val="0000FF"/>
            <w:sz w:val="16"/>
            <w:szCs w:val="16"/>
            <w:u w:val="single"/>
          </w:rPr>
          <w:t>HMPPS Rehabilitation Strategy</w:t>
        </w:r>
      </w:hyperlink>
    </w:p>
  </w:footnote>
  <w:footnote w:id="72">
    <w:p w14:paraId="5B0A5C3F" w14:textId="1F8D14E0" w:rsidR="00B672A4" w:rsidRPr="002351CF" w:rsidRDefault="00B672A4" w:rsidP="002C7018">
      <w:pPr>
        <w:pStyle w:val="FootnoteText"/>
        <w:widowControl w:val="0"/>
        <w:rPr>
          <w:sz w:val="16"/>
          <w:szCs w:val="16"/>
        </w:rPr>
      </w:pPr>
      <w:r w:rsidRPr="002351CF">
        <w:rPr>
          <w:rStyle w:val="FootnoteReference"/>
          <w:sz w:val="16"/>
          <w:szCs w:val="16"/>
        </w:rPr>
        <w:footnoteRef/>
      </w:r>
      <w:r w:rsidRPr="002351CF">
        <w:rPr>
          <w:sz w:val="16"/>
          <w:szCs w:val="16"/>
        </w:rPr>
        <w:t xml:space="preserve"> </w:t>
      </w:r>
      <w:hyperlink r:id="rId47" w:history="1">
        <w:r w:rsidR="004A5637" w:rsidRPr="002351CF">
          <w:rPr>
            <w:rFonts w:asciiTheme="minorHAnsi" w:eastAsiaTheme="minorHAnsi" w:hAnsiTheme="minorHAnsi" w:cstheme="minorBidi"/>
            <w:color w:val="0000FF"/>
            <w:sz w:val="16"/>
            <w:szCs w:val="16"/>
            <w:u w:val="single"/>
            <w:lang w:eastAsia="en-US"/>
          </w:rPr>
          <w:t>Plan for Change - GOV.UK</w:t>
        </w:r>
      </w:hyperlink>
    </w:p>
  </w:footnote>
  <w:footnote w:id="73">
    <w:p w14:paraId="389E7F6D" w14:textId="77777777" w:rsidR="000B4014" w:rsidRDefault="000B4014" w:rsidP="000B4014">
      <w:pPr>
        <w:pStyle w:val="FootnoteText"/>
      </w:pPr>
      <w:r w:rsidRPr="00077EE7">
        <w:rPr>
          <w:rStyle w:val="FootnoteReference"/>
          <w:sz w:val="16"/>
          <w:szCs w:val="16"/>
        </w:rPr>
        <w:footnoteRef/>
      </w:r>
      <w:r w:rsidRPr="00077EE7">
        <w:rPr>
          <w:sz w:val="16"/>
          <w:szCs w:val="16"/>
        </w:rPr>
        <w:t xml:space="preserve"> CVD Cardiovascular disease</w:t>
      </w:r>
    </w:p>
  </w:footnote>
  <w:footnote w:id="74">
    <w:p w14:paraId="52B398F7" w14:textId="770F02F9" w:rsidR="00A60663" w:rsidRPr="00077EE7" w:rsidRDefault="00A60663">
      <w:pPr>
        <w:pStyle w:val="FootnoteText"/>
        <w:rPr>
          <w:sz w:val="16"/>
          <w:szCs w:val="16"/>
        </w:rPr>
      </w:pPr>
      <w:r w:rsidRPr="002351CF">
        <w:rPr>
          <w:rStyle w:val="FootnoteReference"/>
          <w:sz w:val="16"/>
          <w:szCs w:val="16"/>
        </w:rPr>
        <w:footnoteRef/>
      </w:r>
      <w:r w:rsidRPr="002351CF">
        <w:rPr>
          <w:sz w:val="16"/>
          <w:szCs w:val="16"/>
        </w:rPr>
        <w:t xml:space="preserve"> </w:t>
      </w:r>
      <w:hyperlink r:id="rId48" w:history="1">
        <w:r w:rsidRPr="00077EE7">
          <w:rPr>
            <w:rFonts w:asciiTheme="minorHAnsi" w:eastAsiaTheme="minorHAnsi" w:hAnsiTheme="minorHAnsi" w:cstheme="minorBidi"/>
            <w:color w:val="0000FF"/>
            <w:sz w:val="16"/>
            <w:szCs w:val="16"/>
            <w:u w:val="single"/>
            <w:lang w:eastAsia="en-US"/>
          </w:rPr>
          <w:t>Road to recovery: the government's 2025 mandate to NHS England - GOV.UK</w:t>
        </w:r>
      </w:hyperlink>
    </w:p>
  </w:footnote>
  <w:footnote w:id="75">
    <w:p w14:paraId="0DC873E6" w14:textId="7D995CF0" w:rsidR="006510B2" w:rsidRDefault="006510B2" w:rsidP="006510B2">
      <w:pPr>
        <w:pStyle w:val="FootnoteText"/>
      </w:pPr>
      <w:r>
        <w:rPr>
          <w:rStyle w:val="FootnoteReference"/>
        </w:rPr>
        <w:footnoteRef/>
      </w:r>
      <w:r>
        <w:t xml:space="preserve"> </w:t>
      </w:r>
      <w:hyperlink r:id="rId49" w:history="1">
        <w:r w:rsidRPr="004E4A40">
          <w:rPr>
            <w:rStyle w:val="Hyperlink"/>
            <w:sz w:val="16"/>
            <w:szCs w:val="16"/>
          </w:rPr>
          <w:t>Fit for the future: 10 Year Health Plan for England</w:t>
        </w:r>
      </w:hyperlink>
      <w:r w:rsidRPr="006510B2">
        <w:rPr>
          <w:sz w:val="16"/>
          <w:szCs w:val="16"/>
        </w:rPr>
        <w:t xml:space="preserve"> - executive summary Updated 15 July 2025</w:t>
      </w:r>
    </w:p>
  </w:footnote>
  <w:footnote w:id="76">
    <w:p w14:paraId="1992124A" w14:textId="45D80C88" w:rsidR="002A05D7" w:rsidRPr="00CD7AFF" w:rsidRDefault="002A05D7">
      <w:pPr>
        <w:pStyle w:val="FootnoteText"/>
        <w:rPr>
          <w:sz w:val="16"/>
          <w:szCs w:val="16"/>
        </w:rPr>
      </w:pPr>
      <w:r w:rsidRPr="002A05D7">
        <w:rPr>
          <w:rStyle w:val="FootnoteReference"/>
          <w:sz w:val="16"/>
          <w:szCs w:val="16"/>
        </w:rPr>
        <w:footnoteRef/>
      </w:r>
      <w:r w:rsidRPr="002A05D7">
        <w:rPr>
          <w:sz w:val="16"/>
          <w:szCs w:val="16"/>
        </w:rPr>
        <w:t xml:space="preserve"> https://www.gov.uk/government/publications/road-to-recovery-the-governments-2025-mandate-to-nhs-england/road-to-</w:t>
      </w:r>
      <w:r w:rsidRPr="00CD7AFF">
        <w:rPr>
          <w:sz w:val="16"/>
          <w:szCs w:val="16"/>
        </w:rPr>
        <w:t>recovery-the-governments-2025-mandate-to-nhs-england</w:t>
      </w:r>
    </w:p>
  </w:footnote>
  <w:footnote w:id="77">
    <w:p w14:paraId="70917815" w14:textId="7F74EEA5" w:rsidR="00CD7AFF" w:rsidRDefault="00CD7AFF">
      <w:pPr>
        <w:pStyle w:val="FootnoteText"/>
      </w:pPr>
      <w:r w:rsidRPr="00D91A7F">
        <w:rPr>
          <w:rStyle w:val="FootnoteReference"/>
          <w:sz w:val="16"/>
          <w:szCs w:val="16"/>
        </w:rPr>
        <w:footnoteRef/>
      </w:r>
      <w:r w:rsidRPr="00D91A7F">
        <w:rPr>
          <w:sz w:val="16"/>
          <w:szCs w:val="16"/>
        </w:rPr>
        <w:t xml:space="preserve"> https://www.england.nhs.uk/long-read/2025-26-priorities-and-operational-planning-guidance/</w:t>
      </w:r>
    </w:p>
  </w:footnote>
  <w:footnote w:id="78">
    <w:p w14:paraId="4D778B96" w14:textId="77777777" w:rsidR="005659FC" w:rsidRDefault="005659FC" w:rsidP="005659FC">
      <w:pPr>
        <w:pStyle w:val="FootnoteText"/>
      </w:pPr>
      <w:r>
        <w:rPr>
          <w:rStyle w:val="FootnoteReference"/>
        </w:rPr>
        <w:footnoteRef/>
      </w:r>
      <w:r>
        <w:t xml:space="preserve"> </w:t>
      </w:r>
      <w:hyperlink r:id="rId50" w:history="1">
        <w:r w:rsidRPr="005659FC">
          <w:rPr>
            <w:rStyle w:val="Hyperlink"/>
            <w:sz w:val="16"/>
            <w:szCs w:val="16"/>
          </w:rPr>
          <w:t>Primary care patient safety strategy: Implementation of the NHS patient safety strategy in primary care</w:t>
        </w:r>
      </w:hyperlink>
      <w:r w:rsidRPr="005659FC">
        <w:rPr>
          <w:sz w:val="16"/>
          <w:szCs w:val="16"/>
        </w:rPr>
        <w:t xml:space="preserve"> February 2025</w:t>
      </w:r>
    </w:p>
  </w:footnote>
  <w:footnote w:id="79">
    <w:p w14:paraId="382BE62B" w14:textId="78191A91" w:rsidR="00C041F5" w:rsidRDefault="00C041F5">
      <w:pPr>
        <w:pStyle w:val="FootnoteText"/>
      </w:pPr>
      <w:r w:rsidRPr="00562027">
        <w:rPr>
          <w:rStyle w:val="FootnoteReference"/>
          <w:sz w:val="16"/>
          <w:szCs w:val="16"/>
        </w:rPr>
        <w:footnoteRef/>
      </w:r>
      <w:r w:rsidRPr="00562027">
        <w:rPr>
          <w:sz w:val="16"/>
          <w:szCs w:val="16"/>
        </w:rPr>
        <w:t xml:space="preserve"> </w:t>
      </w:r>
      <w:hyperlink r:id="rId51" w:history="1">
        <w:r w:rsidRPr="00562027">
          <w:rPr>
            <w:rStyle w:val="Hyperlink"/>
            <w:sz w:val="16"/>
            <w:szCs w:val="16"/>
          </w:rPr>
          <w:t>English Devolution White Paper</w:t>
        </w:r>
      </w:hyperlink>
    </w:p>
  </w:footnote>
  <w:footnote w:id="80">
    <w:p w14:paraId="0DBA509D" w14:textId="1B96E831" w:rsidR="39757E9F" w:rsidRDefault="39757E9F" w:rsidP="39757E9F">
      <w:pPr>
        <w:pStyle w:val="FootnoteText"/>
        <w:rPr>
          <w:sz w:val="16"/>
          <w:szCs w:val="16"/>
        </w:rPr>
      </w:pPr>
      <w:r w:rsidRPr="39757E9F">
        <w:rPr>
          <w:rStyle w:val="FootnoteReference"/>
          <w:sz w:val="16"/>
          <w:szCs w:val="16"/>
        </w:rPr>
        <w:footnoteRef/>
      </w:r>
      <w:r w:rsidRPr="39757E9F">
        <w:rPr>
          <w:sz w:val="16"/>
          <w:szCs w:val="16"/>
        </w:rPr>
        <w:t xml:space="preserve"> </w:t>
      </w:r>
      <w:hyperlink r:id="rId52">
        <w:r w:rsidRPr="39757E9F">
          <w:rPr>
            <w:rStyle w:val="Hyperlink"/>
            <w:sz w:val="16"/>
            <w:szCs w:val="16"/>
          </w:rPr>
          <w:t xml:space="preserve"> Dharzi Report September 2024</w:t>
        </w:r>
      </w:hyperlink>
    </w:p>
  </w:footnote>
  <w:footnote w:id="81">
    <w:p w14:paraId="259FC9D0" w14:textId="4FC9629A" w:rsidR="00161A6E" w:rsidRPr="002351CF" w:rsidRDefault="00161A6E">
      <w:pPr>
        <w:pStyle w:val="FootnoteText"/>
        <w:rPr>
          <w:sz w:val="16"/>
          <w:szCs w:val="16"/>
        </w:rPr>
      </w:pPr>
      <w:r w:rsidRPr="002351CF">
        <w:rPr>
          <w:rStyle w:val="FootnoteReference"/>
          <w:sz w:val="16"/>
          <w:szCs w:val="16"/>
        </w:rPr>
        <w:footnoteRef/>
      </w:r>
      <w:r w:rsidRPr="002351CF">
        <w:rPr>
          <w:sz w:val="16"/>
          <w:szCs w:val="16"/>
        </w:rPr>
        <w:t xml:space="preserve"> </w:t>
      </w:r>
      <w:hyperlink r:id="rId53" w:history="1">
        <w:r w:rsidRPr="002351CF">
          <w:rPr>
            <w:rStyle w:val="Hyperlink"/>
            <w:sz w:val="16"/>
            <w:szCs w:val="16"/>
            <w:shd w:val="clear" w:color="auto" w:fill="FFFFFF" w:themeFill="background1"/>
          </w:rPr>
          <w:t>Rough Sleeping Drug and Alcohol Treatment Grant for 2025 to 2026.</w:t>
        </w:r>
      </w:hyperlink>
    </w:p>
  </w:footnote>
  <w:footnote w:id="82">
    <w:p w14:paraId="107C7887" w14:textId="77777777" w:rsidR="009B493C" w:rsidRPr="00C3247A" w:rsidRDefault="009B493C" w:rsidP="009B493C">
      <w:pPr>
        <w:pStyle w:val="FootnoteText"/>
        <w:rPr>
          <w:sz w:val="16"/>
          <w:szCs w:val="16"/>
        </w:rPr>
      </w:pPr>
      <w:r w:rsidRPr="00C3247A">
        <w:rPr>
          <w:rStyle w:val="FootnoteReference"/>
          <w:sz w:val="16"/>
          <w:szCs w:val="16"/>
        </w:rPr>
        <w:footnoteRef/>
      </w:r>
      <w:r w:rsidRPr="00C3247A">
        <w:rPr>
          <w:sz w:val="16"/>
          <w:szCs w:val="16"/>
        </w:rPr>
        <w:t xml:space="preserve"> Cocaine trafficking diversifying through new hubs and groups, with global supply at record levels, says new report from the United Nations Office on Drugs and Crime 16</w:t>
      </w:r>
      <w:r w:rsidRPr="00C3247A">
        <w:rPr>
          <w:sz w:val="16"/>
          <w:szCs w:val="16"/>
          <w:vertAlign w:val="superscript"/>
        </w:rPr>
        <w:t>th</w:t>
      </w:r>
      <w:r w:rsidRPr="00C3247A">
        <w:rPr>
          <w:sz w:val="16"/>
          <w:szCs w:val="16"/>
        </w:rPr>
        <w:t xml:space="preserve"> March 20923 </w:t>
      </w:r>
      <w:hyperlink r:id="rId54" w:history="1">
        <w:r w:rsidRPr="00C3247A">
          <w:rPr>
            <w:rStyle w:val="Hyperlink"/>
            <w:sz w:val="16"/>
            <w:szCs w:val="16"/>
          </w:rPr>
          <w:t>The United Nations Office on Drugs and Crime (UNODC</w:t>
        </w:r>
      </w:hyperlink>
      <w:r w:rsidRPr="00C3247A">
        <w:rPr>
          <w:sz w:val="16"/>
          <w:szCs w:val="16"/>
        </w:rPr>
        <w:t>)</w:t>
      </w:r>
    </w:p>
  </w:footnote>
  <w:footnote w:id="83">
    <w:p w14:paraId="5B59C426" w14:textId="77777777" w:rsidR="00AB7683" w:rsidRPr="00C3247A" w:rsidRDefault="00AB7683" w:rsidP="00AB7683">
      <w:pPr>
        <w:pStyle w:val="FootnoteText"/>
        <w:rPr>
          <w:sz w:val="16"/>
          <w:szCs w:val="16"/>
        </w:rPr>
      </w:pPr>
      <w:r w:rsidRPr="00C3247A">
        <w:rPr>
          <w:rStyle w:val="FootnoteReference"/>
          <w:sz w:val="16"/>
          <w:szCs w:val="16"/>
        </w:rPr>
        <w:footnoteRef/>
      </w:r>
      <w:r w:rsidRPr="00C3247A">
        <w:rPr>
          <w:sz w:val="16"/>
          <w:szCs w:val="16"/>
        </w:rPr>
        <w:t xml:space="preserve"> </w:t>
      </w:r>
      <w:hyperlink r:id="rId55" w:history="1">
        <w:r w:rsidRPr="00C3247A">
          <w:rPr>
            <w:rStyle w:val="Hyperlink"/>
            <w:sz w:val="16"/>
            <w:szCs w:val="16"/>
          </w:rPr>
          <w:t>Impact of ‘street’ benzodiazepines on drug-related deaths in England, Wales and Northern Ireland’, Rock et al 2024</w:t>
        </w:r>
      </w:hyperlink>
      <w:r w:rsidRPr="00C3247A">
        <w:rPr>
          <w:sz w:val="16"/>
          <w:szCs w:val="16"/>
        </w:rPr>
        <w:t xml:space="preserve"> </w:t>
      </w:r>
    </w:p>
  </w:footnote>
  <w:footnote w:id="84">
    <w:p w14:paraId="1DC6BBC0" w14:textId="77777777" w:rsidR="00AB7683" w:rsidRPr="00C3247A" w:rsidRDefault="00AB7683" w:rsidP="00AB7683">
      <w:pPr>
        <w:pStyle w:val="FootnoteText"/>
        <w:rPr>
          <w:sz w:val="16"/>
          <w:szCs w:val="16"/>
        </w:rPr>
      </w:pPr>
      <w:r w:rsidRPr="00C3247A">
        <w:rPr>
          <w:rStyle w:val="FootnoteReference"/>
          <w:sz w:val="16"/>
          <w:szCs w:val="16"/>
        </w:rPr>
        <w:footnoteRef/>
      </w:r>
      <w:r w:rsidRPr="00C3247A">
        <w:rPr>
          <w:sz w:val="16"/>
          <w:szCs w:val="16"/>
        </w:rPr>
        <w:t xml:space="preserve"> </w:t>
      </w:r>
      <w:hyperlink r:id="rId56" w:history="1">
        <w:r w:rsidRPr="00C3247A">
          <w:rPr>
            <w:rStyle w:val="Hyperlink"/>
            <w:sz w:val="16"/>
            <w:szCs w:val="16"/>
          </w:rPr>
          <w:t>The Home Affairs Committee's Third Report of Session 2022–23</w:t>
        </w:r>
      </w:hyperlink>
    </w:p>
  </w:footnote>
  <w:footnote w:id="85">
    <w:p w14:paraId="5BEE5275" w14:textId="77777777" w:rsidR="009361DE" w:rsidRPr="00C3247A" w:rsidRDefault="009361DE" w:rsidP="009361DE">
      <w:pPr>
        <w:pStyle w:val="FootnoteText"/>
        <w:rPr>
          <w:sz w:val="16"/>
          <w:szCs w:val="16"/>
        </w:rPr>
      </w:pPr>
      <w:r w:rsidRPr="00C3247A">
        <w:rPr>
          <w:rStyle w:val="FootnoteReference"/>
          <w:sz w:val="16"/>
          <w:szCs w:val="16"/>
        </w:rPr>
        <w:footnoteRef/>
      </w:r>
      <w:r w:rsidRPr="00C3247A">
        <w:rPr>
          <w:sz w:val="16"/>
          <w:szCs w:val="16"/>
        </w:rPr>
        <w:t xml:space="preserve"> https://www.gov.uk/government/news/britain-working-at-pace-to-curb-rising-synthetic-drugs-threat</w:t>
      </w:r>
    </w:p>
  </w:footnote>
  <w:footnote w:id="86">
    <w:p w14:paraId="60DE4AD6" w14:textId="77777777" w:rsidR="00F03C2B" w:rsidRPr="00C3247A" w:rsidRDefault="00F03C2B" w:rsidP="00F03C2B">
      <w:pPr>
        <w:pStyle w:val="FootnoteText"/>
        <w:rPr>
          <w:sz w:val="16"/>
          <w:szCs w:val="16"/>
        </w:rPr>
      </w:pPr>
      <w:r w:rsidRPr="00C3247A">
        <w:rPr>
          <w:rStyle w:val="FootnoteReference"/>
          <w:sz w:val="16"/>
          <w:szCs w:val="16"/>
        </w:rPr>
        <w:footnoteRef/>
      </w:r>
      <w:r w:rsidRPr="00C3247A">
        <w:rPr>
          <w:sz w:val="16"/>
          <w:szCs w:val="16"/>
        </w:rPr>
        <w:t xml:space="preserve"> 1 ACMD_advice_on_2-benzyl_benzimidazole_and_piperidine_benzimidazolone_opioids.pdf </w:t>
      </w:r>
    </w:p>
    <w:p w14:paraId="4AE9E901" w14:textId="77777777" w:rsidR="00F03C2B" w:rsidRPr="00C3247A" w:rsidRDefault="00F03C2B" w:rsidP="00F03C2B">
      <w:pPr>
        <w:pStyle w:val="FootnoteText"/>
        <w:rPr>
          <w:sz w:val="16"/>
          <w:szCs w:val="16"/>
        </w:rPr>
      </w:pPr>
      <w:r w:rsidRPr="00C3247A">
        <w:rPr>
          <w:sz w:val="16"/>
          <w:szCs w:val="16"/>
        </w:rPr>
        <w:t>(publishing.service.gov.uk)</w:t>
      </w:r>
    </w:p>
  </w:footnote>
  <w:footnote w:id="87">
    <w:p w14:paraId="0A9CAF79" w14:textId="77777777" w:rsidR="00F03C2B" w:rsidRPr="00C3247A" w:rsidRDefault="00F03C2B" w:rsidP="00F03C2B">
      <w:pPr>
        <w:pStyle w:val="FootnoteText"/>
        <w:rPr>
          <w:sz w:val="16"/>
          <w:szCs w:val="16"/>
        </w:rPr>
      </w:pPr>
      <w:r w:rsidRPr="00C3247A">
        <w:rPr>
          <w:rStyle w:val="FootnoteReference"/>
          <w:sz w:val="16"/>
          <w:szCs w:val="16"/>
        </w:rPr>
        <w:footnoteRef/>
      </w:r>
      <w:r w:rsidRPr="00C3247A">
        <w:rPr>
          <w:sz w:val="16"/>
          <w:szCs w:val="16"/>
        </w:rPr>
        <w:t xml:space="preserve"> </w:t>
      </w:r>
      <w:hyperlink r:id="rId57" w:history="1">
        <w:r w:rsidRPr="00C3247A">
          <w:rPr>
            <w:rStyle w:val="Hyperlink"/>
            <w:sz w:val="16"/>
            <w:szCs w:val="16"/>
          </w:rPr>
          <w:t>PowerPoint Presentation</w:t>
        </w:r>
      </w:hyperlink>
    </w:p>
  </w:footnote>
  <w:footnote w:id="88">
    <w:p w14:paraId="38045BD8" w14:textId="77777777" w:rsidR="00F03C2B" w:rsidRPr="00F03C2B" w:rsidRDefault="00F03C2B" w:rsidP="00F03C2B">
      <w:pPr>
        <w:pStyle w:val="FootnoteText"/>
        <w:rPr>
          <w:sz w:val="16"/>
          <w:szCs w:val="16"/>
        </w:rPr>
      </w:pPr>
      <w:r w:rsidRPr="39757E9F">
        <w:rPr>
          <w:rStyle w:val="FootnoteReference"/>
          <w:sz w:val="16"/>
          <w:szCs w:val="16"/>
        </w:rPr>
        <w:footnoteRef/>
      </w:r>
      <w:r w:rsidRPr="00F03C2B">
        <w:rPr>
          <w:sz w:val="16"/>
          <w:szCs w:val="16"/>
        </w:rPr>
        <w:t xml:space="preserve"> </w:t>
      </w:r>
      <w:hyperlink r:id="rId58">
        <w:r w:rsidRPr="00F03C2B">
          <w:rPr>
            <w:rStyle w:val="Hyperlink"/>
            <w:sz w:val="16"/>
            <w:szCs w:val="16"/>
          </w:rPr>
          <w:t>(NCA August 2024)</w:t>
        </w:r>
      </w:hyperlink>
    </w:p>
  </w:footnote>
  <w:footnote w:id="89">
    <w:p w14:paraId="28BE95D2" w14:textId="77777777" w:rsidR="00F03C2B" w:rsidRDefault="00F03C2B" w:rsidP="00F03C2B">
      <w:pPr>
        <w:pStyle w:val="FootnoteText"/>
        <w:rPr>
          <w:sz w:val="16"/>
          <w:szCs w:val="16"/>
        </w:rPr>
      </w:pPr>
      <w:r w:rsidRPr="39757E9F">
        <w:rPr>
          <w:rStyle w:val="FootnoteReference"/>
          <w:sz w:val="16"/>
          <w:szCs w:val="16"/>
        </w:rPr>
        <w:footnoteRef/>
      </w:r>
      <w:r w:rsidRPr="39757E9F">
        <w:rPr>
          <w:sz w:val="16"/>
          <w:szCs w:val="16"/>
        </w:rPr>
        <w:t xml:space="preserve"> </w:t>
      </w:r>
      <w:hyperlink r:id="rId59">
        <w:r w:rsidRPr="39757E9F">
          <w:rPr>
            <w:rStyle w:val="Hyperlink"/>
            <w:sz w:val="16"/>
            <w:szCs w:val="16"/>
          </w:rPr>
          <w:t>Deaths related to drug poisoning by local authority, England and Wales - Office for National Statistics</w:t>
        </w:r>
      </w:hyperlink>
      <w:r w:rsidRPr="39757E9F">
        <w:rPr>
          <w:sz w:val="16"/>
          <w:szCs w:val="16"/>
        </w:rPr>
        <w:t xml:space="preserve"> 23</w:t>
      </w:r>
      <w:r w:rsidRPr="39757E9F">
        <w:rPr>
          <w:sz w:val="16"/>
          <w:szCs w:val="16"/>
          <w:vertAlign w:val="superscript"/>
        </w:rPr>
        <w:t>rd</w:t>
      </w:r>
      <w:r w:rsidRPr="39757E9F">
        <w:rPr>
          <w:sz w:val="16"/>
          <w:szCs w:val="16"/>
        </w:rPr>
        <w:t xml:space="preserve"> October 2024.</w:t>
      </w:r>
    </w:p>
  </w:footnote>
  <w:footnote w:id="90">
    <w:p w14:paraId="5A2EC5F0" w14:textId="77777777" w:rsidR="39757E9F" w:rsidRDefault="39757E9F" w:rsidP="39757E9F">
      <w:pPr>
        <w:pStyle w:val="FootnoteText"/>
      </w:pPr>
      <w:r w:rsidRPr="39757E9F">
        <w:rPr>
          <w:rStyle w:val="FootnoteReference"/>
          <w:sz w:val="16"/>
          <w:szCs w:val="16"/>
        </w:rPr>
        <w:footnoteRef/>
      </w:r>
      <w:r w:rsidRPr="39757E9F">
        <w:rPr>
          <w:sz w:val="16"/>
          <w:szCs w:val="16"/>
        </w:rPr>
        <w:t xml:space="preserve"> </w:t>
      </w:r>
      <w:hyperlink r:id="rId60">
        <w:r w:rsidRPr="39757E9F">
          <w:rPr>
            <w:rStyle w:val="Hyperlink"/>
            <w:sz w:val="16"/>
            <w:szCs w:val="16"/>
          </w:rPr>
          <w:t>Public Health Incident Response Plan</w:t>
        </w:r>
      </w:hyperlink>
    </w:p>
  </w:footnote>
  <w:footnote w:id="91">
    <w:p w14:paraId="29628AB1" w14:textId="77777777" w:rsidR="39757E9F" w:rsidRDefault="39757E9F" w:rsidP="39757E9F">
      <w:pPr>
        <w:pStyle w:val="FootnoteText"/>
        <w:rPr>
          <w:sz w:val="16"/>
          <w:szCs w:val="16"/>
        </w:rPr>
      </w:pPr>
      <w:r w:rsidRPr="39757E9F">
        <w:rPr>
          <w:rStyle w:val="FootnoteReference"/>
          <w:sz w:val="16"/>
          <w:szCs w:val="16"/>
        </w:rPr>
        <w:footnoteRef/>
      </w:r>
      <w:r w:rsidRPr="39757E9F">
        <w:rPr>
          <w:sz w:val="16"/>
          <w:szCs w:val="16"/>
        </w:rPr>
        <w:t xml:space="preserve"> </w:t>
      </w:r>
      <w:hyperlink r:id="rId61">
        <w:r w:rsidRPr="39757E9F">
          <w:rPr>
            <w:rStyle w:val="Hyperlink"/>
            <w:sz w:val="16"/>
            <w:szCs w:val="16"/>
          </w:rPr>
          <w:t>Local Drugs Information System</w:t>
        </w:r>
      </w:hyperlink>
    </w:p>
  </w:footnote>
  <w:footnote w:id="92">
    <w:p w14:paraId="5DBD9750" w14:textId="365629F4" w:rsidR="00A56CA4" w:rsidRPr="00A56CA4" w:rsidRDefault="00A56CA4">
      <w:pPr>
        <w:pStyle w:val="FootnoteText"/>
        <w:rPr>
          <w:sz w:val="16"/>
          <w:szCs w:val="16"/>
        </w:rPr>
      </w:pPr>
      <w:r>
        <w:rPr>
          <w:rStyle w:val="FootnoteReference"/>
        </w:rPr>
        <w:footnoteRef/>
      </w:r>
      <w:r>
        <w:t xml:space="preserve"> </w:t>
      </w:r>
      <w:r w:rsidRPr="00A56CA4">
        <w:rPr>
          <w:sz w:val="16"/>
          <w:szCs w:val="16"/>
        </w:rPr>
        <w:t>https://www.gov.uk/government/publications/local-preparedness-for-synthetic-opioids-in-england/local-preparedness-for-synthetic-opioids-in-england-accessible</w:t>
      </w:r>
    </w:p>
  </w:footnote>
  <w:footnote w:id="93">
    <w:p w14:paraId="28EAE16E" w14:textId="193387D3" w:rsidR="00C3247A" w:rsidRDefault="00C3247A">
      <w:pPr>
        <w:pStyle w:val="FootnoteText"/>
      </w:pPr>
      <w:r w:rsidRPr="00C3247A">
        <w:rPr>
          <w:rStyle w:val="FootnoteReference"/>
          <w:sz w:val="16"/>
          <w:szCs w:val="16"/>
        </w:rPr>
        <w:footnoteRef/>
      </w:r>
      <w:r w:rsidRPr="00C3247A">
        <w:rPr>
          <w:sz w:val="16"/>
          <w:szCs w:val="16"/>
        </w:rPr>
        <w:t xml:space="preserve"> </w:t>
      </w:r>
      <w:hyperlink r:id="rId62" w:history="1">
        <w:r w:rsidRPr="00C3247A">
          <w:rPr>
            <w:rFonts w:asciiTheme="minorHAnsi" w:eastAsiaTheme="minorHAnsi" w:hAnsiTheme="minorHAnsi" w:cstheme="minorBidi"/>
            <w:color w:val="0000FF"/>
            <w:sz w:val="16"/>
            <w:szCs w:val="16"/>
            <w:u w:val="single"/>
            <w:lang w:eastAsia="en-US"/>
          </w:rPr>
          <w:t>Drug licensing factsheet: cannabis, CBD and other cannabinoids - GOV.UK</w:t>
        </w:r>
      </w:hyperlink>
    </w:p>
  </w:footnote>
  <w:footnote w:id="94">
    <w:p w14:paraId="56BC751A" w14:textId="77777777" w:rsidR="00AA45E9" w:rsidRPr="002351CF" w:rsidRDefault="00AA45E9" w:rsidP="00AA45E9">
      <w:pPr>
        <w:pStyle w:val="FootnoteText"/>
        <w:rPr>
          <w:sz w:val="16"/>
          <w:szCs w:val="16"/>
        </w:rPr>
      </w:pPr>
      <w:r w:rsidRPr="002351CF">
        <w:rPr>
          <w:rStyle w:val="FootnoteReference"/>
          <w:sz w:val="16"/>
          <w:szCs w:val="16"/>
        </w:rPr>
        <w:footnoteRef/>
      </w:r>
      <w:r w:rsidRPr="002351CF">
        <w:rPr>
          <w:sz w:val="16"/>
          <w:szCs w:val="16"/>
        </w:rPr>
        <w:t xml:space="preserve"> </w:t>
      </w:r>
      <w:hyperlink r:id="rId63" w:history="1">
        <w:r w:rsidRPr="002351CF">
          <w:rPr>
            <w:rStyle w:val="Hyperlink"/>
            <w:sz w:val="16"/>
            <w:szCs w:val="16"/>
          </w:rPr>
          <w:t>National Crime Agency News 28</w:t>
        </w:r>
        <w:r w:rsidRPr="002351CF">
          <w:rPr>
            <w:rStyle w:val="Hyperlink"/>
            <w:sz w:val="16"/>
            <w:szCs w:val="16"/>
            <w:vertAlign w:val="superscript"/>
          </w:rPr>
          <w:t>th</w:t>
        </w:r>
        <w:r w:rsidRPr="002351CF">
          <w:rPr>
            <w:rStyle w:val="Hyperlink"/>
            <w:sz w:val="16"/>
            <w:szCs w:val="16"/>
          </w:rPr>
          <w:t xml:space="preserve"> August 2024</w:t>
        </w:r>
      </w:hyperlink>
    </w:p>
  </w:footnote>
  <w:footnote w:id="95">
    <w:p w14:paraId="368BE2CD" w14:textId="77777777" w:rsidR="004E6BEB" w:rsidRPr="002351CF" w:rsidRDefault="004E6BEB" w:rsidP="004E6BEB">
      <w:pPr>
        <w:pStyle w:val="FootnoteText"/>
        <w:rPr>
          <w:sz w:val="16"/>
          <w:szCs w:val="16"/>
        </w:rPr>
      </w:pPr>
      <w:r w:rsidRPr="002351CF">
        <w:rPr>
          <w:rStyle w:val="FootnoteReference"/>
          <w:sz w:val="16"/>
          <w:szCs w:val="16"/>
        </w:rPr>
        <w:footnoteRef/>
      </w:r>
      <w:r w:rsidRPr="002351CF">
        <w:rPr>
          <w:sz w:val="16"/>
          <w:szCs w:val="16"/>
        </w:rPr>
        <w:t xml:space="preserve"> Force Drugs Market Profile Devon, Cornwall and the Isles of Scilly – April 2023</w:t>
      </w:r>
    </w:p>
  </w:footnote>
  <w:footnote w:id="96">
    <w:p w14:paraId="234793A4" w14:textId="2703742C" w:rsidR="00D57B85" w:rsidRDefault="00D57B85" w:rsidP="00D57B85">
      <w:pPr>
        <w:pStyle w:val="FootnoteText"/>
      </w:pPr>
      <w:r w:rsidRPr="002351CF">
        <w:rPr>
          <w:rStyle w:val="FootnoteReference"/>
          <w:sz w:val="16"/>
          <w:szCs w:val="16"/>
        </w:rPr>
        <w:footnoteRef/>
      </w:r>
      <w:r w:rsidRPr="002351CF">
        <w:rPr>
          <w:sz w:val="16"/>
          <w:szCs w:val="16"/>
        </w:rPr>
        <w:t xml:space="preserve"> </w:t>
      </w:r>
      <w:hyperlink r:id="rId64" w:anchor=":~:text=The%20Community%20Safety%20Strategic%20Assessment%20%28CSSA%29%20is%20carried,evaluate%20responses%20to%20inform%20future%20priorities%20and%20work." w:history="1">
        <w:r w:rsidRPr="002351CF">
          <w:rPr>
            <w:rStyle w:val="Hyperlink"/>
            <w:sz w:val="16"/>
            <w:szCs w:val="16"/>
          </w:rPr>
          <w:t>Community Safety Strategic Assessment 2023-24</w:t>
        </w:r>
      </w:hyperlink>
    </w:p>
  </w:footnote>
  <w:footnote w:id="97">
    <w:p w14:paraId="2AC12FAD" w14:textId="589C81DA" w:rsidR="002F53B8" w:rsidRPr="005243DE" w:rsidRDefault="002F53B8">
      <w:pPr>
        <w:pStyle w:val="FootnoteText"/>
        <w:rPr>
          <w:sz w:val="16"/>
          <w:szCs w:val="16"/>
        </w:rPr>
      </w:pPr>
      <w:r w:rsidRPr="005243DE">
        <w:rPr>
          <w:rStyle w:val="FootnoteReference"/>
          <w:sz w:val="16"/>
          <w:szCs w:val="16"/>
        </w:rPr>
        <w:footnoteRef/>
      </w:r>
      <w:r w:rsidRPr="005243DE">
        <w:rPr>
          <w:sz w:val="16"/>
          <w:szCs w:val="16"/>
        </w:rPr>
        <w:t xml:space="preserve"> </w:t>
      </w:r>
      <w:hyperlink r:id="rId65" w:history="1">
        <w:r w:rsidRPr="005243DE">
          <w:rPr>
            <w:rFonts w:asciiTheme="minorHAnsi" w:eastAsiaTheme="minorHAnsi" w:hAnsiTheme="minorHAnsi" w:cstheme="minorBidi"/>
            <w:color w:val="0000FF"/>
            <w:sz w:val="16"/>
            <w:szCs w:val="16"/>
            <w:u w:val="single"/>
            <w:lang w:eastAsia="en-US"/>
          </w:rPr>
          <w:t>From harm to hope: a 10-year drugs plan to cut crime and save lives</w:t>
        </w:r>
      </w:hyperlink>
    </w:p>
  </w:footnote>
  <w:footnote w:id="98">
    <w:p w14:paraId="7F9051B5" w14:textId="157FE5F2" w:rsidR="00897DE8" w:rsidRPr="00D837EE" w:rsidRDefault="00897DE8">
      <w:pPr>
        <w:pStyle w:val="FootnoteText"/>
        <w:rPr>
          <w:sz w:val="16"/>
          <w:szCs w:val="16"/>
        </w:rPr>
      </w:pPr>
      <w:r w:rsidRPr="005243DE">
        <w:rPr>
          <w:rStyle w:val="FootnoteReference"/>
          <w:sz w:val="16"/>
          <w:szCs w:val="16"/>
        </w:rPr>
        <w:footnoteRef/>
      </w:r>
      <w:r w:rsidRPr="005243DE">
        <w:rPr>
          <w:sz w:val="16"/>
          <w:szCs w:val="16"/>
        </w:rPr>
        <w:t xml:space="preserve"> </w:t>
      </w:r>
      <w:hyperlink r:id="rId66">
        <w:r w:rsidRPr="00D837EE">
          <w:rPr>
            <w:rStyle w:val="Hyperlink"/>
            <w:rFonts w:ascii="Calibri" w:eastAsia="Calibri" w:hAnsi="Calibri" w:cs="Calibri"/>
            <w:sz w:val="16"/>
            <w:szCs w:val="16"/>
          </w:rPr>
          <w:t>Opiate and crack cocaine use: prevalence estimates - GOV.UK</w:t>
        </w:r>
      </w:hyperlink>
    </w:p>
  </w:footnote>
  <w:footnote w:id="99">
    <w:p w14:paraId="5827D454" w14:textId="30D20E3C" w:rsidR="004E007F" w:rsidRPr="00D837EE" w:rsidRDefault="004E007F" w:rsidP="004E007F">
      <w:pPr>
        <w:pStyle w:val="FootnoteText"/>
        <w:rPr>
          <w:rFonts w:asciiTheme="minorHAnsi" w:hAnsiTheme="minorHAnsi" w:cstheme="minorHAnsi"/>
          <w:sz w:val="16"/>
          <w:szCs w:val="16"/>
        </w:rPr>
      </w:pPr>
      <w:r w:rsidRPr="00D837EE">
        <w:rPr>
          <w:rStyle w:val="FootnoteReference"/>
          <w:rFonts w:asciiTheme="minorHAnsi" w:hAnsiTheme="minorHAnsi" w:cstheme="minorHAnsi"/>
          <w:sz w:val="16"/>
          <w:szCs w:val="16"/>
        </w:rPr>
        <w:footnoteRef/>
      </w:r>
      <w:r w:rsidRPr="00D837EE">
        <w:rPr>
          <w:rFonts w:asciiTheme="minorHAnsi" w:hAnsiTheme="minorHAnsi" w:cstheme="minorHAnsi"/>
          <w:sz w:val="16"/>
          <w:szCs w:val="16"/>
        </w:rPr>
        <w:t xml:space="preserve"> </w:t>
      </w:r>
      <w:hyperlink r:id="rId67" w:history="1">
        <w:r w:rsidR="00D2436C" w:rsidRPr="00D837EE">
          <w:rPr>
            <w:rFonts w:asciiTheme="minorHAnsi" w:eastAsiaTheme="minorHAnsi" w:hAnsiTheme="minorHAnsi" w:cstheme="minorBidi"/>
            <w:color w:val="0000FF"/>
            <w:sz w:val="16"/>
            <w:szCs w:val="16"/>
            <w:u w:val="single"/>
            <w:lang w:eastAsia="en-US"/>
          </w:rPr>
          <w:t>NDTMS - ViewIt - Adult</w:t>
        </w:r>
      </w:hyperlink>
    </w:p>
  </w:footnote>
  <w:footnote w:id="100">
    <w:p w14:paraId="38E02315" w14:textId="3F6BC2A2" w:rsidR="002904C2" w:rsidRPr="00D837EE" w:rsidRDefault="002904C2">
      <w:pPr>
        <w:pStyle w:val="FootnoteText"/>
        <w:rPr>
          <w:rFonts w:asciiTheme="minorHAnsi" w:hAnsiTheme="minorHAnsi" w:cstheme="minorHAnsi"/>
          <w:sz w:val="16"/>
          <w:szCs w:val="16"/>
        </w:rPr>
      </w:pPr>
      <w:r w:rsidRPr="00D837EE">
        <w:rPr>
          <w:rStyle w:val="FootnoteReference"/>
          <w:rFonts w:asciiTheme="minorHAnsi" w:hAnsiTheme="minorHAnsi" w:cstheme="minorHAnsi"/>
          <w:sz w:val="16"/>
          <w:szCs w:val="16"/>
        </w:rPr>
        <w:footnoteRef/>
      </w:r>
      <w:r w:rsidRPr="00D837EE">
        <w:rPr>
          <w:rFonts w:asciiTheme="minorHAnsi" w:hAnsiTheme="minorHAnsi" w:cstheme="minorHAnsi"/>
          <w:sz w:val="16"/>
          <w:szCs w:val="16"/>
        </w:rPr>
        <w:t xml:space="preserve"> </w:t>
      </w:r>
      <w:hyperlink r:id="rId68" w:history="1">
        <w:r w:rsidRPr="00D837EE">
          <w:rPr>
            <w:rFonts w:asciiTheme="minorHAnsi" w:eastAsiaTheme="minorHAnsi" w:hAnsiTheme="minorHAnsi" w:cstheme="minorBidi"/>
            <w:color w:val="0000FF"/>
            <w:sz w:val="16"/>
            <w:szCs w:val="16"/>
            <w:u w:val="single"/>
            <w:lang w:eastAsia="en-US"/>
          </w:rPr>
          <w:t>NDTMS - ViewIt - Adult</w:t>
        </w:r>
      </w:hyperlink>
    </w:p>
  </w:footnote>
  <w:footnote w:id="101">
    <w:p w14:paraId="0B09A06F" w14:textId="6928271D" w:rsidR="004E007F" w:rsidRPr="008909A8" w:rsidRDefault="004E007F" w:rsidP="004E007F">
      <w:pPr>
        <w:pStyle w:val="FootnoteText"/>
        <w:rPr>
          <w:rFonts w:asciiTheme="minorHAnsi" w:hAnsiTheme="minorHAnsi" w:cstheme="minorHAnsi"/>
          <w:sz w:val="16"/>
          <w:szCs w:val="16"/>
        </w:rPr>
      </w:pPr>
      <w:r w:rsidRPr="00D837EE">
        <w:rPr>
          <w:rStyle w:val="FootnoteReference"/>
          <w:rFonts w:asciiTheme="minorHAnsi" w:hAnsiTheme="minorHAnsi" w:cstheme="minorHAnsi"/>
          <w:sz w:val="16"/>
          <w:szCs w:val="16"/>
        </w:rPr>
        <w:footnoteRef/>
      </w:r>
      <w:r w:rsidRPr="00D837EE">
        <w:rPr>
          <w:rFonts w:asciiTheme="minorHAnsi" w:hAnsiTheme="minorHAnsi" w:cstheme="minorHAnsi"/>
          <w:sz w:val="16"/>
          <w:szCs w:val="16"/>
        </w:rPr>
        <w:t xml:space="preserve"> </w:t>
      </w:r>
      <w:hyperlink r:id="rId69" w:history="1">
        <w:r w:rsidR="00D837EE" w:rsidRPr="00D837EE">
          <w:rPr>
            <w:rFonts w:asciiTheme="minorHAnsi" w:eastAsiaTheme="minorHAnsi" w:hAnsiTheme="minorHAnsi" w:cstheme="minorBidi"/>
            <w:color w:val="0000FF"/>
            <w:sz w:val="16"/>
            <w:szCs w:val="16"/>
            <w:u w:val="single"/>
            <w:lang w:eastAsia="en-US"/>
          </w:rPr>
          <w:t>NDTMS - ViewIt - Adult</w:t>
        </w:r>
      </w:hyperlink>
    </w:p>
  </w:footnote>
  <w:footnote w:id="102">
    <w:p w14:paraId="73C56A5A" w14:textId="18CA9E72" w:rsidR="00430923" w:rsidRPr="00031F2F" w:rsidRDefault="00430923">
      <w:pPr>
        <w:pStyle w:val="FootnoteText"/>
        <w:rPr>
          <w:sz w:val="16"/>
          <w:szCs w:val="16"/>
        </w:rPr>
      </w:pPr>
      <w:r w:rsidRPr="00031F2F">
        <w:rPr>
          <w:rStyle w:val="FootnoteReference"/>
          <w:sz w:val="16"/>
          <w:szCs w:val="16"/>
        </w:rPr>
        <w:footnoteRef/>
      </w:r>
      <w:r w:rsidRPr="00031F2F">
        <w:rPr>
          <w:sz w:val="16"/>
          <w:szCs w:val="16"/>
        </w:rPr>
        <w:t xml:space="preserve"> </w:t>
      </w:r>
      <w:hyperlink r:id="rId70" w:history="1">
        <w:r w:rsidR="00C65527" w:rsidRPr="00031F2F">
          <w:rPr>
            <w:rFonts w:asciiTheme="minorHAnsi" w:eastAsiaTheme="minorHAnsi" w:hAnsiTheme="minorHAnsi" w:cstheme="minorBidi"/>
            <w:color w:val="0000FF"/>
            <w:sz w:val="16"/>
            <w:szCs w:val="16"/>
            <w:u w:val="single"/>
            <w:lang w:eastAsia="en-US"/>
          </w:rPr>
          <w:t>NDTMS - ViewIt - Adult</w:t>
        </w:r>
      </w:hyperlink>
    </w:p>
  </w:footnote>
  <w:footnote w:id="103">
    <w:p w14:paraId="61B1E121" w14:textId="77777777" w:rsidR="004E007F" w:rsidRPr="00031F2F" w:rsidRDefault="004E007F" w:rsidP="004E007F">
      <w:pPr>
        <w:pStyle w:val="FootnoteText"/>
        <w:rPr>
          <w:sz w:val="16"/>
          <w:szCs w:val="16"/>
        </w:rPr>
      </w:pPr>
      <w:r w:rsidRPr="00031F2F">
        <w:rPr>
          <w:rStyle w:val="FootnoteReference"/>
          <w:rFonts w:asciiTheme="minorHAnsi" w:hAnsiTheme="minorHAnsi" w:cstheme="minorHAnsi"/>
          <w:sz w:val="16"/>
          <w:szCs w:val="16"/>
        </w:rPr>
        <w:footnoteRef/>
      </w:r>
      <w:r w:rsidRPr="00031F2F">
        <w:rPr>
          <w:rFonts w:asciiTheme="minorHAnsi" w:hAnsiTheme="minorHAnsi" w:cstheme="minorHAnsi"/>
          <w:sz w:val="16"/>
          <w:szCs w:val="16"/>
        </w:rPr>
        <w:t xml:space="preserve"> </w:t>
      </w:r>
      <w:hyperlink r:id="rId71" w:history="1">
        <w:r w:rsidRPr="00031F2F">
          <w:rPr>
            <w:rFonts w:asciiTheme="minorHAnsi" w:eastAsiaTheme="minorHAnsi" w:hAnsiTheme="minorHAnsi" w:cstheme="minorBidi"/>
            <w:color w:val="0000FF"/>
            <w:sz w:val="16"/>
            <w:szCs w:val="16"/>
            <w:u w:val="single"/>
            <w:lang w:eastAsia="en-US"/>
          </w:rPr>
          <w:t>National Combating Drugs Outcomes Framework: supporting metrics and technical guidance (accessible version) - GOV.UK</w:t>
        </w:r>
      </w:hyperlink>
    </w:p>
  </w:footnote>
  <w:footnote w:id="104">
    <w:p w14:paraId="4169F829" w14:textId="0A7BDEF9" w:rsidR="00031F2F" w:rsidRPr="00031F2F" w:rsidRDefault="00031F2F" w:rsidP="00031F2F">
      <w:pPr>
        <w:rPr>
          <w:rFonts w:ascii="Times New Roman" w:eastAsia="Times New Roman" w:hAnsi="Times New Roman" w:cs="Times New Roman"/>
          <w:sz w:val="16"/>
          <w:szCs w:val="16"/>
          <w:lang w:eastAsia="en-GB"/>
        </w:rPr>
      </w:pPr>
      <w:r w:rsidRPr="00031F2F">
        <w:rPr>
          <w:rStyle w:val="FootnoteReference"/>
          <w:sz w:val="16"/>
          <w:szCs w:val="16"/>
        </w:rPr>
        <w:footnoteRef/>
      </w:r>
      <w:r w:rsidRPr="00031F2F">
        <w:rPr>
          <w:sz w:val="16"/>
          <w:szCs w:val="16"/>
        </w:rPr>
        <w:t xml:space="preserve"> </w:t>
      </w:r>
      <w:hyperlink r:id="rId72" w:history="1">
        <w:r w:rsidRPr="00031F2F">
          <w:rPr>
            <w:rFonts w:ascii="Times New Roman" w:eastAsia="Times New Roman" w:hAnsi="Times New Roman" w:cs="Times New Roman"/>
            <w:color w:val="0000FF"/>
            <w:sz w:val="16"/>
            <w:szCs w:val="16"/>
            <w:u w:val="single"/>
            <w:lang w:eastAsia="en-GB"/>
          </w:rPr>
          <w:t>NDTMS - Treatment progress</w:t>
        </w:r>
      </w:hyperlink>
    </w:p>
  </w:footnote>
  <w:footnote w:id="105">
    <w:p w14:paraId="001687A2" w14:textId="1570711D" w:rsidR="004E007F" w:rsidRPr="00EE2B4C" w:rsidRDefault="004E007F" w:rsidP="004E007F">
      <w:pPr>
        <w:pStyle w:val="FootnoteText"/>
        <w:rPr>
          <w:sz w:val="16"/>
          <w:szCs w:val="16"/>
        </w:rPr>
      </w:pPr>
      <w:r w:rsidRPr="00031F2F">
        <w:rPr>
          <w:rStyle w:val="FootnoteReference"/>
          <w:sz w:val="16"/>
          <w:szCs w:val="16"/>
        </w:rPr>
        <w:footnoteRef/>
      </w:r>
      <w:r w:rsidRPr="00DC7294">
        <w:rPr>
          <w:sz w:val="16"/>
          <w:szCs w:val="16"/>
        </w:rPr>
        <w:t xml:space="preserve"> </w:t>
      </w:r>
      <w:hyperlink r:id="rId73" w:history="1">
        <w:r w:rsidR="005462F4" w:rsidRPr="00031F2F">
          <w:rPr>
            <w:rFonts w:asciiTheme="minorHAnsi" w:eastAsiaTheme="minorHAnsi" w:hAnsiTheme="minorHAnsi" w:cstheme="minorBidi"/>
            <w:color w:val="0000FF"/>
            <w:sz w:val="16"/>
            <w:szCs w:val="16"/>
            <w:u w:val="single"/>
            <w:lang w:eastAsia="en-US"/>
          </w:rPr>
          <w:t>NDTMS - ViewIt - Adult</w:t>
        </w:r>
      </w:hyperlink>
    </w:p>
  </w:footnote>
  <w:footnote w:id="106">
    <w:p w14:paraId="7B5E00C1" w14:textId="77777777" w:rsidR="004E007F" w:rsidRDefault="004E007F" w:rsidP="004E007F">
      <w:pPr>
        <w:pStyle w:val="FootnoteText"/>
      </w:pPr>
      <w:r w:rsidRPr="00644526">
        <w:rPr>
          <w:rStyle w:val="FootnoteReference"/>
          <w:sz w:val="16"/>
          <w:szCs w:val="16"/>
        </w:rPr>
        <w:footnoteRef/>
      </w:r>
      <w:r w:rsidRPr="00644526">
        <w:rPr>
          <w:sz w:val="16"/>
          <w:szCs w:val="16"/>
        </w:rPr>
        <w:t xml:space="preserve"> </w:t>
      </w:r>
      <w:hyperlink r:id="rId74" w:anchor="mentalhealth" w:history="1">
        <w:r w:rsidRPr="00644526">
          <w:rPr>
            <w:rFonts w:asciiTheme="minorHAnsi" w:eastAsiaTheme="minorHAnsi" w:hAnsiTheme="minorHAnsi" w:cstheme="minorBidi"/>
            <w:color w:val="0000FF"/>
            <w:sz w:val="16"/>
            <w:szCs w:val="16"/>
            <w:u w:val="single"/>
            <w:lang w:eastAsia="en-US"/>
          </w:rPr>
          <w:t>Adult substance misuse treatment statistics 2022 to 2023: report - GOV.UK</w:t>
        </w:r>
      </w:hyperlink>
    </w:p>
  </w:footnote>
  <w:footnote w:id="107">
    <w:p w14:paraId="604FE113" w14:textId="77777777" w:rsidR="004E007F" w:rsidRDefault="004E007F" w:rsidP="004E007F">
      <w:pPr>
        <w:pStyle w:val="FootnoteText"/>
        <w:rPr>
          <w:sz w:val="16"/>
          <w:szCs w:val="16"/>
        </w:rPr>
      </w:pPr>
      <w:r w:rsidRPr="39757E9F">
        <w:rPr>
          <w:rStyle w:val="FootnoteReference"/>
          <w:sz w:val="16"/>
          <w:szCs w:val="16"/>
        </w:rPr>
        <w:footnoteRef/>
      </w:r>
      <w:r w:rsidRPr="39757E9F">
        <w:rPr>
          <w:sz w:val="16"/>
          <w:szCs w:val="16"/>
        </w:rPr>
        <w:t xml:space="preserve"> </w:t>
      </w:r>
      <w:hyperlink r:id="rId75" w:anchor="page/6/gid/1/pat/6/par/E12000009/ati/502/are/E10000008/iid/93878/age/168/sex/4/cat/-1/ctp/-1/yrr/1/cid/4/tbm/1/page-options/car-do-0">
        <w:r w:rsidRPr="39757E9F">
          <w:rPr>
            <w:rStyle w:val="Hyperlink"/>
            <w:sz w:val="16"/>
            <w:szCs w:val="16"/>
          </w:rPr>
          <w:t>the proportion of clients entering drug treatment identified as having a mental health treatment need, who were receiving treatment for their mental health</w:t>
        </w:r>
      </w:hyperlink>
    </w:p>
  </w:footnote>
  <w:footnote w:id="108">
    <w:p w14:paraId="54DF15A5" w14:textId="77777777" w:rsidR="00324321" w:rsidRPr="008909A8" w:rsidRDefault="00324321" w:rsidP="00324321">
      <w:pPr>
        <w:pStyle w:val="FootnoteText"/>
        <w:rPr>
          <w:rFonts w:asciiTheme="minorHAnsi" w:hAnsiTheme="minorHAnsi" w:cstheme="minorHAnsi"/>
          <w:sz w:val="16"/>
          <w:szCs w:val="16"/>
        </w:rPr>
      </w:pPr>
      <w:r w:rsidRPr="008909A8">
        <w:rPr>
          <w:rStyle w:val="FootnoteReference"/>
          <w:rFonts w:asciiTheme="minorHAnsi" w:hAnsiTheme="minorHAnsi" w:cstheme="minorHAnsi"/>
          <w:sz w:val="16"/>
          <w:szCs w:val="16"/>
        </w:rPr>
        <w:footnoteRef/>
      </w:r>
      <w:r w:rsidRPr="008909A8">
        <w:rPr>
          <w:rFonts w:asciiTheme="minorHAnsi" w:hAnsiTheme="minorHAnsi" w:cstheme="minorHAnsi"/>
          <w:sz w:val="16"/>
          <w:szCs w:val="16"/>
        </w:rPr>
        <w:t xml:space="preserve"> </w:t>
      </w:r>
      <w:hyperlink r:id="rId76">
        <w:r w:rsidRPr="39757E9F">
          <w:rPr>
            <w:rFonts w:asciiTheme="minorHAnsi" w:eastAsiaTheme="minorEastAsia" w:hAnsiTheme="minorHAnsi" w:cstheme="minorBidi"/>
            <w:color w:val="0000FF"/>
            <w:sz w:val="16"/>
            <w:szCs w:val="16"/>
            <w:u w:val="single"/>
            <w:lang w:eastAsia="en-US"/>
          </w:rPr>
          <w:t>Deaths related to drug poisoning in England and Wales - Office for National Statistics</w:t>
        </w:r>
      </w:hyperlink>
    </w:p>
  </w:footnote>
  <w:footnote w:id="109">
    <w:p w14:paraId="3247B6E2" w14:textId="77777777" w:rsidR="00DD3746" w:rsidRPr="008909A8" w:rsidRDefault="00DD3746" w:rsidP="00DD3746">
      <w:pPr>
        <w:pStyle w:val="FootnoteText"/>
        <w:rPr>
          <w:rFonts w:asciiTheme="minorHAnsi" w:hAnsiTheme="minorHAnsi" w:cstheme="minorHAnsi"/>
          <w:sz w:val="16"/>
          <w:szCs w:val="16"/>
        </w:rPr>
      </w:pPr>
      <w:r w:rsidRPr="008909A8">
        <w:rPr>
          <w:rStyle w:val="FootnoteReference"/>
          <w:rFonts w:asciiTheme="minorHAnsi" w:hAnsiTheme="minorHAnsi" w:cstheme="minorHAnsi"/>
          <w:sz w:val="16"/>
          <w:szCs w:val="16"/>
        </w:rPr>
        <w:footnoteRef/>
      </w:r>
      <w:r w:rsidRPr="008909A8">
        <w:rPr>
          <w:rFonts w:asciiTheme="minorHAnsi" w:hAnsiTheme="minorHAnsi" w:cstheme="minorHAnsi"/>
          <w:sz w:val="16"/>
          <w:szCs w:val="16"/>
        </w:rPr>
        <w:t xml:space="preserve"> </w:t>
      </w:r>
      <w:hyperlink r:id="rId77">
        <w:r w:rsidRPr="008909A8">
          <w:rPr>
            <w:rStyle w:val="Hyperlink"/>
            <w:rFonts w:asciiTheme="minorHAnsi" w:hAnsiTheme="minorHAnsi" w:cstheme="minorHAnsi"/>
            <w:sz w:val="16"/>
            <w:szCs w:val="16"/>
          </w:rPr>
          <w:t>(NOMIS 2023).</w:t>
        </w:r>
      </w:hyperlink>
      <w:r w:rsidRPr="008909A8">
        <w:rPr>
          <w:rStyle w:val="Hyperlink"/>
          <w:rFonts w:asciiTheme="minorHAnsi" w:hAnsiTheme="minorHAnsi" w:cstheme="minorHAnsi"/>
          <w:sz w:val="16"/>
          <w:szCs w:val="16"/>
        </w:rPr>
        <w:t xml:space="preserve"> The number of deaths linked to synthetic opioids</w:t>
      </w:r>
    </w:p>
  </w:footnote>
  <w:footnote w:id="110">
    <w:p w14:paraId="1C38FCD0" w14:textId="77777777" w:rsidR="0082407C" w:rsidRPr="008909A8" w:rsidRDefault="0082407C" w:rsidP="0082407C">
      <w:pPr>
        <w:pStyle w:val="FootnoteText"/>
        <w:rPr>
          <w:rFonts w:asciiTheme="minorHAnsi" w:hAnsiTheme="minorHAnsi" w:cstheme="minorHAnsi"/>
          <w:sz w:val="16"/>
          <w:szCs w:val="16"/>
        </w:rPr>
      </w:pPr>
      <w:r w:rsidRPr="008909A8">
        <w:rPr>
          <w:rStyle w:val="FootnoteReference"/>
          <w:rFonts w:asciiTheme="minorHAnsi" w:hAnsiTheme="minorHAnsi" w:cstheme="minorHAnsi"/>
          <w:sz w:val="16"/>
          <w:szCs w:val="16"/>
        </w:rPr>
        <w:footnoteRef/>
      </w:r>
      <w:r w:rsidRPr="008909A8">
        <w:rPr>
          <w:rFonts w:asciiTheme="minorHAnsi" w:hAnsiTheme="minorHAnsi" w:cstheme="minorHAnsi"/>
          <w:sz w:val="16"/>
          <w:szCs w:val="16"/>
        </w:rPr>
        <w:t xml:space="preserve"> </w:t>
      </w:r>
      <w:hyperlink r:id="rId78" w:history="1">
        <w:r w:rsidRPr="008909A8">
          <w:rPr>
            <w:rStyle w:val="Hyperlink"/>
            <w:rFonts w:asciiTheme="minorHAnsi" w:hAnsiTheme="minorHAnsi" w:cstheme="minorHAnsi"/>
            <w:sz w:val="16"/>
            <w:szCs w:val="16"/>
          </w:rPr>
          <w:t>Deaths related to drug poisoning by local authority, England and Wales - Office for National Statistics</w:t>
        </w:r>
      </w:hyperlink>
    </w:p>
  </w:footnote>
  <w:footnote w:id="111">
    <w:p w14:paraId="514777B3" w14:textId="77777777" w:rsidR="0082407C" w:rsidRDefault="0082407C" w:rsidP="0082407C">
      <w:pPr>
        <w:pStyle w:val="FootnoteText"/>
        <w:rPr>
          <w:sz w:val="16"/>
          <w:szCs w:val="16"/>
        </w:rPr>
      </w:pPr>
      <w:r w:rsidRPr="008909A8">
        <w:rPr>
          <w:rStyle w:val="FootnoteReference"/>
          <w:rFonts w:asciiTheme="minorHAnsi" w:hAnsiTheme="minorHAnsi" w:cstheme="minorHAnsi"/>
          <w:sz w:val="16"/>
          <w:szCs w:val="16"/>
        </w:rPr>
        <w:footnoteRef/>
      </w:r>
      <w:r w:rsidRPr="008909A8">
        <w:rPr>
          <w:rFonts w:asciiTheme="minorHAnsi" w:hAnsiTheme="minorHAnsi" w:cstheme="minorHAnsi"/>
          <w:sz w:val="16"/>
          <w:szCs w:val="16"/>
        </w:rPr>
        <w:t xml:space="preserve"> </w:t>
      </w:r>
      <w:hyperlink r:id="rId79">
        <w:r w:rsidRPr="39757E9F">
          <w:rPr>
            <w:rFonts w:asciiTheme="minorHAnsi" w:eastAsiaTheme="minorEastAsia" w:hAnsiTheme="minorHAnsi" w:cstheme="minorBidi"/>
            <w:color w:val="0000FF"/>
            <w:sz w:val="16"/>
            <w:szCs w:val="16"/>
            <w:u w:val="single"/>
            <w:lang w:eastAsia="en-US"/>
          </w:rPr>
          <w:t>Deaths related to drug poisoning in England and Wales - Office for National Statistics</w:t>
        </w:r>
      </w:hyperlink>
    </w:p>
  </w:footnote>
  <w:footnote w:id="112">
    <w:p w14:paraId="7561415A" w14:textId="77777777" w:rsidR="00713A67" w:rsidRPr="007D5E85" w:rsidRDefault="00713A67" w:rsidP="00713A67">
      <w:pPr>
        <w:pStyle w:val="FootnoteText"/>
        <w:rPr>
          <w:sz w:val="16"/>
          <w:szCs w:val="16"/>
        </w:rPr>
      </w:pPr>
      <w:r w:rsidRPr="00673CB5">
        <w:rPr>
          <w:rStyle w:val="FootnoteReference"/>
          <w:sz w:val="16"/>
          <w:szCs w:val="16"/>
        </w:rPr>
        <w:footnoteRef/>
      </w:r>
      <w:r w:rsidRPr="00673CB5">
        <w:rPr>
          <w:sz w:val="16"/>
          <w:szCs w:val="16"/>
        </w:rPr>
        <w:t xml:space="preserve"> </w:t>
      </w:r>
      <w:hyperlink r:id="rId80" w:anchor="page/4/gid/1938132984/pat/6/par/E12000009/ati/502/are/E10000008/iid/91380/age/1/sex/4/cat/-1/ctp/-1/yrr/1/cid/4/tbm/1/page-options/car-do-0" w:history="1">
        <w:r w:rsidRPr="007D5E85">
          <w:rPr>
            <w:rFonts w:asciiTheme="minorHAnsi" w:eastAsiaTheme="minorHAnsi" w:hAnsiTheme="minorHAnsi" w:cstheme="minorBidi"/>
            <w:color w:val="0000FF"/>
            <w:sz w:val="16"/>
            <w:szCs w:val="16"/>
            <w:u w:val="single"/>
            <w:lang w:eastAsia="en-US"/>
          </w:rPr>
          <w:t>Fingertips | Department of Health and Social Care</w:t>
        </w:r>
      </w:hyperlink>
    </w:p>
  </w:footnote>
  <w:footnote w:id="113">
    <w:p w14:paraId="543F799D" w14:textId="4889FEB1" w:rsidR="00713A67" w:rsidRPr="007D5E85" w:rsidRDefault="00713A67" w:rsidP="00713A67">
      <w:pPr>
        <w:pStyle w:val="FootnoteText"/>
        <w:rPr>
          <w:sz w:val="16"/>
          <w:szCs w:val="16"/>
        </w:rPr>
      </w:pPr>
      <w:r w:rsidRPr="007D5E85">
        <w:rPr>
          <w:rStyle w:val="FootnoteReference"/>
          <w:sz w:val="16"/>
          <w:szCs w:val="16"/>
        </w:rPr>
        <w:footnoteRef/>
      </w:r>
      <w:r w:rsidRPr="007D5E85">
        <w:rPr>
          <w:sz w:val="16"/>
          <w:szCs w:val="16"/>
        </w:rPr>
        <w:t xml:space="preserve"> </w:t>
      </w:r>
      <w:hyperlink r:id="rId81" w:history="1">
        <w:r w:rsidR="00B65A14" w:rsidRPr="007D5E85">
          <w:rPr>
            <w:rFonts w:asciiTheme="minorHAnsi" w:eastAsiaTheme="minorHAnsi" w:hAnsiTheme="minorHAnsi" w:cstheme="minorBidi"/>
            <w:color w:val="0000FF"/>
            <w:sz w:val="16"/>
            <w:szCs w:val="16"/>
            <w:u w:val="single"/>
            <w:lang w:eastAsia="en-US"/>
          </w:rPr>
          <w:t>NDTMS - Monthly - PHOF</w:t>
        </w:r>
      </w:hyperlink>
    </w:p>
  </w:footnote>
  <w:footnote w:id="114">
    <w:p w14:paraId="12B3797B" w14:textId="36756A82" w:rsidR="00917A59" w:rsidRPr="007D5E85" w:rsidRDefault="00917A59" w:rsidP="00917A59">
      <w:pPr>
        <w:pStyle w:val="FootnoteText"/>
        <w:rPr>
          <w:sz w:val="16"/>
          <w:szCs w:val="16"/>
        </w:rPr>
      </w:pPr>
      <w:r w:rsidRPr="007D5E85">
        <w:rPr>
          <w:rStyle w:val="FootnoteReference"/>
          <w:sz w:val="16"/>
          <w:szCs w:val="16"/>
        </w:rPr>
        <w:footnoteRef/>
      </w:r>
      <w:r w:rsidRPr="007D5E85">
        <w:rPr>
          <w:sz w:val="16"/>
          <w:szCs w:val="16"/>
        </w:rPr>
        <w:t xml:space="preserve"> </w:t>
      </w:r>
      <w:hyperlink r:id="rId82" w:history="1">
        <w:r w:rsidR="007D5E85" w:rsidRPr="007D5E85">
          <w:rPr>
            <w:rFonts w:asciiTheme="minorHAnsi" w:eastAsiaTheme="minorHAnsi" w:hAnsiTheme="minorHAnsi" w:cstheme="minorBidi"/>
            <w:color w:val="0000FF"/>
            <w:sz w:val="16"/>
            <w:szCs w:val="16"/>
            <w:u w:val="single"/>
            <w:lang w:eastAsia="en-US"/>
          </w:rPr>
          <w:t>NDTMS - ViewIt - Adult</w:t>
        </w:r>
      </w:hyperlink>
      <w:r w:rsidR="007D5E85" w:rsidRPr="007D5E85">
        <w:rPr>
          <w:sz w:val="16"/>
          <w:szCs w:val="16"/>
        </w:rPr>
        <w:t xml:space="preserve"> </w:t>
      </w:r>
      <w:hyperlink r:id="rId83" w:history="1"/>
    </w:p>
  </w:footnote>
  <w:footnote w:id="115">
    <w:p w14:paraId="35370DF3" w14:textId="77777777" w:rsidR="00350DCA" w:rsidRPr="002351CF" w:rsidRDefault="00350DCA" w:rsidP="00350DCA">
      <w:pPr>
        <w:pStyle w:val="FootnoteText"/>
        <w:rPr>
          <w:sz w:val="16"/>
          <w:szCs w:val="16"/>
        </w:rPr>
      </w:pPr>
      <w:r w:rsidRPr="007D5E85">
        <w:rPr>
          <w:rStyle w:val="FootnoteReference"/>
          <w:sz w:val="16"/>
          <w:szCs w:val="16"/>
        </w:rPr>
        <w:footnoteRef/>
      </w:r>
      <w:r w:rsidRPr="007D5E85">
        <w:rPr>
          <w:sz w:val="16"/>
          <w:szCs w:val="16"/>
        </w:rPr>
        <w:t xml:space="preserve"> </w:t>
      </w:r>
      <w:hyperlink r:id="rId84" w:history="1">
        <w:r w:rsidRPr="007D5E85">
          <w:rPr>
            <w:rStyle w:val="Hyperlink"/>
            <w:sz w:val="16"/>
            <w:szCs w:val="16"/>
          </w:rPr>
          <w:t>Hospital Episode Statistics England 2023</w:t>
        </w:r>
      </w:hyperlink>
    </w:p>
  </w:footnote>
  <w:footnote w:id="116">
    <w:p w14:paraId="49EF1773" w14:textId="77777777" w:rsidR="00C6707D" w:rsidRPr="004E198D" w:rsidRDefault="00C6707D" w:rsidP="00C6707D">
      <w:pPr>
        <w:pStyle w:val="FootnoteText"/>
        <w:rPr>
          <w:sz w:val="16"/>
          <w:szCs w:val="16"/>
        </w:rPr>
      </w:pPr>
      <w:r w:rsidRPr="002351CF">
        <w:rPr>
          <w:rStyle w:val="FootnoteReference"/>
          <w:sz w:val="16"/>
          <w:szCs w:val="16"/>
        </w:rPr>
        <w:footnoteRef/>
      </w:r>
      <w:r w:rsidRPr="002351CF">
        <w:rPr>
          <w:sz w:val="16"/>
          <w:szCs w:val="16"/>
        </w:rPr>
        <w:t xml:space="preserve"> </w:t>
      </w:r>
      <w:hyperlink r:id="rId85" w:history="1">
        <w:r w:rsidRPr="004E198D">
          <w:rPr>
            <w:rStyle w:val="Hyperlink"/>
            <w:sz w:val="16"/>
            <w:szCs w:val="16"/>
          </w:rPr>
          <w:t>Hospital Episode Statistics England 2023</w:t>
        </w:r>
      </w:hyperlink>
    </w:p>
  </w:footnote>
  <w:footnote w:id="117">
    <w:p w14:paraId="4F3FCB62" w14:textId="77777777" w:rsidR="00C6707D" w:rsidRPr="004E198D" w:rsidRDefault="00C6707D" w:rsidP="00C6707D">
      <w:pPr>
        <w:pStyle w:val="FootnoteText"/>
        <w:rPr>
          <w:sz w:val="16"/>
          <w:szCs w:val="16"/>
        </w:rPr>
      </w:pPr>
      <w:r w:rsidRPr="004E198D">
        <w:rPr>
          <w:rStyle w:val="FootnoteReference"/>
          <w:sz w:val="16"/>
          <w:szCs w:val="16"/>
        </w:rPr>
        <w:footnoteRef/>
      </w:r>
      <w:r w:rsidRPr="004E198D">
        <w:rPr>
          <w:sz w:val="16"/>
          <w:szCs w:val="16"/>
        </w:rPr>
        <w:t xml:space="preserve"> </w:t>
      </w:r>
      <w:hyperlink r:id="rId86">
        <w:r w:rsidRPr="004E198D">
          <w:rPr>
            <w:rStyle w:val="Hyperlink"/>
            <w:rFonts w:ascii="Calibri" w:eastAsia="Calibri" w:hAnsi="Calibri" w:cs="Calibri"/>
            <w:sz w:val="16"/>
            <w:szCs w:val="16"/>
          </w:rPr>
          <w:t>admissions-eng-2022-23-tab.xlsx</w:t>
        </w:r>
      </w:hyperlink>
    </w:p>
  </w:footnote>
  <w:footnote w:id="118">
    <w:p w14:paraId="5D6A4A89" w14:textId="77777777" w:rsidR="00C6707D" w:rsidRPr="004E198D" w:rsidRDefault="00C6707D" w:rsidP="00C6707D">
      <w:pPr>
        <w:pStyle w:val="FootnoteText"/>
        <w:rPr>
          <w:sz w:val="16"/>
          <w:szCs w:val="16"/>
        </w:rPr>
      </w:pPr>
      <w:r w:rsidRPr="004E198D">
        <w:rPr>
          <w:rStyle w:val="FootnoteReference"/>
          <w:sz w:val="16"/>
          <w:szCs w:val="16"/>
        </w:rPr>
        <w:footnoteRef/>
      </w:r>
      <w:r w:rsidRPr="004E198D">
        <w:rPr>
          <w:sz w:val="16"/>
          <w:szCs w:val="16"/>
        </w:rPr>
        <w:t xml:space="preserve"> </w:t>
      </w:r>
      <w:hyperlink r:id="rId87">
        <w:r w:rsidRPr="004E198D">
          <w:rPr>
            <w:rStyle w:val="Hyperlink"/>
            <w:rFonts w:ascii="Calibri" w:eastAsia="Calibri" w:hAnsi="Calibri" w:cs="Calibri"/>
            <w:sz w:val="16"/>
            <w:szCs w:val="16"/>
          </w:rPr>
          <w:t>[ARCHIVED CONTENT] Adult Psychiatric Morbidity Survey: Survey of Mental Health and Wellbeing, England, 2014 - NHS Digital</w:t>
        </w:r>
      </w:hyperlink>
    </w:p>
  </w:footnote>
  <w:footnote w:id="119">
    <w:p w14:paraId="7B625D53" w14:textId="77777777" w:rsidR="00036FAC" w:rsidRPr="004E198D" w:rsidRDefault="00036FAC" w:rsidP="00036FAC">
      <w:pPr>
        <w:pStyle w:val="FootnoteText"/>
        <w:rPr>
          <w:sz w:val="16"/>
          <w:szCs w:val="16"/>
        </w:rPr>
      </w:pPr>
      <w:r w:rsidRPr="004E198D">
        <w:rPr>
          <w:rStyle w:val="FootnoteReference"/>
          <w:sz w:val="16"/>
          <w:szCs w:val="16"/>
        </w:rPr>
        <w:footnoteRef/>
      </w:r>
      <w:r w:rsidRPr="004E198D">
        <w:rPr>
          <w:sz w:val="16"/>
          <w:szCs w:val="16"/>
        </w:rPr>
        <w:t xml:space="preserve"> </w:t>
      </w:r>
      <w:hyperlink r:id="rId88" w:anchor="drug-and-alcohol-related-homicides" w:history="1">
        <w:r w:rsidRPr="004E198D">
          <w:rPr>
            <w:rFonts w:asciiTheme="minorHAnsi" w:eastAsiaTheme="minorHAnsi" w:hAnsiTheme="minorHAnsi" w:cstheme="minorBidi"/>
            <w:color w:val="0000FF"/>
            <w:sz w:val="16"/>
            <w:szCs w:val="16"/>
            <w:u w:val="single"/>
            <w:lang w:eastAsia="en-US"/>
          </w:rPr>
          <w:t>Homicide in England and Wales - Office for National Statistics</w:t>
        </w:r>
      </w:hyperlink>
    </w:p>
  </w:footnote>
  <w:footnote w:id="120">
    <w:p w14:paraId="0719DC56" w14:textId="77777777" w:rsidR="00036FAC" w:rsidRPr="004E198D" w:rsidRDefault="00036FAC" w:rsidP="00036FAC">
      <w:pPr>
        <w:pStyle w:val="FootnoteText"/>
        <w:rPr>
          <w:sz w:val="16"/>
          <w:szCs w:val="16"/>
        </w:rPr>
      </w:pPr>
      <w:r w:rsidRPr="004E198D">
        <w:rPr>
          <w:rStyle w:val="FootnoteReference"/>
          <w:sz w:val="16"/>
          <w:szCs w:val="16"/>
        </w:rPr>
        <w:footnoteRef/>
      </w:r>
      <w:r w:rsidRPr="004E198D">
        <w:rPr>
          <w:sz w:val="16"/>
          <w:szCs w:val="16"/>
        </w:rPr>
        <w:t xml:space="preserve"> </w:t>
      </w:r>
      <w:hyperlink r:id="rId89" w:history="1">
        <w:r w:rsidRPr="004E198D">
          <w:rPr>
            <w:rStyle w:val="Hyperlink"/>
            <w:sz w:val="16"/>
            <w:szCs w:val="16"/>
          </w:rPr>
          <w:t>The Devon Drugs and Alcohol Outcomes Framework</w:t>
        </w:r>
      </w:hyperlink>
      <w:r w:rsidRPr="004E198D">
        <w:rPr>
          <w:color w:val="000000" w:themeColor="text1"/>
          <w:sz w:val="16"/>
          <w:szCs w:val="16"/>
        </w:rPr>
        <w:t>.</w:t>
      </w:r>
    </w:p>
  </w:footnote>
  <w:footnote w:id="121">
    <w:p w14:paraId="5A2643FB" w14:textId="1F95B7C7" w:rsidR="009E3C6F" w:rsidRDefault="009E3C6F">
      <w:pPr>
        <w:pStyle w:val="FootnoteText"/>
      </w:pPr>
      <w:r w:rsidRPr="004E198D">
        <w:rPr>
          <w:rStyle w:val="FootnoteReference"/>
          <w:sz w:val="16"/>
          <w:szCs w:val="16"/>
        </w:rPr>
        <w:footnoteRef/>
      </w:r>
      <w:r w:rsidRPr="004E198D">
        <w:rPr>
          <w:sz w:val="16"/>
          <w:szCs w:val="16"/>
        </w:rPr>
        <w:t xml:space="preserve"> </w:t>
      </w:r>
      <w:r w:rsidRPr="004E198D">
        <w:rPr>
          <w:rFonts w:asciiTheme="minorHAnsi" w:eastAsiaTheme="minorHAnsi" w:hAnsiTheme="minorHAnsi" w:cstheme="minorBidi"/>
          <w:color w:val="0000FF"/>
          <w:sz w:val="16"/>
          <w:szCs w:val="16"/>
          <w:u w:val="single"/>
          <w:lang w:eastAsia="en-US"/>
        </w:rPr>
        <w:t>Public help police in drugs clampdown in Devon and Cornwall - BBC News</w:t>
      </w:r>
    </w:p>
  </w:footnote>
  <w:footnote w:id="122">
    <w:p w14:paraId="50D10D30" w14:textId="68A5114D" w:rsidR="00902532" w:rsidRPr="00DF30FE" w:rsidRDefault="00902532" w:rsidP="00902532">
      <w:pPr>
        <w:pStyle w:val="FootnoteText"/>
        <w:rPr>
          <w:sz w:val="16"/>
          <w:szCs w:val="16"/>
        </w:rPr>
      </w:pPr>
    </w:p>
  </w:footnote>
  <w:footnote w:id="123">
    <w:p w14:paraId="7EF3D2F5" w14:textId="77777777" w:rsidR="00902532" w:rsidRDefault="00902532" w:rsidP="00902532">
      <w:pPr>
        <w:pStyle w:val="FootnoteText"/>
      </w:pPr>
      <w:r w:rsidRPr="00DF30FE">
        <w:rPr>
          <w:rStyle w:val="FootnoteReference"/>
          <w:sz w:val="16"/>
          <w:szCs w:val="16"/>
        </w:rPr>
        <w:footnoteRef/>
      </w:r>
      <w:r w:rsidRPr="00DF30FE">
        <w:rPr>
          <w:sz w:val="16"/>
          <w:szCs w:val="16"/>
        </w:rPr>
        <w:t xml:space="preserve"> </w:t>
      </w:r>
      <w:hyperlink r:id="rId90" w:anchor=":~:text=The%20Community%20Safety%20Strategic%20Assessment%20%28CSSA%29%20is%20carried,evaluate%20responses%20to%20inform%20future%20priorities%20and%20work." w:history="1">
        <w:r w:rsidRPr="00DF30FE">
          <w:rPr>
            <w:rFonts w:asciiTheme="minorHAnsi" w:eastAsiaTheme="minorHAnsi" w:hAnsiTheme="minorHAnsi" w:cstheme="minorBidi"/>
            <w:color w:val="0000FF"/>
            <w:sz w:val="16"/>
            <w:szCs w:val="16"/>
            <w:u w:val="single"/>
            <w:lang w:eastAsia="en-US"/>
          </w:rPr>
          <w:t>https://saferdevon.co.uk/safetypartner/uploads/2025/01/Community-Safety-Strategic-Assessment-2023-24.pdf</w:t>
        </w:r>
      </w:hyperlink>
    </w:p>
  </w:footnote>
  <w:footnote w:id="124">
    <w:p w14:paraId="6AF1101D" w14:textId="77777777" w:rsidR="00902532" w:rsidRDefault="00902532" w:rsidP="00902532">
      <w:pPr>
        <w:pStyle w:val="FootnoteText"/>
      </w:pPr>
      <w:r w:rsidRPr="00F62940">
        <w:rPr>
          <w:rStyle w:val="FootnoteReference"/>
          <w:sz w:val="16"/>
          <w:szCs w:val="16"/>
        </w:rPr>
        <w:footnoteRef/>
      </w:r>
      <w:r w:rsidRPr="00F62940">
        <w:rPr>
          <w:sz w:val="16"/>
          <w:szCs w:val="16"/>
        </w:rPr>
        <w:t xml:space="preserve"> </w:t>
      </w:r>
      <w:hyperlink r:id="rId91" w:anchor=":~:text=The%20Community%20Safety%20Strategic%20Assessment%20%28CSSA%29%20is%20carried,evaluate%20responses%20to%20inform%20future%20priorities%20and%20work." w:history="1">
        <w:r w:rsidRPr="00F62940">
          <w:rPr>
            <w:rStyle w:val="Hyperlink"/>
            <w:rFonts w:ascii="Calibri" w:hAnsi="Calibri" w:cs="Calibri"/>
            <w:sz w:val="16"/>
            <w:szCs w:val="16"/>
          </w:rPr>
          <w:t>Community Safety Strategic Assessment, 2023-24</w:t>
        </w:r>
      </w:hyperlink>
    </w:p>
  </w:footnote>
  <w:footnote w:id="125">
    <w:p w14:paraId="6B435D8E" w14:textId="6068F320" w:rsidR="001F47D2" w:rsidRPr="008909A8" w:rsidRDefault="001F47D2" w:rsidP="001F47D2">
      <w:pPr>
        <w:pStyle w:val="FootnoteText"/>
        <w:rPr>
          <w:rFonts w:ascii="Calibri" w:hAnsi="Calibri" w:cs="Calibri"/>
          <w:sz w:val="16"/>
          <w:szCs w:val="16"/>
        </w:rPr>
      </w:pPr>
      <w:r w:rsidRPr="008909A8">
        <w:rPr>
          <w:rStyle w:val="FootnoteReference"/>
          <w:rFonts w:ascii="Calibri" w:hAnsi="Calibri" w:cs="Calibri"/>
          <w:sz w:val="16"/>
          <w:szCs w:val="16"/>
        </w:rPr>
        <w:footnoteRef/>
      </w:r>
      <w:r w:rsidRPr="008909A8">
        <w:rPr>
          <w:rFonts w:ascii="Calibri" w:hAnsi="Calibri" w:cs="Calibri"/>
          <w:sz w:val="16"/>
          <w:szCs w:val="16"/>
        </w:rPr>
        <w:t xml:space="preserve"> SH</w:t>
      </w:r>
      <w:r w:rsidR="00262914">
        <w:rPr>
          <w:rFonts w:ascii="Calibri" w:hAnsi="Calibri" w:cs="Calibri"/>
          <w:sz w:val="16"/>
          <w:szCs w:val="16"/>
        </w:rPr>
        <w:t>EU</w:t>
      </w:r>
      <w:r w:rsidRPr="008909A8">
        <w:rPr>
          <w:rFonts w:ascii="Calibri" w:hAnsi="Calibri" w:cs="Calibri"/>
          <w:sz w:val="16"/>
          <w:szCs w:val="16"/>
        </w:rPr>
        <w:t xml:space="preserve"> (Schools Health Education Unit) Devon Schools survey 2024</w:t>
      </w:r>
    </w:p>
  </w:footnote>
  <w:footnote w:id="126">
    <w:p w14:paraId="3F23CE94" w14:textId="42B99BD2" w:rsidR="00BC2C3F" w:rsidRPr="00BC2C3F" w:rsidRDefault="00BC2C3F">
      <w:pPr>
        <w:pStyle w:val="FootnoteText"/>
        <w:rPr>
          <w:sz w:val="16"/>
          <w:szCs w:val="16"/>
        </w:rPr>
      </w:pPr>
      <w:r w:rsidRPr="00BC2C3F">
        <w:rPr>
          <w:rStyle w:val="FootnoteReference"/>
          <w:sz w:val="16"/>
          <w:szCs w:val="16"/>
        </w:rPr>
        <w:footnoteRef/>
      </w:r>
      <w:r w:rsidRPr="00BC2C3F">
        <w:rPr>
          <w:sz w:val="16"/>
          <w:szCs w:val="16"/>
        </w:rPr>
        <w:t xml:space="preserve"> Specific Learning Difficulties (SpLD) refer to a range of neurological disorders that affect the ability to learn and process information, particularly in areas like reading, writing, and mathematics.</w:t>
      </w:r>
    </w:p>
  </w:footnote>
  <w:footnote w:id="127">
    <w:p w14:paraId="6A962B9B" w14:textId="741D990E" w:rsidR="00E92165" w:rsidRPr="006D741C" w:rsidRDefault="00E92165">
      <w:pPr>
        <w:pStyle w:val="FootnoteText"/>
        <w:rPr>
          <w:sz w:val="16"/>
          <w:szCs w:val="16"/>
        </w:rPr>
      </w:pPr>
      <w:r w:rsidRPr="006D741C">
        <w:rPr>
          <w:rStyle w:val="FootnoteReference"/>
          <w:sz w:val="16"/>
          <w:szCs w:val="16"/>
        </w:rPr>
        <w:footnoteRef/>
      </w:r>
      <w:r w:rsidRPr="006D741C">
        <w:rPr>
          <w:sz w:val="16"/>
          <w:szCs w:val="16"/>
        </w:rPr>
        <w:t xml:space="preserve"> </w:t>
      </w:r>
      <w:hyperlink r:id="rId92" w:history="1">
        <w:r w:rsidRPr="006D741C">
          <w:rPr>
            <w:rFonts w:asciiTheme="minorHAnsi" w:eastAsiaTheme="minorHAnsi" w:hAnsiTheme="minorHAnsi" w:cstheme="minorBidi"/>
            <w:color w:val="0000FF"/>
            <w:sz w:val="16"/>
            <w:szCs w:val="16"/>
            <w:u w:val="single"/>
            <w:lang w:eastAsia="en-US"/>
          </w:rPr>
          <w:t>Poverty Truth Commission - One Northern Devon</w:t>
        </w:r>
      </w:hyperlink>
    </w:p>
  </w:footnote>
  <w:footnote w:id="128">
    <w:p w14:paraId="6086F86C" w14:textId="77777777" w:rsidR="00090EE8" w:rsidRDefault="00090EE8" w:rsidP="00090EE8">
      <w:pPr>
        <w:pStyle w:val="FootnoteText"/>
      </w:pPr>
      <w:r>
        <w:rPr>
          <w:rStyle w:val="FootnoteReference"/>
        </w:rPr>
        <w:footnoteRef/>
      </w:r>
      <w:r>
        <w:t xml:space="preserve"> </w:t>
      </w:r>
      <w:r w:rsidRPr="00E855B1">
        <w:rPr>
          <w:sz w:val="16"/>
          <w:szCs w:val="16"/>
        </w:rPr>
        <w:t>Breaking Barriers: Access to Drug &amp; Alcohol Treatment &amp; Support Services in Rural Devon, Devon Communities Together,  March 2025 (Unpublished)</w:t>
      </w:r>
    </w:p>
  </w:footnote>
  <w:footnote w:id="129">
    <w:p w14:paraId="19D806CE" w14:textId="77777777" w:rsidR="00A15E3E" w:rsidRPr="00874422" w:rsidRDefault="00A15E3E" w:rsidP="00A15E3E">
      <w:pPr>
        <w:pStyle w:val="FootnoteText"/>
        <w:rPr>
          <w:sz w:val="16"/>
          <w:szCs w:val="16"/>
        </w:rPr>
      </w:pPr>
      <w:r w:rsidRPr="003C04E5">
        <w:rPr>
          <w:rStyle w:val="FootnoteReference"/>
          <w:sz w:val="16"/>
          <w:szCs w:val="16"/>
        </w:rPr>
        <w:footnoteRef/>
      </w:r>
      <w:r w:rsidRPr="003C04E5">
        <w:rPr>
          <w:sz w:val="16"/>
          <w:szCs w:val="16"/>
        </w:rPr>
        <w:t xml:space="preserve"> </w:t>
      </w:r>
      <w:hyperlink r:id="rId93" w:history="1">
        <w:r w:rsidRPr="00A608A4">
          <w:rPr>
            <w:rStyle w:val="Hyperlink"/>
            <w:sz w:val="16"/>
            <w:szCs w:val="16"/>
          </w:rPr>
          <w:t>Breaking Barriers: Access to Drug &amp; Alcohol Treatment &amp; Support Services in Rural Devon, Devon Communities Together,  March 2025</w:t>
        </w:r>
      </w:hyperlink>
      <w:r w:rsidRPr="003C04E5">
        <w:rPr>
          <w:sz w:val="16"/>
          <w:szCs w:val="16"/>
        </w:rPr>
        <w:t xml:space="preserve"> </w:t>
      </w:r>
    </w:p>
  </w:footnote>
  <w:footnote w:id="130">
    <w:p w14:paraId="0F89C543" w14:textId="77777777" w:rsidR="00A15E3E" w:rsidRPr="00BF7FD3" w:rsidRDefault="00A15E3E" w:rsidP="00A15E3E">
      <w:pPr>
        <w:pStyle w:val="FootnoteText"/>
        <w:rPr>
          <w:sz w:val="16"/>
          <w:szCs w:val="16"/>
        </w:rPr>
      </w:pPr>
      <w:r w:rsidRPr="00BF7FD3">
        <w:rPr>
          <w:rStyle w:val="FootnoteReference"/>
          <w:sz w:val="16"/>
          <w:szCs w:val="16"/>
        </w:rPr>
        <w:footnoteRef/>
      </w:r>
      <w:r w:rsidRPr="00BF7FD3">
        <w:rPr>
          <w:sz w:val="16"/>
          <w:szCs w:val="16"/>
        </w:rPr>
        <w:t xml:space="preserve"> For example those listed in ‘</w:t>
      </w:r>
      <w:hyperlink r:id="rId94" w:history="1">
        <w:r w:rsidRPr="00BF7FD3">
          <w:rPr>
            <w:rStyle w:val="Hyperlink"/>
            <w:sz w:val="16"/>
            <w:szCs w:val="16"/>
          </w:rPr>
          <w:t>Managing organizational ethics: How ethics becomes pervasive within organizations’</w:t>
        </w:r>
      </w:hyperlink>
      <w:r w:rsidRPr="00BF7FD3">
        <w:rPr>
          <w:sz w:val="16"/>
          <w:szCs w:val="16"/>
        </w:rPr>
        <w:t xml:space="preserve"> Martínez C, Skeet AG, Sasia PM. Managing organizational ethics: How ethics becomes pervasive within organizations. Bus Horiz. 2021 Jan-Feb;64(1):83-92. doi: 10.1016/j.bushor.2020.09.008. Epub 2020 Oct 21. PMID: 33106706; PMCID: PMC7577692.</w:t>
      </w:r>
    </w:p>
  </w:footnote>
  <w:footnote w:id="131">
    <w:p w14:paraId="47F8E5AA" w14:textId="77777777" w:rsidR="007B1F17" w:rsidRDefault="007B1F17" w:rsidP="007B1F17">
      <w:pPr>
        <w:pStyle w:val="FootnoteText"/>
      </w:pPr>
      <w:r w:rsidRPr="00957589">
        <w:rPr>
          <w:rStyle w:val="FootnoteReference"/>
          <w:sz w:val="16"/>
          <w:szCs w:val="16"/>
        </w:rPr>
        <w:footnoteRef/>
      </w:r>
      <w:r w:rsidRPr="00957589">
        <w:rPr>
          <w:sz w:val="16"/>
          <w:szCs w:val="16"/>
        </w:rPr>
        <w:t xml:space="preserve"> </w:t>
      </w:r>
      <w:hyperlink r:id="rId95" w:history="1">
        <w:r w:rsidRPr="00957589">
          <w:rPr>
            <w:rFonts w:asciiTheme="minorHAnsi" w:eastAsiaTheme="minorHAnsi" w:hAnsiTheme="minorHAnsi" w:cstheme="minorBidi"/>
            <w:color w:val="0000FF"/>
            <w:sz w:val="16"/>
            <w:szCs w:val="16"/>
            <w:u w:val="single"/>
            <w:lang w:eastAsia="en-US"/>
          </w:rPr>
          <w:t>MEAM-Transforming-services-booklet-241204-WEB-spreads.pdf</w:t>
        </w:r>
      </w:hyperlink>
    </w:p>
  </w:footnote>
  <w:footnote w:id="132">
    <w:p w14:paraId="5A94D5AC" w14:textId="77777777" w:rsidR="00AC5543" w:rsidRPr="004E198D" w:rsidRDefault="00AC5543" w:rsidP="00AC5543">
      <w:pPr>
        <w:pStyle w:val="FootnoteText"/>
        <w:rPr>
          <w:sz w:val="16"/>
          <w:szCs w:val="16"/>
        </w:rPr>
      </w:pPr>
      <w:r w:rsidRPr="004E198D">
        <w:rPr>
          <w:rStyle w:val="FootnoteReference"/>
          <w:sz w:val="16"/>
          <w:szCs w:val="16"/>
        </w:rPr>
        <w:footnoteRef/>
      </w:r>
      <w:r w:rsidRPr="004E198D">
        <w:rPr>
          <w:sz w:val="16"/>
          <w:szCs w:val="16"/>
        </w:rPr>
        <w:t xml:space="preserve"> </w:t>
      </w:r>
      <w:hyperlink r:id="rId96" w:history="1">
        <w:r w:rsidRPr="004E198D">
          <w:rPr>
            <w:rStyle w:val="Hyperlink"/>
            <w:sz w:val="16"/>
            <w:szCs w:val="16"/>
          </w:rPr>
          <w:t>https://www.recoveryoutcomes.com/rec-cap/</w:t>
        </w:r>
      </w:hyperlink>
      <w:r w:rsidRPr="004E198D">
        <w:rPr>
          <w:sz w:val="16"/>
          <w:szCs w:val="16"/>
        </w:rPr>
        <w:t xml:space="preserve"> </w:t>
      </w:r>
    </w:p>
  </w:footnote>
  <w:footnote w:id="133">
    <w:p w14:paraId="1AD61E53" w14:textId="77777777" w:rsidR="00AC5543" w:rsidRPr="004E198D" w:rsidRDefault="00AC5543" w:rsidP="00AC5543">
      <w:pPr>
        <w:pStyle w:val="FootnoteText"/>
        <w:rPr>
          <w:sz w:val="16"/>
          <w:szCs w:val="16"/>
        </w:rPr>
      </w:pPr>
      <w:r w:rsidRPr="004E198D">
        <w:rPr>
          <w:rStyle w:val="FootnoteReference"/>
          <w:sz w:val="16"/>
          <w:szCs w:val="16"/>
        </w:rPr>
        <w:footnoteRef/>
      </w:r>
      <w:r w:rsidRPr="004E198D">
        <w:rPr>
          <w:sz w:val="16"/>
          <w:szCs w:val="16"/>
        </w:rPr>
        <w:t xml:space="preserve"> StAR Annual Report 7</w:t>
      </w:r>
      <w:r w:rsidRPr="004E198D">
        <w:rPr>
          <w:sz w:val="16"/>
          <w:szCs w:val="16"/>
          <w:vertAlign w:val="superscript"/>
        </w:rPr>
        <w:t>th</w:t>
      </w:r>
      <w:r w:rsidRPr="004E198D">
        <w:rPr>
          <w:sz w:val="16"/>
          <w:szCs w:val="16"/>
        </w:rPr>
        <w:t xml:space="preserve"> May 2025 (unpublished)</w:t>
      </w:r>
    </w:p>
  </w:footnote>
  <w:footnote w:id="134">
    <w:p w14:paraId="4C3FB453" w14:textId="77777777" w:rsidR="00C64C98" w:rsidRPr="004E198D" w:rsidRDefault="00C64C98" w:rsidP="00C64C98">
      <w:pPr>
        <w:pStyle w:val="FootnoteText"/>
        <w:rPr>
          <w:sz w:val="16"/>
          <w:szCs w:val="16"/>
        </w:rPr>
      </w:pPr>
      <w:r w:rsidRPr="004E198D">
        <w:rPr>
          <w:rStyle w:val="FootnoteReference"/>
          <w:sz w:val="16"/>
          <w:szCs w:val="16"/>
        </w:rPr>
        <w:footnoteRef/>
      </w:r>
      <w:r w:rsidRPr="004E198D">
        <w:rPr>
          <w:sz w:val="16"/>
          <w:szCs w:val="16"/>
        </w:rPr>
        <w:t xml:space="preserve"> Collaborate CiC Devon Interim Learning Report March 2025 (Unpublished)</w:t>
      </w:r>
    </w:p>
  </w:footnote>
  <w:footnote w:id="135">
    <w:p w14:paraId="42F59FFB" w14:textId="77777777" w:rsidR="00C64C98" w:rsidRPr="00532903" w:rsidRDefault="00C64C98" w:rsidP="00C64C98">
      <w:pPr>
        <w:pStyle w:val="FootnoteText"/>
        <w:rPr>
          <w:sz w:val="16"/>
          <w:szCs w:val="16"/>
        </w:rPr>
      </w:pPr>
      <w:r w:rsidRPr="004E198D">
        <w:rPr>
          <w:rStyle w:val="FootnoteReference"/>
          <w:sz w:val="16"/>
          <w:szCs w:val="16"/>
        </w:rPr>
        <w:footnoteRef/>
      </w:r>
      <w:r w:rsidRPr="004E198D">
        <w:rPr>
          <w:sz w:val="16"/>
          <w:szCs w:val="16"/>
        </w:rPr>
        <w:t xml:space="preserve"> Collaborate CiC Devon Learning Partnership Interim Learning report 2 April 2025 (Unpublished)</w:t>
      </w:r>
    </w:p>
  </w:footnote>
  <w:footnote w:id="136">
    <w:p w14:paraId="5350FE6E" w14:textId="77777777" w:rsidR="007D0522" w:rsidRPr="00BF7FD3" w:rsidRDefault="007D0522" w:rsidP="007D0522">
      <w:pPr>
        <w:pStyle w:val="FootnoteText"/>
        <w:rPr>
          <w:sz w:val="16"/>
          <w:szCs w:val="16"/>
        </w:rPr>
      </w:pPr>
      <w:r w:rsidRPr="00BF7FD3">
        <w:rPr>
          <w:rStyle w:val="FootnoteReference"/>
          <w:sz w:val="16"/>
          <w:szCs w:val="16"/>
        </w:rPr>
        <w:footnoteRef/>
      </w:r>
      <w:r w:rsidRPr="00BF7FD3">
        <w:rPr>
          <w:sz w:val="16"/>
          <w:szCs w:val="16"/>
        </w:rPr>
        <w:t xml:space="preserve">   NHS England Working in partnership with people and communities: Statutory guidance May 2023</w:t>
      </w:r>
    </w:p>
  </w:footnote>
  <w:footnote w:id="137">
    <w:p w14:paraId="62EAD979" w14:textId="77777777" w:rsidR="007D0522" w:rsidRDefault="007D0522" w:rsidP="007D0522">
      <w:pPr>
        <w:pStyle w:val="FootnoteText"/>
      </w:pPr>
      <w:r w:rsidRPr="00BF7FD3">
        <w:rPr>
          <w:rStyle w:val="FootnoteReference"/>
          <w:sz w:val="16"/>
          <w:szCs w:val="16"/>
        </w:rPr>
        <w:footnoteRef/>
      </w:r>
      <w:r w:rsidRPr="00BF7FD3">
        <w:rPr>
          <w:sz w:val="16"/>
          <w:szCs w:val="16"/>
        </w:rPr>
        <w:t xml:space="preserve">   Health Equity Assessment Tool (HEAT): what it is and how to use it - GOV.UK</w:t>
      </w:r>
    </w:p>
  </w:footnote>
  <w:footnote w:id="138">
    <w:p w14:paraId="4ABCBC00" w14:textId="77777777" w:rsidR="00D647B7" w:rsidRPr="007C2A18" w:rsidRDefault="00D647B7" w:rsidP="00D647B7">
      <w:pPr>
        <w:spacing w:before="120" w:after="120"/>
        <w:jc w:val="both"/>
        <w:rPr>
          <w:rFonts w:ascii="Arial" w:eastAsia="Times New Roman" w:hAnsi="Arial" w:cs="Arial"/>
          <w:color w:val="000000"/>
          <w:sz w:val="16"/>
          <w:szCs w:val="16"/>
          <w:lang w:eastAsia="en-GB"/>
        </w:rPr>
      </w:pPr>
      <w:r>
        <w:rPr>
          <w:rStyle w:val="FootnoteReference"/>
        </w:rPr>
        <w:footnoteRef/>
      </w:r>
      <w:r>
        <w:t xml:space="preserve"> </w:t>
      </w:r>
      <w:hyperlink r:id="rId97" w:history="1">
        <w:r w:rsidRPr="007C2A18">
          <w:rPr>
            <w:rFonts w:ascii="Arial" w:eastAsia="Times New Roman" w:hAnsi="Arial" w:cs="Arial"/>
            <w:color w:val="000000"/>
            <w:sz w:val="16"/>
            <w:szCs w:val="16"/>
            <w:u w:val="single"/>
            <w:lang w:eastAsia="en-GB"/>
          </w:rPr>
          <w:t>Working in partnership with people and communities: Statutory guidance</w:t>
        </w:r>
      </w:hyperlink>
      <w:r>
        <w:rPr>
          <w:rFonts w:ascii="Arial" w:eastAsia="Times New Roman" w:hAnsi="Arial" w:cs="Times New Roman"/>
          <w:sz w:val="16"/>
          <w:szCs w:val="16"/>
          <w:lang w:eastAsia="en-GB"/>
        </w:rPr>
        <w:t xml:space="preserve">, </w:t>
      </w:r>
      <w:hyperlink r:id="rId98" w:history="1">
        <w:r w:rsidRPr="007C2A18">
          <w:rPr>
            <w:rFonts w:ascii="Arial" w:eastAsia="Times New Roman" w:hAnsi="Arial" w:cs="Arial"/>
            <w:color w:val="000000"/>
            <w:sz w:val="16"/>
            <w:szCs w:val="16"/>
            <w:u w:val="single"/>
            <w:lang w:eastAsia="en-GB"/>
          </w:rPr>
          <w:t>National LERO Standards CLERO</w:t>
        </w:r>
      </w:hyperlink>
      <w:r>
        <w:rPr>
          <w:rFonts w:ascii="Arial" w:eastAsia="Times New Roman" w:hAnsi="Arial" w:cs="Times New Roman"/>
          <w:sz w:val="16"/>
          <w:szCs w:val="16"/>
          <w:lang w:eastAsia="en-GB"/>
        </w:rPr>
        <w:t xml:space="preserve">, </w:t>
      </w:r>
      <w:hyperlink r:id="rId99" w:history="1">
        <w:r w:rsidRPr="007C2A18">
          <w:rPr>
            <w:rFonts w:ascii="Arial" w:eastAsia="Times New Roman" w:hAnsi="Arial" w:cs="Arial"/>
            <w:color w:val="000000"/>
            <w:sz w:val="16"/>
            <w:szCs w:val="16"/>
            <w:u w:val="single"/>
            <w:lang w:eastAsia="en-GB"/>
          </w:rPr>
          <w:t>Pathway EbE Handbook</w:t>
        </w:r>
      </w:hyperlink>
      <w:r>
        <w:rPr>
          <w:rFonts w:ascii="Arial" w:eastAsia="Times New Roman" w:hAnsi="Arial" w:cs="Times New Roman"/>
          <w:sz w:val="16"/>
          <w:szCs w:val="16"/>
          <w:lang w:eastAsia="en-GB"/>
        </w:rPr>
        <w:t xml:space="preserve">, </w:t>
      </w:r>
      <w:hyperlink r:id="rId100" w:history="1">
        <w:r w:rsidRPr="007C2A18">
          <w:rPr>
            <w:rFonts w:ascii="Arial" w:eastAsia="Times New Roman" w:hAnsi="Arial" w:cs="Arial"/>
            <w:color w:val="000000"/>
            <w:sz w:val="16"/>
            <w:szCs w:val="16"/>
            <w:u w:val="single"/>
            <w:lang w:eastAsia="en-GB"/>
          </w:rPr>
          <w:t>Pathway Best Practice Guidance – Lived Experience</w:t>
        </w:r>
        <w:r>
          <w:rPr>
            <w:rFonts w:ascii="Arial" w:eastAsia="Times New Roman" w:hAnsi="Arial" w:cs="Arial"/>
            <w:color w:val="000000"/>
            <w:sz w:val="16"/>
            <w:szCs w:val="16"/>
            <w:u w:val="single"/>
            <w:lang w:eastAsia="en-GB"/>
          </w:rPr>
          <w:t xml:space="preserve">, </w:t>
        </w:r>
      </w:hyperlink>
      <w:r w:rsidRPr="007C2A18">
        <w:rPr>
          <w:rFonts w:ascii="Arial" w:eastAsia="Times New Roman" w:hAnsi="Arial" w:cs="Times New Roman"/>
          <w:color w:val="000000"/>
          <w:sz w:val="16"/>
          <w:szCs w:val="16"/>
          <w:lang w:eastAsia="en-GB"/>
        </w:rPr>
        <w:t xml:space="preserve"> </w:t>
      </w:r>
      <w:hyperlink r:id="rId101" w:history="1">
        <w:r w:rsidRPr="007C2A18">
          <w:rPr>
            <w:rFonts w:ascii="Arial" w:eastAsia="Times New Roman" w:hAnsi="Arial" w:cs="Arial"/>
            <w:color w:val="000000"/>
            <w:sz w:val="16"/>
            <w:szCs w:val="16"/>
            <w:u w:val="single"/>
            <w:lang w:eastAsia="en-GB"/>
          </w:rPr>
          <w:t>Nothing About Us Without Us: Seven principles for leadership and inclusion of people with lived experience of homelessness</w:t>
        </w:r>
        <w:r>
          <w:rPr>
            <w:rFonts w:ascii="Arial" w:eastAsia="Times New Roman" w:hAnsi="Arial" w:cs="Arial"/>
            <w:color w:val="000000"/>
            <w:sz w:val="16"/>
            <w:szCs w:val="16"/>
            <w:u w:val="single"/>
            <w:lang w:eastAsia="en-GB"/>
          </w:rPr>
          <w:t xml:space="preserve">, </w:t>
        </w:r>
      </w:hyperlink>
      <w:r w:rsidRPr="007C2A18">
        <w:rPr>
          <w:rFonts w:ascii="Arial" w:eastAsia="Times New Roman" w:hAnsi="Arial" w:cs="Times New Roman"/>
          <w:color w:val="000000"/>
          <w:sz w:val="16"/>
          <w:szCs w:val="16"/>
          <w:lang w:eastAsia="en-GB"/>
        </w:rPr>
        <w:t xml:space="preserve"> </w:t>
      </w:r>
      <w:hyperlink r:id="rId102" w:history="1">
        <w:r w:rsidRPr="007C2A18">
          <w:rPr>
            <w:rFonts w:ascii="Arial" w:eastAsia="Times New Roman" w:hAnsi="Arial" w:cs="Times New Roman"/>
            <w:color w:val="000000"/>
            <w:sz w:val="16"/>
            <w:szCs w:val="16"/>
            <w:u w:val="single"/>
            <w:lang w:eastAsia="en-GB"/>
          </w:rPr>
          <w:t>4Pi Involvement Standards - NSUN website</w:t>
        </w:r>
      </w:hyperlink>
      <w:r>
        <w:rPr>
          <w:rFonts w:ascii="Arial" w:eastAsia="Times New Roman" w:hAnsi="Arial" w:cs="Times New Roman"/>
          <w:sz w:val="16"/>
          <w:szCs w:val="16"/>
          <w:lang w:eastAsia="en-GB"/>
        </w:rPr>
        <w:t xml:space="preserve">, </w:t>
      </w:r>
      <w:hyperlink r:id="rId103" w:history="1">
        <w:r w:rsidRPr="007C2A18">
          <w:rPr>
            <w:rFonts w:ascii="Arial" w:eastAsia="Times New Roman" w:hAnsi="Arial" w:cs="Times New Roman"/>
            <w:color w:val="000000"/>
            <w:sz w:val="16"/>
            <w:szCs w:val="16"/>
            <w:u w:val="single"/>
            <w:lang w:eastAsia="en-GB"/>
          </w:rPr>
          <w:t>Referring to your lived experience without self-reflection and accountability - NSUN website</w:t>
        </w:r>
      </w:hyperlink>
      <w:r>
        <w:rPr>
          <w:rFonts w:ascii="Arial" w:eastAsia="Times New Roman" w:hAnsi="Arial" w:cs="Times New Roman"/>
          <w:sz w:val="16"/>
          <w:szCs w:val="16"/>
          <w:lang w:eastAsia="en-GB"/>
        </w:rPr>
        <w:t xml:space="preserve">, </w:t>
      </w:r>
      <w:hyperlink r:id="rId104" w:history="1">
        <w:r w:rsidRPr="007C2A18">
          <w:rPr>
            <w:rFonts w:ascii="Arial" w:eastAsia="Times New Roman" w:hAnsi="Arial" w:cs="Times New Roman"/>
            <w:color w:val="0000FF"/>
            <w:sz w:val="16"/>
            <w:szCs w:val="16"/>
            <w:u w:val="single"/>
            <w:lang w:eastAsia="en-GB"/>
          </w:rPr>
          <w:t>Co-production - TLAP</w:t>
        </w:r>
      </w:hyperlink>
    </w:p>
    <w:p w14:paraId="4585192D" w14:textId="77777777" w:rsidR="00D647B7" w:rsidRDefault="00D647B7" w:rsidP="00D647B7">
      <w:pPr>
        <w:pStyle w:val="FootnoteText"/>
      </w:pPr>
    </w:p>
  </w:footnote>
  <w:footnote w:id="139">
    <w:p w14:paraId="35BA4133" w14:textId="77777777" w:rsidR="0072209B" w:rsidRPr="008F3FEC" w:rsidRDefault="0072209B" w:rsidP="0072209B">
      <w:pPr>
        <w:pStyle w:val="FootnoteText"/>
        <w:rPr>
          <w:sz w:val="16"/>
          <w:szCs w:val="16"/>
        </w:rPr>
      </w:pPr>
      <w:r>
        <w:rPr>
          <w:rStyle w:val="FootnoteReference"/>
        </w:rPr>
        <w:footnoteRef/>
      </w:r>
      <w:r>
        <w:t xml:space="preserve"> </w:t>
      </w:r>
      <w:r>
        <w:rPr>
          <w:rStyle w:val="FootnoteReference"/>
        </w:rPr>
        <w:footnoteRef/>
      </w:r>
      <w:r>
        <w:t xml:space="preserve"> </w:t>
      </w:r>
      <w:hyperlink r:id="rId105" w:history="1">
        <w:r w:rsidRPr="008F3FEC">
          <w:rPr>
            <w:color w:val="0000FF"/>
            <w:sz w:val="16"/>
            <w:szCs w:val="16"/>
            <w:u w:val="single"/>
          </w:rPr>
          <w:t>Community-centred public health: taking a whole system approach - GOV.UK</w:t>
        </w:r>
      </w:hyperlink>
    </w:p>
  </w:footnote>
  <w:footnote w:id="140">
    <w:p w14:paraId="6ED57BD2" w14:textId="77777777" w:rsidR="00741C5F" w:rsidRPr="00BE1E7B" w:rsidRDefault="00741C5F" w:rsidP="00741C5F">
      <w:pPr>
        <w:pStyle w:val="FootnoteText"/>
        <w:rPr>
          <w:sz w:val="16"/>
          <w:szCs w:val="16"/>
        </w:rPr>
      </w:pPr>
      <w:r w:rsidRPr="00BE1E7B">
        <w:rPr>
          <w:rStyle w:val="FootnoteReference"/>
          <w:sz w:val="16"/>
          <w:szCs w:val="16"/>
        </w:rPr>
        <w:footnoteRef/>
      </w:r>
      <w:r w:rsidRPr="00BE1E7B">
        <w:rPr>
          <w:sz w:val="16"/>
          <w:szCs w:val="16"/>
        </w:rPr>
        <w:t xml:space="preserve"> The aim of MARMM is that below the threshold/criteria for statutory provision of safeguarding, a multi-agency group meet to discuss and mitigate risks for identified individuals who would benefit from this approach.</w:t>
      </w:r>
    </w:p>
  </w:footnote>
  <w:footnote w:id="141">
    <w:p w14:paraId="31ECF454" w14:textId="576989EB" w:rsidR="008E031B" w:rsidRPr="00531937" w:rsidRDefault="008E031B" w:rsidP="008E031B">
      <w:pPr>
        <w:pStyle w:val="FootnoteText"/>
        <w:rPr>
          <w:sz w:val="16"/>
          <w:szCs w:val="16"/>
        </w:rPr>
      </w:pPr>
      <w:r w:rsidRPr="00F14559">
        <w:rPr>
          <w:rStyle w:val="FootnoteReference"/>
          <w:sz w:val="16"/>
          <w:szCs w:val="16"/>
        </w:rPr>
        <w:footnoteRef/>
      </w:r>
      <w:r w:rsidRPr="00F14559">
        <w:rPr>
          <w:sz w:val="16"/>
          <w:szCs w:val="16"/>
        </w:rPr>
        <w:t xml:space="preserve"> </w:t>
      </w:r>
      <w:hyperlink r:id="rId106" w:history="1">
        <w:r w:rsidRPr="00531937">
          <w:rPr>
            <w:rStyle w:val="Hyperlink"/>
            <w:sz w:val="16"/>
            <w:szCs w:val="16"/>
          </w:rPr>
          <w:t>Human Learning Systems:Public Service for the Real World</w:t>
        </w:r>
      </w:hyperlink>
      <w:r w:rsidRPr="00531937">
        <w:rPr>
          <w:sz w:val="16"/>
          <w:szCs w:val="16"/>
        </w:rPr>
        <w:t xml:space="preserve"> </w:t>
      </w:r>
    </w:p>
  </w:footnote>
  <w:footnote w:id="142">
    <w:p w14:paraId="4E391148" w14:textId="77777777" w:rsidR="00E432E2" w:rsidRDefault="00E432E2" w:rsidP="00E432E2">
      <w:pPr>
        <w:pStyle w:val="FootnoteText"/>
      </w:pPr>
      <w:r w:rsidRPr="0035262E">
        <w:rPr>
          <w:rStyle w:val="FootnoteReference"/>
          <w:sz w:val="16"/>
          <w:szCs w:val="16"/>
        </w:rPr>
        <w:footnoteRef/>
      </w:r>
      <w:r w:rsidRPr="0035262E">
        <w:rPr>
          <w:sz w:val="16"/>
          <w:szCs w:val="16"/>
        </w:rPr>
        <w:t xml:space="preserve"> https://www.gov.uk/government/publications/the-magenta-book/supplementary-guide-realist-evaluation-html</w:t>
      </w:r>
    </w:p>
  </w:footnote>
  <w:footnote w:id="143">
    <w:p w14:paraId="3A555480" w14:textId="5BEB597B" w:rsidR="00F14559" w:rsidRPr="003B33BF" w:rsidRDefault="00F14559">
      <w:pPr>
        <w:pStyle w:val="FootnoteText"/>
        <w:rPr>
          <w:sz w:val="16"/>
          <w:szCs w:val="16"/>
        </w:rPr>
      </w:pPr>
      <w:r w:rsidRPr="003B33BF">
        <w:rPr>
          <w:rStyle w:val="FootnoteReference"/>
          <w:sz w:val="16"/>
          <w:szCs w:val="16"/>
        </w:rPr>
        <w:footnoteRef/>
      </w:r>
      <w:r w:rsidRPr="003B33BF">
        <w:rPr>
          <w:sz w:val="16"/>
          <w:szCs w:val="16"/>
        </w:rPr>
        <w:t xml:space="preserve"> </w:t>
      </w:r>
      <w:r w:rsidRPr="003B33BF">
        <w:rPr>
          <w:rStyle w:val="FootnoteReference"/>
          <w:sz w:val="16"/>
          <w:szCs w:val="16"/>
        </w:rPr>
        <w:footnoteRef/>
      </w:r>
      <w:r w:rsidRPr="003B33BF">
        <w:rPr>
          <w:sz w:val="16"/>
          <w:szCs w:val="16"/>
        </w:rPr>
        <w:t xml:space="preserve"> </w:t>
      </w:r>
      <w:hyperlink r:id="rId107" w:history="1">
        <w:r w:rsidRPr="003B33BF">
          <w:rPr>
            <w:color w:val="0000FF"/>
            <w:sz w:val="16"/>
            <w:szCs w:val="16"/>
            <w:u w:val="single"/>
          </w:rPr>
          <w:t>Ladder of Citizen Participation – Organizing Engagement</w:t>
        </w:r>
      </w:hyperlink>
    </w:p>
  </w:footnote>
  <w:footnote w:id="144">
    <w:p w14:paraId="35AB18EB" w14:textId="61385F6C" w:rsidR="004A5A9F" w:rsidRDefault="004A5A9F">
      <w:pPr>
        <w:pStyle w:val="FootnoteText"/>
      </w:pPr>
      <w:r w:rsidRPr="003B33BF">
        <w:rPr>
          <w:rStyle w:val="FootnoteReference"/>
          <w:sz w:val="16"/>
          <w:szCs w:val="16"/>
        </w:rPr>
        <w:footnoteRef/>
      </w:r>
      <w:r w:rsidRPr="003B33BF">
        <w:rPr>
          <w:sz w:val="16"/>
          <w:szCs w:val="16"/>
        </w:rPr>
        <w:t xml:space="preserve"> https://www.england.nhs.uk/mental-health/advancing-mental-health-equalities/pcref/</w:t>
      </w:r>
    </w:p>
  </w:footnote>
  <w:footnote w:id="145">
    <w:p w14:paraId="26B83131" w14:textId="4DCB6127" w:rsidR="00C00E05" w:rsidRPr="00957589" w:rsidRDefault="00C00E05">
      <w:pPr>
        <w:pStyle w:val="FootnoteText"/>
        <w:rPr>
          <w:sz w:val="16"/>
          <w:szCs w:val="16"/>
        </w:rPr>
      </w:pPr>
      <w:r>
        <w:rPr>
          <w:rStyle w:val="FootnoteReference"/>
        </w:rPr>
        <w:footnoteRef/>
      </w:r>
      <w:r w:rsidRPr="000A05B7">
        <w:t xml:space="preserve"> </w:t>
      </w:r>
      <w:r w:rsidR="00AE48CD" w:rsidRPr="00957589">
        <w:rPr>
          <w:sz w:val="16"/>
          <w:szCs w:val="16"/>
        </w:rPr>
        <w:t>SSMTRG Supplementar</w:t>
      </w:r>
      <w:r w:rsidR="004D429D" w:rsidRPr="00957589">
        <w:rPr>
          <w:sz w:val="16"/>
          <w:szCs w:val="16"/>
        </w:rPr>
        <w:t>y</w:t>
      </w:r>
      <w:r w:rsidR="00AE48CD" w:rsidRPr="00957589">
        <w:rPr>
          <w:sz w:val="16"/>
          <w:szCs w:val="16"/>
        </w:rPr>
        <w:t xml:space="preserve"> </w:t>
      </w:r>
      <w:r w:rsidR="00070352" w:rsidRPr="00957589">
        <w:rPr>
          <w:sz w:val="16"/>
          <w:szCs w:val="16"/>
        </w:rPr>
        <w:t>S</w:t>
      </w:r>
      <w:r w:rsidR="00AE48CD" w:rsidRPr="00957589">
        <w:rPr>
          <w:sz w:val="16"/>
          <w:szCs w:val="16"/>
        </w:rPr>
        <w:t xml:space="preserve">ubstance </w:t>
      </w:r>
      <w:r w:rsidR="00070352" w:rsidRPr="00957589">
        <w:rPr>
          <w:sz w:val="16"/>
          <w:szCs w:val="16"/>
        </w:rPr>
        <w:t>M</w:t>
      </w:r>
      <w:r w:rsidR="004D429D" w:rsidRPr="00957589">
        <w:rPr>
          <w:sz w:val="16"/>
          <w:szCs w:val="16"/>
        </w:rPr>
        <w:t>isuse</w:t>
      </w:r>
      <w:r w:rsidR="00AE48CD" w:rsidRPr="00957589">
        <w:rPr>
          <w:sz w:val="16"/>
          <w:szCs w:val="16"/>
        </w:rPr>
        <w:t xml:space="preserve"> </w:t>
      </w:r>
      <w:r w:rsidR="00070352" w:rsidRPr="00957589">
        <w:rPr>
          <w:sz w:val="16"/>
          <w:szCs w:val="16"/>
        </w:rPr>
        <w:t>T</w:t>
      </w:r>
      <w:r w:rsidR="00AE48CD" w:rsidRPr="00957589">
        <w:rPr>
          <w:sz w:val="16"/>
          <w:szCs w:val="16"/>
        </w:rPr>
        <w:t xml:space="preserve">reatment </w:t>
      </w:r>
      <w:r w:rsidR="00070352" w:rsidRPr="00957589">
        <w:rPr>
          <w:sz w:val="16"/>
          <w:szCs w:val="16"/>
        </w:rPr>
        <w:t>G</w:t>
      </w:r>
      <w:r w:rsidR="00AE48CD" w:rsidRPr="00957589">
        <w:rPr>
          <w:sz w:val="16"/>
          <w:szCs w:val="16"/>
        </w:rPr>
        <w:t>rant</w:t>
      </w:r>
      <w:r w:rsidR="004D429D" w:rsidRPr="00957589">
        <w:rPr>
          <w:sz w:val="16"/>
          <w:szCs w:val="16"/>
        </w:rPr>
        <w:t xml:space="preserve">, RSDATG Routh Sleeper </w:t>
      </w:r>
      <w:r w:rsidR="000A05B7" w:rsidRPr="00957589">
        <w:rPr>
          <w:sz w:val="16"/>
          <w:szCs w:val="16"/>
        </w:rPr>
        <w:t>Drug and Alcohol Treatment Grant</w:t>
      </w:r>
    </w:p>
  </w:footnote>
  <w:footnote w:id="146">
    <w:p w14:paraId="2BEAA240" w14:textId="57DD3697" w:rsidR="00337148" w:rsidRPr="00957589" w:rsidRDefault="00337148">
      <w:pPr>
        <w:pStyle w:val="FootnoteText"/>
        <w:rPr>
          <w:sz w:val="16"/>
          <w:szCs w:val="16"/>
        </w:rPr>
      </w:pPr>
      <w:r w:rsidRPr="00957589">
        <w:rPr>
          <w:rStyle w:val="FootnoteReference"/>
          <w:sz w:val="16"/>
          <w:szCs w:val="16"/>
        </w:rPr>
        <w:footnoteRef/>
      </w:r>
      <w:r w:rsidRPr="00957589">
        <w:rPr>
          <w:sz w:val="16"/>
          <w:szCs w:val="16"/>
        </w:rPr>
        <w:t xml:space="preserve"> </w:t>
      </w:r>
      <w:r w:rsidR="006E7E5C" w:rsidRPr="00957589">
        <w:rPr>
          <w:sz w:val="16"/>
          <w:szCs w:val="16"/>
        </w:rPr>
        <w:t>The System Transformation and Recovery (STaR) Programme</w:t>
      </w:r>
    </w:p>
  </w:footnote>
  <w:footnote w:id="147">
    <w:p w14:paraId="4CB113F0" w14:textId="77777777" w:rsidR="00B46C96" w:rsidRPr="002351CF" w:rsidRDefault="00B46C96" w:rsidP="00B46C96">
      <w:pPr>
        <w:pStyle w:val="FootnoteText"/>
        <w:rPr>
          <w:sz w:val="16"/>
          <w:szCs w:val="16"/>
        </w:rPr>
      </w:pPr>
      <w:r w:rsidRPr="002351CF">
        <w:rPr>
          <w:rStyle w:val="FootnoteReference"/>
          <w:sz w:val="16"/>
          <w:szCs w:val="16"/>
        </w:rPr>
        <w:footnoteRef/>
      </w:r>
      <w:r w:rsidRPr="002351CF">
        <w:rPr>
          <w:sz w:val="16"/>
          <w:szCs w:val="16"/>
        </w:rPr>
        <w:t xml:space="preserve"> </w:t>
      </w:r>
      <w:r w:rsidRPr="002351CF">
        <w:rPr>
          <w:color w:val="000000" w:themeColor="text1"/>
          <w:sz w:val="16"/>
          <w:szCs w:val="16"/>
        </w:rPr>
        <w:t>‘</w:t>
      </w:r>
      <w:hyperlink r:id="rId108" w:history="1">
        <w:r w:rsidRPr="002351CF">
          <w:rPr>
            <w:rStyle w:val="Hyperlink"/>
            <w:sz w:val="16"/>
            <w:szCs w:val="16"/>
          </w:rPr>
          <w:t>Developing oral health services for people experiencing severe and multiple disadvantage: a case study from Southwest England’</w:t>
        </w:r>
      </w:hyperlink>
    </w:p>
  </w:footnote>
  <w:footnote w:id="148">
    <w:p w14:paraId="4BBB28CE" w14:textId="77777777" w:rsidR="008F7446" w:rsidRPr="008909A8" w:rsidRDefault="008F7446" w:rsidP="008F7446">
      <w:pPr>
        <w:pStyle w:val="FootnoteText"/>
        <w:rPr>
          <w:rFonts w:ascii="Calibri" w:hAnsi="Calibri" w:cs="Calibri"/>
          <w:sz w:val="16"/>
          <w:szCs w:val="16"/>
        </w:rPr>
      </w:pPr>
      <w:r w:rsidRPr="008909A8">
        <w:rPr>
          <w:rStyle w:val="FootnoteReference"/>
          <w:rFonts w:ascii="Calibri" w:hAnsi="Calibri" w:cs="Calibri"/>
          <w:sz w:val="16"/>
          <w:szCs w:val="16"/>
        </w:rPr>
        <w:footnoteRef/>
      </w:r>
      <w:r w:rsidRPr="008909A8">
        <w:rPr>
          <w:rFonts w:ascii="Calibri" w:hAnsi="Calibri" w:cs="Calibri"/>
          <w:sz w:val="16"/>
          <w:szCs w:val="16"/>
        </w:rPr>
        <w:t xml:space="preserve"> </w:t>
      </w:r>
      <w:r w:rsidRPr="008909A8">
        <w:rPr>
          <w:rStyle w:val="text"/>
          <w:rFonts w:ascii="Calibri" w:eastAsiaTheme="majorEastAsia" w:hAnsi="Calibri" w:cs="Calibri"/>
          <w:sz w:val="16"/>
          <w:szCs w:val="16"/>
        </w:rPr>
        <w:t xml:space="preserve">Martin, E et al (2022) </w:t>
      </w:r>
      <w:hyperlink r:id="rId109" w:history="1">
        <w:r w:rsidRPr="008909A8">
          <w:rPr>
            <w:rStyle w:val="Hyperlink"/>
            <w:rFonts w:ascii="Calibri" w:eastAsiaTheme="majorEastAsia" w:hAnsi="Calibri" w:cs="Calibri"/>
            <w:sz w:val="16"/>
            <w:szCs w:val="16"/>
          </w:rPr>
          <w:t xml:space="preserve">Long-acting injectable buprenorphine for opioid use disorder: A systematic review of impact of use on social determinants of health. </w:t>
        </w:r>
      </w:hyperlink>
      <w:r w:rsidRPr="008909A8">
        <w:rPr>
          <w:rStyle w:val="text"/>
          <w:rFonts w:ascii="Calibri" w:eastAsiaTheme="majorEastAsia" w:hAnsi="Calibri" w:cs="Calibri"/>
          <w:sz w:val="16"/>
          <w:szCs w:val="16"/>
        </w:rPr>
        <w:t xml:space="preserve"> Journal of Substance Abuse Treatment Vol 139</w:t>
      </w:r>
    </w:p>
  </w:footnote>
  <w:footnote w:id="149">
    <w:p w14:paraId="712C8DCC" w14:textId="77777777" w:rsidR="00C12AE2" w:rsidRPr="00CF6FC4" w:rsidRDefault="00C12AE2" w:rsidP="00C12AE2">
      <w:pPr>
        <w:pStyle w:val="FootnoteText"/>
        <w:rPr>
          <w:sz w:val="16"/>
          <w:szCs w:val="16"/>
        </w:rPr>
      </w:pPr>
      <w:r w:rsidRPr="00CF6FC4">
        <w:rPr>
          <w:rStyle w:val="FootnoteReference"/>
          <w:sz w:val="16"/>
          <w:szCs w:val="16"/>
        </w:rPr>
        <w:footnoteRef/>
      </w:r>
      <w:r w:rsidRPr="00CF6FC4">
        <w:rPr>
          <w:sz w:val="16"/>
          <w:szCs w:val="16"/>
        </w:rPr>
        <w:t xml:space="preserve"> *semi-structure interviewees included representatives from the following: Y-smart, Children’s services, YMCA, Family hubs, LINKS, Young Devon, Health inequalities at DCC, Domestic abuse DCC services, Devon probation services, GPwSI, BCHA, St Petrocks, BtheChange, Reconnect DPT, Hepatology at RDHUT, and Encompass.  </w:t>
      </w:r>
    </w:p>
  </w:footnote>
  <w:footnote w:id="150">
    <w:p w14:paraId="5548BB47" w14:textId="77777777" w:rsidR="00C12AE2" w:rsidRDefault="00C12AE2" w:rsidP="00C12AE2">
      <w:pPr>
        <w:pStyle w:val="FootnoteText"/>
      </w:pPr>
      <w:r w:rsidRPr="00CF6FC4">
        <w:rPr>
          <w:rStyle w:val="FootnoteReference"/>
          <w:sz w:val="16"/>
          <w:szCs w:val="16"/>
        </w:rPr>
        <w:footnoteRef/>
      </w:r>
      <w:r w:rsidRPr="00CF6FC4">
        <w:rPr>
          <w:sz w:val="16"/>
          <w:szCs w:val="16"/>
        </w:rPr>
        <w:t xml:space="preserve"> Future Alcohol and Other Drug Dependency Services</w:t>
      </w:r>
      <w:r w:rsidRPr="009278EF">
        <w:rPr>
          <w:sz w:val="16"/>
          <w:szCs w:val="16"/>
        </w:rPr>
        <w:t xml:space="preserve"> </w:t>
      </w:r>
      <w:r>
        <w:rPr>
          <w:sz w:val="16"/>
          <w:szCs w:val="16"/>
        </w:rPr>
        <w:t>Observation</w:t>
      </w:r>
      <w:r w:rsidRPr="009278EF">
        <w:rPr>
          <w:sz w:val="16"/>
          <w:szCs w:val="16"/>
        </w:rPr>
        <w:t xml:space="preserve"> Summary May 2025 (Unpublished)</w:t>
      </w:r>
    </w:p>
  </w:footnote>
  <w:footnote w:id="151">
    <w:p w14:paraId="3488DCFD" w14:textId="69812087" w:rsidR="00CD27E5" w:rsidRPr="008909A8" w:rsidRDefault="005D6139" w:rsidP="00CD27E5">
      <w:pPr>
        <w:pStyle w:val="FootnoteText"/>
        <w:rPr>
          <w:rFonts w:ascii="Calibri" w:hAnsi="Calibri" w:cs="Calibri"/>
          <w:sz w:val="16"/>
          <w:szCs w:val="16"/>
        </w:rPr>
      </w:pPr>
      <w:r w:rsidRPr="008909A8">
        <w:rPr>
          <w:rStyle w:val="FootnoteReference"/>
          <w:rFonts w:ascii="Calibri" w:hAnsi="Calibri" w:cs="Calibri"/>
          <w:sz w:val="16"/>
          <w:szCs w:val="16"/>
        </w:rPr>
        <w:footnoteRef/>
      </w:r>
      <w:r w:rsidRPr="008909A8">
        <w:rPr>
          <w:rFonts w:ascii="Calibri" w:hAnsi="Calibri" w:cs="Calibri"/>
          <w:sz w:val="16"/>
          <w:szCs w:val="16"/>
        </w:rPr>
        <w:t xml:space="preserve"> Evaluation report:</w:t>
      </w:r>
      <w:r w:rsidR="005C296D" w:rsidRPr="008909A8">
        <w:rPr>
          <w:rFonts w:ascii="Calibri" w:hAnsi="Calibri" w:cs="Calibri"/>
          <w:sz w:val="16"/>
          <w:szCs w:val="16"/>
        </w:rPr>
        <w:t xml:space="preserve"> </w:t>
      </w:r>
      <w:hyperlink r:id="rId110" w:history="1">
        <w:r w:rsidRPr="008909A8">
          <w:rPr>
            <w:rStyle w:val="Hyperlink"/>
            <w:rFonts w:ascii="Calibri" w:hAnsi="Calibri" w:cs="Calibri"/>
            <w:sz w:val="16"/>
            <w:szCs w:val="16"/>
          </w:rPr>
          <w:t>The impact of being sentenced with a community sentence treatment requirement (CSTR) on proven reoffending</w:t>
        </w:r>
      </w:hyperlink>
      <w:r w:rsidRPr="008909A8">
        <w:rPr>
          <w:rFonts w:ascii="Calibri" w:hAnsi="Calibri" w:cs="Calibri"/>
          <w:sz w:val="16"/>
          <w:szCs w:val="16"/>
        </w:rPr>
        <w:t xml:space="preserve"> </w:t>
      </w:r>
      <w:r w:rsidR="00CD27E5" w:rsidRPr="008909A8">
        <w:rPr>
          <w:rFonts w:ascii="Calibri" w:hAnsi="Calibri" w:cs="Calibri"/>
          <w:sz w:val="16"/>
          <w:szCs w:val="16"/>
        </w:rPr>
        <w:t>Ministry of Justice Analytical Series</w:t>
      </w:r>
    </w:p>
    <w:p w14:paraId="48A97B15" w14:textId="01929C32" w:rsidR="005D6139" w:rsidRDefault="00CD27E5" w:rsidP="00CD27E5">
      <w:pPr>
        <w:pStyle w:val="FootnoteText"/>
      </w:pPr>
      <w:r w:rsidRPr="008909A8">
        <w:rPr>
          <w:rFonts w:ascii="Calibri" w:hAnsi="Calibri" w:cs="Calibri"/>
          <w:sz w:val="16"/>
          <w:szCs w:val="16"/>
        </w:rPr>
        <w:t>2024</w:t>
      </w:r>
    </w:p>
  </w:footnote>
  <w:footnote w:id="152">
    <w:p w14:paraId="0B87C4AF" w14:textId="6655C670" w:rsidR="000F4050" w:rsidRDefault="000F4050">
      <w:pPr>
        <w:pStyle w:val="FootnoteText"/>
      </w:pPr>
      <w:r>
        <w:rPr>
          <w:rStyle w:val="FootnoteReference"/>
        </w:rPr>
        <w:footnoteRef/>
      </w:r>
      <w:r>
        <w:t xml:space="preserve"> </w:t>
      </w:r>
      <w:hyperlink r:id="rId111" w:history="1">
        <w:r w:rsidRPr="00803718">
          <w:rPr>
            <w:rStyle w:val="Hyperlink"/>
            <w:sz w:val="16"/>
            <w:szCs w:val="16"/>
          </w:rPr>
          <w:t>Breaking Barriers: Access to Drug &amp; Alcohol Treatment &amp; Support Services in Rural Devon</w:t>
        </w:r>
      </w:hyperlink>
    </w:p>
  </w:footnote>
  <w:footnote w:id="153">
    <w:p w14:paraId="2244D398" w14:textId="77777777" w:rsidR="00AD5C09" w:rsidRPr="003A16DB" w:rsidRDefault="00AD5C09" w:rsidP="00AD5C09">
      <w:pPr>
        <w:pStyle w:val="FootnoteText"/>
        <w:rPr>
          <w:sz w:val="16"/>
          <w:szCs w:val="16"/>
        </w:rPr>
      </w:pPr>
      <w:r w:rsidRPr="003A16DB">
        <w:rPr>
          <w:rStyle w:val="FootnoteReference"/>
          <w:sz w:val="16"/>
          <w:szCs w:val="16"/>
        </w:rPr>
        <w:footnoteRef/>
      </w:r>
      <w:r w:rsidRPr="003A16DB">
        <w:rPr>
          <w:sz w:val="16"/>
          <w:szCs w:val="16"/>
        </w:rPr>
        <w:t xml:space="preserve"> BtheChange Report: ‘Accessibility of Drug and Alcohol Services to Ethnically Diverse Communities in the Southwest of England April 2024 (Unpublished)</w:t>
      </w:r>
    </w:p>
  </w:footnote>
  <w:footnote w:id="154">
    <w:p w14:paraId="5C88B697" w14:textId="77777777" w:rsidR="0060514E" w:rsidRPr="005243DE" w:rsidRDefault="00AD5C09" w:rsidP="0060514E">
      <w:pPr>
        <w:pStyle w:val="FootnoteText"/>
        <w:rPr>
          <w:sz w:val="16"/>
          <w:szCs w:val="16"/>
        </w:rPr>
      </w:pPr>
      <w:r>
        <w:rPr>
          <w:rStyle w:val="FootnoteReference"/>
        </w:rPr>
        <w:footnoteRef/>
      </w:r>
      <w:r>
        <w:t xml:space="preserve"> </w:t>
      </w:r>
      <w:r w:rsidR="0060514E" w:rsidRPr="004A03BC">
        <w:rPr>
          <w:sz w:val="16"/>
          <w:szCs w:val="16"/>
        </w:rPr>
        <w:t>Intercom Trust ‘LGBT+ Accessibility Evaluation &amp; Development: Substance Misuse Services in Devon’ March 2024 (unpublished)</w:t>
      </w:r>
    </w:p>
    <w:p w14:paraId="18ED91D7" w14:textId="03D1AFA0" w:rsidR="00AD5C09" w:rsidRDefault="00AD5C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E669" w14:textId="77777777" w:rsidR="00797D66" w:rsidRDefault="00797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719159A" w14:paraId="5CB76F96" w14:textId="77777777" w:rsidTr="00DE68A8">
      <w:trPr>
        <w:trHeight w:val="300"/>
      </w:trPr>
      <w:tc>
        <w:tcPr>
          <w:tcW w:w="3005" w:type="dxa"/>
        </w:tcPr>
        <w:p w14:paraId="25B00CA3" w14:textId="3DFD6A8A" w:rsidR="4719159A" w:rsidRDefault="4719159A" w:rsidP="00DE68A8">
          <w:pPr>
            <w:pStyle w:val="Header"/>
            <w:ind w:left="-115"/>
          </w:pPr>
        </w:p>
      </w:tc>
      <w:tc>
        <w:tcPr>
          <w:tcW w:w="3005" w:type="dxa"/>
        </w:tcPr>
        <w:p w14:paraId="2EAF71BA" w14:textId="1FFB99FE" w:rsidR="4719159A" w:rsidRDefault="4719159A" w:rsidP="00DE68A8">
          <w:pPr>
            <w:pStyle w:val="Header"/>
            <w:jc w:val="center"/>
          </w:pPr>
        </w:p>
      </w:tc>
      <w:tc>
        <w:tcPr>
          <w:tcW w:w="3005" w:type="dxa"/>
        </w:tcPr>
        <w:p w14:paraId="180FEF1D" w14:textId="5BD21794" w:rsidR="4719159A" w:rsidRDefault="4719159A" w:rsidP="00DE68A8">
          <w:pPr>
            <w:pStyle w:val="Header"/>
            <w:ind w:right="-115"/>
            <w:jc w:val="right"/>
          </w:pPr>
        </w:p>
      </w:tc>
    </w:tr>
  </w:tbl>
  <w:p w14:paraId="48D764A7" w14:textId="572DBCBF" w:rsidR="003F2552" w:rsidRDefault="003F2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E73B" w14:textId="60A800BC" w:rsidR="00797D66" w:rsidRDefault="00797D6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3LgRfba" int2:invalidationBookmarkName="" int2:hashCode="XhSQjMqXDZTRro" int2:id="gvWE6IK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69"/>
    <w:multiLevelType w:val="multilevel"/>
    <w:tmpl w:val="58AA06A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1669D8"/>
    <w:multiLevelType w:val="hybridMultilevel"/>
    <w:tmpl w:val="8B665D1E"/>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327C8F"/>
    <w:multiLevelType w:val="hybridMultilevel"/>
    <w:tmpl w:val="5680DA2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534466"/>
    <w:multiLevelType w:val="hybridMultilevel"/>
    <w:tmpl w:val="08D8B676"/>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1C48DA"/>
    <w:multiLevelType w:val="multilevel"/>
    <w:tmpl w:val="43C66472"/>
    <w:lvl w:ilvl="0">
      <w:start w:val="11"/>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2C4DFC"/>
    <w:multiLevelType w:val="hybridMultilevel"/>
    <w:tmpl w:val="20A0131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0E3825"/>
    <w:multiLevelType w:val="hybridMultilevel"/>
    <w:tmpl w:val="C56C5DD6"/>
    <w:lvl w:ilvl="0" w:tplc="FE8870A6">
      <w:start w:val="1"/>
      <w:numFmt w:val="lowerLetter"/>
      <w:lvlText w:val="%1."/>
      <w:lvlJc w:val="left"/>
      <w:pPr>
        <w:ind w:left="1713" w:hanging="360"/>
      </w:pPr>
      <w:rPr>
        <w:rFonts w:hint="default"/>
      </w:rPr>
    </w:lvl>
    <w:lvl w:ilvl="1" w:tplc="08090019">
      <w:start w:val="1"/>
      <w:numFmt w:val="lowerLetter"/>
      <w:lvlText w:val="%2."/>
      <w:lvlJc w:val="left"/>
      <w:pPr>
        <w:ind w:left="2433" w:hanging="360"/>
      </w:pPr>
    </w:lvl>
    <w:lvl w:ilvl="2" w:tplc="5C92AD34">
      <w:start w:val="5"/>
      <w:numFmt w:val="decimal"/>
      <w:lvlText w:val="%3."/>
      <w:lvlJc w:val="left"/>
      <w:pPr>
        <w:ind w:left="3333" w:hanging="360"/>
      </w:pPr>
      <w:rPr>
        <w:rFonts w:hint="default"/>
      </w:r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 w15:restartNumberingAfterBreak="0">
    <w:nsid w:val="13F005FC"/>
    <w:multiLevelType w:val="multilevel"/>
    <w:tmpl w:val="C62656C0"/>
    <w:lvl w:ilvl="0">
      <w:start w:val="12"/>
      <w:numFmt w:val="decimal"/>
      <w:lvlText w:val="%1."/>
      <w:lvlJc w:val="left"/>
      <w:pPr>
        <w:ind w:left="1080" w:hanging="360"/>
      </w:pPr>
      <w:rPr>
        <w:rFonts w:hint="default"/>
        <w:sz w:val="28"/>
      </w:rPr>
    </w:lvl>
    <w:lvl w:ilvl="1">
      <w:start w:val="1"/>
      <w:numFmt w:val="decimal"/>
      <w:isLgl/>
      <w:lvlText w:val="%1.%2"/>
      <w:lvlJc w:val="left"/>
      <w:pPr>
        <w:ind w:left="1210" w:hanging="4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1D161989"/>
    <w:multiLevelType w:val="multilevel"/>
    <w:tmpl w:val="CA048FB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260218"/>
    <w:multiLevelType w:val="multilevel"/>
    <w:tmpl w:val="2604C024"/>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0" w15:restartNumberingAfterBreak="0">
    <w:nsid w:val="256C56C0"/>
    <w:multiLevelType w:val="multilevel"/>
    <w:tmpl w:val="B97A24D0"/>
    <w:lvl w:ilvl="0">
      <w:start w:val="13"/>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5FA2D15"/>
    <w:multiLevelType w:val="multilevel"/>
    <w:tmpl w:val="43C66472"/>
    <w:lvl w:ilvl="0">
      <w:start w:val="11"/>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8FC02FA"/>
    <w:multiLevelType w:val="hybridMultilevel"/>
    <w:tmpl w:val="CB004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923FA4"/>
    <w:multiLevelType w:val="hybridMultilevel"/>
    <w:tmpl w:val="646CE95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4" w15:restartNumberingAfterBreak="0">
    <w:nsid w:val="3023A029"/>
    <w:multiLevelType w:val="hybridMultilevel"/>
    <w:tmpl w:val="7D7C5A90"/>
    <w:lvl w:ilvl="0" w:tplc="A0E4E670">
      <w:start w:val="1"/>
      <w:numFmt w:val="bullet"/>
      <w:lvlText w:val=""/>
      <w:lvlJc w:val="left"/>
      <w:pPr>
        <w:ind w:left="720" w:hanging="360"/>
      </w:pPr>
      <w:rPr>
        <w:rFonts w:ascii="Symbol" w:hAnsi="Symbol" w:hint="default"/>
      </w:rPr>
    </w:lvl>
    <w:lvl w:ilvl="1" w:tplc="0256DBE2">
      <w:start w:val="1"/>
      <w:numFmt w:val="bullet"/>
      <w:lvlText w:val="o"/>
      <w:lvlJc w:val="left"/>
      <w:pPr>
        <w:ind w:left="1440" w:hanging="360"/>
      </w:pPr>
      <w:rPr>
        <w:rFonts w:ascii="Courier New" w:hAnsi="Courier New" w:hint="default"/>
      </w:rPr>
    </w:lvl>
    <w:lvl w:ilvl="2" w:tplc="2736A912">
      <w:start w:val="1"/>
      <w:numFmt w:val="bullet"/>
      <w:lvlText w:val=""/>
      <w:lvlJc w:val="left"/>
      <w:pPr>
        <w:ind w:left="2160" w:hanging="360"/>
      </w:pPr>
      <w:rPr>
        <w:rFonts w:ascii="Wingdings" w:hAnsi="Wingdings" w:hint="default"/>
      </w:rPr>
    </w:lvl>
    <w:lvl w:ilvl="3" w:tplc="C4B88320">
      <w:start w:val="1"/>
      <w:numFmt w:val="bullet"/>
      <w:lvlText w:val=""/>
      <w:lvlJc w:val="left"/>
      <w:pPr>
        <w:ind w:left="2880" w:hanging="360"/>
      </w:pPr>
      <w:rPr>
        <w:rFonts w:ascii="Symbol" w:hAnsi="Symbol" w:hint="default"/>
      </w:rPr>
    </w:lvl>
    <w:lvl w:ilvl="4" w:tplc="C6A8B976">
      <w:start w:val="1"/>
      <w:numFmt w:val="bullet"/>
      <w:lvlText w:val="o"/>
      <w:lvlJc w:val="left"/>
      <w:pPr>
        <w:ind w:left="3600" w:hanging="360"/>
      </w:pPr>
      <w:rPr>
        <w:rFonts w:ascii="Courier New" w:hAnsi="Courier New" w:hint="default"/>
      </w:rPr>
    </w:lvl>
    <w:lvl w:ilvl="5" w:tplc="8E26A8B2">
      <w:start w:val="1"/>
      <w:numFmt w:val="bullet"/>
      <w:lvlText w:val=""/>
      <w:lvlJc w:val="left"/>
      <w:pPr>
        <w:ind w:left="4320" w:hanging="360"/>
      </w:pPr>
      <w:rPr>
        <w:rFonts w:ascii="Wingdings" w:hAnsi="Wingdings" w:hint="default"/>
      </w:rPr>
    </w:lvl>
    <w:lvl w:ilvl="6" w:tplc="5DC0118E">
      <w:start w:val="1"/>
      <w:numFmt w:val="bullet"/>
      <w:lvlText w:val=""/>
      <w:lvlJc w:val="left"/>
      <w:pPr>
        <w:ind w:left="5040" w:hanging="360"/>
      </w:pPr>
      <w:rPr>
        <w:rFonts w:ascii="Symbol" w:hAnsi="Symbol" w:hint="default"/>
      </w:rPr>
    </w:lvl>
    <w:lvl w:ilvl="7" w:tplc="D5E44D78">
      <w:start w:val="1"/>
      <w:numFmt w:val="bullet"/>
      <w:lvlText w:val="o"/>
      <w:lvlJc w:val="left"/>
      <w:pPr>
        <w:ind w:left="5760" w:hanging="360"/>
      </w:pPr>
      <w:rPr>
        <w:rFonts w:ascii="Courier New" w:hAnsi="Courier New" w:hint="default"/>
      </w:rPr>
    </w:lvl>
    <w:lvl w:ilvl="8" w:tplc="4524E6EE">
      <w:start w:val="1"/>
      <w:numFmt w:val="bullet"/>
      <w:lvlText w:val=""/>
      <w:lvlJc w:val="left"/>
      <w:pPr>
        <w:ind w:left="6480" w:hanging="360"/>
      </w:pPr>
      <w:rPr>
        <w:rFonts w:ascii="Wingdings" w:hAnsi="Wingdings" w:hint="default"/>
      </w:rPr>
    </w:lvl>
  </w:abstractNum>
  <w:abstractNum w:abstractNumId="15" w15:restartNumberingAfterBreak="0">
    <w:nsid w:val="325D5804"/>
    <w:multiLevelType w:val="hybridMultilevel"/>
    <w:tmpl w:val="00FE8C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CF1DB3"/>
    <w:multiLevelType w:val="multilevel"/>
    <w:tmpl w:val="1AB26EF2"/>
    <w:lvl w:ilvl="0">
      <w:start w:val="13"/>
      <w:numFmt w:val="decimal"/>
      <w:lvlText w:val="%1"/>
      <w:lvlJc w:val="left"/>
      <w:pPr>
        <w:ind w:left="490" w:hanging="490"/>
      </w:pPr>
      <w:rPr>
        <w:rFonts w:hint="default"/>
      </w:rPr>
    </w:lvl>
    <w:lvl w:ilvl="1">
      <w:start w:val="5"/>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A6B5BB6"/>
    <w:multiLevelType w:val="multilevel"/>
    <w:tmpl w:val="5CBE3A9E"/>
    <w:lvl w:ilvl="0">
      <w:start w:val="12"/>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B7F33CD"/>
    <w:multiLevelType w:val="hybridMultilevel"/>
    <w:tmpl w:val="1AF212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4FA6E62"/>
    <w:multiLevelType w:val="multilevel"/>
    <w:tmpl w:val="0CAA4E6A"/>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712" w:hanging="720"/>
      </w:pPr>
      <w:rPr>
        <w:rFonts w:ascii="Calibri Light" w:hAnsi="Calibri Light" w:cs="Calibri Light"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B7A4163"/>
    <w:multiLevelType w:val="multilevel"/>
    <w:tmpl w:val="43C66472"/>
    <w:lvl w:ilvl="0">
      <w:start w:val="11"/>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D9762BE"/>
    <w:multiLevelType w:val="hybridMultilevel"/>
    <w:tmpl w:val="45E0061C"/>
    <w:lvl w:ilvl="0" w:tplc="0809000F">
      <w:start w:val="1"/>
      <w:numFmt w:val="decimal"/>
      <w:lvlText w:val="%1."/>
      <w:lvlJc w:val="left"/>
      <w:pPr>
        <w:ind w:left="720" w:hanging="360"/>
      </w:pPr>
      <w:rPr>
        <w:rFonts w:hint="default"/>
      </w:r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334B85"/>
    <w:multiLevelType w:val="hybridMultilevel"/>
    <w:tmpl w:val="178A5D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E6F24"/>
    <w:multiLevelType w:val="multilevel"/>
    <w:tmpl w:val="FB0CA30A"/>
    <w:lvl w:ilvl="0">
      <w:start w:val="12"/>
      <w:numFmt w:val="decimal"/>
      <w:lvlText w:val="%1"/>
      <w:lvlJc w:val="left"/>
      <w:pPr>
        <w:ind w:left="490" w:hanging="490"/>
      </w:pPr>
      <w:rPr>
        <w:rFonts w:hint="default"/>
      </w:rPr>
    </w:lvl>
    <w:lvl w:ilvl="1">
      <w:start w:val="3"/>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CA154B7"/>
    <w:multiLevelType w:val="hybridMultilevel"/>
    <w:tmpl w:val="8CFE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3356BA"/>
    <w:multiLevelType w:val="multilevel"/>
    <w:tmpl w:val="CDFCBDDE"/>
    <w:lvl w:ilvl="0">
      <w:start w:val="11"/>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F784410"/>
    <w:multiLevelType w:val="hybridMultilevel"/>
    <w:tmpl w:val="CFD4AE2A"/>
    <w:lvl w:ilvl="0" w:tplc="0DFE370C">
      <w:start w:val="1"/>
      <w:numFmt w:val="bullet"/>
      <w:lvlText w:val=""/>
      <w:lvlJc w:val="left"/>
      <w:pPr>
        <w:ind w:left="720" w:hanging="360"/>
      </w:pPr>
      <w:rPr>
        <w:rFonts w:ascii="Symbol" w:hAnsi="Symbol" w:hint="default"/>
      </w:rPr>
    </w:lvl>
    <w:lvl w:ilvl="1" w:tplc="4DE26C06">
      <w:start w:val="1"/>
      <w:numFmt w:val="bullet"/>
      <w:lvlText w:val="o"/>
      <w:lvlJc w:val="left"/>
      <w:pPr>
        <w:ind w:left="1440" w:hanging="360"/>
      </w:pPr>
      <w:rPr>
        <w:rFonts w:ascii="Courier New" w:hAnsi="Courier New" w:hint="default"/>
      </w:rPr>
    </w:lvl>
    <w:lvl w:ilvl="2" w:tplc="AB706796">
      <w:start w:val="1"/>
      <w:numFmt w:val="bullet"/>
      <w:lvlText w:val=""/>
      <w:lvlJc w:val="left"/>
      <w:pPr>
        <w:ind w:left="2160" w:hanging="360"/>
      </w:pPr>
      <w:rPr>
        <w:rFonts w:ascii="Wingdings" w:hAnsi="Wingdings" w:hint="default"/>
      </w:rPr>
    </w:lvl>
    <w:lvl w:ilvl="3" w:tplc="784ED6B0">
      <w:start w:val="1"/>
      <w:numFmt w:val="bullet"/>
      <w:lvlText w:val=""/>
      <w:lvlJc w:val="left"/>
      <w:pPr>
        <w:ind w:left="2880" w:hanging="360"/>
      </w:pPr>
      <w:rPr>
        <w:rFonts w:ascii="Symbol" w:hAnsi="Symbol" w:hint="default"/>
      </w:rPr>
    </w:lvl>
    <w:lvl w:ilvl="4" w:tplc="D99CB00C">
      <w:start w:val="1"/>
      <w:numFmt w:val="bullet"/>
      <w:lvlText w:val="o"/>
      <w:lvlJc w:val="left"/>
      <w:pPr>
        <w:ind w:left="3600" w:hanging="360"/>
      </w:pPr>
      <w:rPr>
        <w:rFonts w:ascii="Courier New" w:hAnsi="Courier New" w:hint="default"/>
      </w:rPr>
    </w:lvl>
    <w:lvl w:ilvl="5" w:tplc="3E0CE3B8">
      <w:start w:val="1"/>
      <w:numFmt w:val="bullet"/>
      <w:lvlText w:val=""/>
      <w:lvlJc w:val="left"/>
      <w:pPr>
        <w:ind w:left="4320" w:hanging="360"/>
      </w:pPr>
      <w:rPr>
        <w:rFonts w:ascii="Wingdings" w:hAnsi="Wingdings" w:hint="default"/>
      </w:rPr>
    </w:lvl>
    <w:lvl w:ilvl="6" w:tplc="CA6E6268">
      <w:start w:val="1"/>
      <w:numFmt w:val="bullet"/>
      <w:lvlText w:val=""/>
      <w:lvlJc w:val="left"/>
      <w:pPr>
        <w:ind w:left="5040" w:hanging="360"/>
      </w:pPr>
      <w:rPr>
        <w:rFonts w:ascii="Symbol" w:hAnsi="Symbol" w:hint="default"/>
      </w:rPr>
    </w:lvl>
    <w:lvl w:ilvl="7" w:tplc="A7AE5C00">
      <w:start w:val="1"/>
      <w:numFmt w:val="bullet"/>
      <w:lvlText w:val="o"/>
      <w:lvlJc w:val="left"/>
      <w:pPr>
        <w:ind w:left="5760" w:hanging="360"/>
      </w:pPr>
      <w:rPr>
        <w:rFonts w:ascii="Courier New" w:hAnsi="Courier New" w:hint="default"/>
      </w:rPr>
    </w:lvl>
    <w:lvl w:ilvl="8" w:tplc="F4645150">
      <w:start w:val="1"/>
      <w:numFmt w:val="bullet"/>
      <w:lvlText w:val=""/>
      <w:lvlJc w:val="left"/>
      <w:pPr>
        <w:ind w:left="6480" w:hanging="360"/>
      </w:pPr>
      <w:rPr>
        <w:rFonts w:ascii="Wingdings" w:hAnsi="Wingdings" w:hint="default"/>
      </w:rPr>
    </w:lvl>
  </w:abstractNum>
  <w:abstractNum w:abstractNumId="27" w15:restartNumberingAfterBreak="0">
    <w:nsid w:val="744F4FB9"/>
    <w:multiLevelType w:val="hybridMultilevel"/>
    <w:tmpl w:val="781E9878"/>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E6676D"/>
    <w:multiLevelType w:val="multilevel"/>
    <w:tmpl w:val="FC5AB740"/>
    <w:lvl w:ilvl="0">
      <w:start w:val="13"/>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52723EF"/>
    <w:multiLevelType w:val="multilevel"/>
    <w:tmpl w:val="99967AD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2C3A67"/>
    <w:multiLevelType w:val="multilevel"/>
    <w:tmpl w:val="9140E0D8"/>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31" w15:restartNumberingAfterBreak="0">
    <w:nsid w:val="7652072E"/>
    <w:multiLevelType w:val="hybridMultilevel"/>
    <w:tmpl w:val="7966CF84"/>
    <w:lvl w:ilvl="0" w:tplc="1208F9F2">
      <w:start w:val="13"/>
      <w:numFmt w:val="decimal"/>
      <w:lvlText w:val="%1."/>
      <w:lvlJc w:val="left"/>
      <w:pPr>
        <w:ind w:left="1080" w:hanging="360"/>
      </w:pPr>
      <w:rPr>
        <w:rFonts w:hint="default"/>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6724A2A"/>
    <w:multiLevelType w:val="multilevel"/>
    <w:tmpl w:val="EDEE5010"/>
    <w:lvl w:ilvl="0">
      <w:start w:val="13"/>
      <w:numFmt w:val="decimal"/>
      <w:lvlText w:val="%1"/>
      <w:lvlJc w:val="left"/>
      <w:pPr>
        <w:ind w:left="490" w:hanging="490"/>
      </w:pPr>
      <w:rPr>
        <w:rFonts w:hint="default"/>
      </w:rPr>
    </w:lvl>
    <w:lvl w:ilvl="1">
      <w:start w:val="4"/>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6CD7779"/>
    <w:multiLevelType w:val="multilevel"/>
    <w:tmpl w:val="595C9E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95A3B59"/>
    <w:multiLevelType w:val="multilevel"/>
    <w:tmpl w:val="110EC10E"/>
    <w:lvl w:ilvl="0">
      <w:start w:val="16"/>
      <w:numFmt w:val="decimal"/>
      <w:lvlText w:val="%1"/>
      <w:lvlJc w:val="left"/>
      <w:pPr>
        <w:ind w:left="490" w:hanging="490"/>
      </w:pPr>
      <w:rPr>
        <w:rFonts w:hint="default"/>
      </w:rPr>
    </w:lvl>
    <w:lvl w:ilvl="1">
      <w:start w:val="3"/>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B71752"/>
    <w:multiLevelType w:val="multilevel"/>
    <w:tmpl w:val="959E73D0"/>
    <w:lvl w:ilvl="0">
      <w:start w:val="15"/>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18047612">
    <w:abstractNumId w:val="14"/>
  </w:num>
  <w:num w:numId="2" w16cid:durableId="52511426">
    <w:abstractNumId w:val="15"/>
  </w:num>
  <w:num w:numId="3" w16cid:durableId="751121221">
    <w:abstractNumId w:val="19"/>
  </w:num>
  <w:num w:numId="4" w16cid:durableId="812406936">
    <w:abstractNumId w:val="22"/>
  </w:num>
  <w:num w:numId="5" w16cid:durableId="121386849">
    <w:abstractNumId w:val="26"/>
  </w:num>
  <w:num w:numId="6" w16cid:durableId="869758252">
    <w:abstractNumId w:val="24"/>
  </w:num>
  <w:num w:numId="7" w16cid:durableId="1135567524">
    <w:abstractNumId w:val="3"/>
  </w:num>
  <w:num w:numId="8" w16cid:durableId="433936507">
    <w:abstractNumId w:val="13"/>
  </w:num>
  <w:num w:numId="9" w16cid:durableId="41027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7874207">
    <w:abstractNumId w:val="12"/>
  </w:num>
  <w:num w:numId="11" w16cid:durableId="648167329">
    <w:abstractNumId w:val="30"/>
  </w:num>
  <w:num w:numId="12" w16cid:durableId="1599170361">
    <w:abstractNumId w:val="9"/>
  </w:num>
  <w:num w:numId="13" w16cid:durableId="1883982498">
    <w:abstractNumId w:val="29"/>
  </w:num>
  <w:num w:numId="14" w16cid:durableId="74211411">
    <w:abstractNumId w:val="20"/>
  </w:num>
  <w:num w:numId="15" w16cid:durableId="921523245">
    <w:abstractNumId w:val="7"/>
  </w:num>
  <w:num w:numId="16" w16cid:durableId="775488817">
    <w:abstractNumId w:val="23"/>
  </w:num>
  <w:num w:numId="17" w16cid:durableId="1513489658">
    <w:abstractNumId w:val="2"/>
  </w:num>
  <w:num w:numId="18" w16cid:durableId="1587420505">
    <w:abstractNumId w:val="1"/>
  </w:num>
  <w:num w:numId="19" w16cid:durableId="2109957441">
    <w:abstractNumId w:val="18"/>
  </w:num>
  <w:num w:numId="20" w16cid:durableId="1234271060">
    <w:abstractNumId w:val="21"/>
  </w:num>
  <w:num w:numId="21" w16cid:durableId="1181580081">
    <w:abstractNumId w:val="11"/>
  </w:num>
  <w:num w:numId="22" w16cid:durableId="434860775">
    <w:abstractNumId w:val="4"/>
  </w:num>
  <w:num w:numId="23" w16cid:durableId="1775590377">
    <w:abstractNumId w:val="0"/>
  </w:num>
  <w:num w:numId="24" w16cid:durableId="556085109">
    <w:abstractNumId w:val="33"/>
  </w:num>
  <w:num w:numId="25" w16cid:durableId="1933581800">
    <w:abstractNumId w:val="31"/>
  </w:num>
  <w:num w:numId="26" w16cid:durableId="2054847535">
    <w:abstractNumId w:val="8"/>
  </w:num>
  <w:num w:numId="27" w16cid:durableId="1188175121">
    <w:abstractNumId w:val="25"/>
  </w:num>
  <w:num w:numId="28" w16cid:durableId="655185364">
    <w:abstractNumId w:val="17"/>
  </w:num>
  <w:num w:numId="29" w16cid:durableId="1463186894">
    <w:abstractNumId w:val="28"/>
  </w:num>
  <w:num w:numId="30" w16cid:durableId="2007702679">
    <w:abstractNumId w:val="32"/>
  </w:num>
  <w:num w:numId="31" w16cid:durableId="1826315378">
    <w:abstractNumId w:val="27"/>
  </w:num>
  <w:num w:numId="32" w16cid:durableId="338001878">
    <w:abstractNumId w:val="5"/>
  </w:num>
  <w:num w:numId="33" w16cid:durableId="671907221">
    <w:abstractNumId w:val="35"/>
  </w:num>
  <w:num w:numId="34" w16cid:durableId="1396467527">
    <w:abstractNumId w:val="34"/>
  </w:num>
  <w:num w:numId="35" w16cid:durableId="1585719082">
    <w:abstractNumId w:val="10"/>
  </w:num>
  <w:num w:numId="36" w16cid:durableId="1502433604">
    <w:abstractNumId w:val="16"/>
  </w:num>
  <w:num w:numId="37" w16cid:durableId="189530992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69"/>
    <w:rsid w:val="000002B4"/>
    <w:rsid w:val="00000553"/>
    <w:rsid w:val="00000B61"/>
    <w:rsid w:val="00000CFE"/>
    <w:rsid w:val="00000EEB"/>
    <w:rsid w:val="00000F7B"/>
    <w:rsid w:val="00001149"/>
    <w:rsid w:val="00001173"/>
    <w:rsid w:val="00001190"/>
    <w:rsid w:val="000011CD"/>
    <w:rsid w:val="00001208"/>
    <w:rsid w:val="0000148E"/>
    <w:rsid w:val="0000157D"/>
    <w:rsid w:val="0000170C"/>
    <w:rsid w:val="00001905"/>
    <w:rsid w:val="00001979"/>
    <w:rsid w:val="00001A5F"/>
    <w:rsid w:val="00002215"/>
    <w:rsid w:val="000022A1"/>
    <w:rsid w:val="0000239C"/>
    <w:rsid w:val="00002986"/>
    <w:rsid w:val="000029A1"/>
    <w:rsid w:val="000029AC"/>
    <w:rsid w:val="00002B31"/>
    <w:rsid w:val="00002D8F"/>
    <w:rsid w:val="00002DC0"/>
    <w:rsid w:val="00002FE9"/>
    <w:rsid w:val="00003063"/>
    <w:rsid w:val="0000325D"/>
    <w:rsid w:val="0000365D"/>
    <w:rsid w:val="00003C94"/>
    <w:rsid w:val="00003CE5"/>
    <w:rsid w:val="00003FA0"/>
    <w:rsid w:val="00004062"/>
    <w:rsid w:val="00004312"/>
    <w:rsid w:val="000045D9"/>
    <w:rsid w:val="00004898"/>
    <w:rsid w:val="0000491B"/>
    <w:rsid w:val="000050FB"/>
    <w:rsid w:val="00005465"/>
    <w:rsid w:val="000054FA"/>
    <w:rsid w:val="0000586C"/>
    <w:rsid w:val="000058A9"/>
    <w:rsid w:val="00005A15"/>
    <w:rsid w:val="00005CDC"/>
    <w:rsid w:val="00005F32"/>
    <w:rsid w:val="00005F79"/>
    <w:rsid w:val="00005F87"/>
    <w:rsid w:val="00006060"/>
    <w:rsid w:val="0000673B"/>
    <w:rsid w:val="000067B0"/>
    <w:rsid w:val="00006A39"/>
    <w:rsid w:val="00006AE4"/>
    <w:rsid w:val="00006BE1"/>
    <w:rsid w:val="0000707C"/>
    <w:rsid w:val="000070DF"/>
    <w:rsid w:val="00007228"/>
    <w:rsid w:val="00007D97"/>
    <w:rsid w:val="00007F22"/>
    <w:rsid w:val="00010095"/>
    <w:rsid w:val="0001020A"/>
    <w:rsid w:val="000105EB"/>
    <w:rsid w:val="00010B0A"/>
    <w:rsid w:val="00010CA7"/>
    <w:rsid w:val="00011442"/>
    <w:rsid w:val="00011895"/>
    <w:rsid w:val="00011A6C"/>
    <w:rsid w:val="00011C34"/>
    <w:rsid w:val="000121D0"/>
    <w:rsid w:val="00012252"/>
    <w:rsid w:val="000124F0"/>
    <w:rsid w:val="000125DC"/>
    <w:rsid w:val="00012A7B"/>
    <w:rsid w:val="00013159"/>
    <w:rsid w:val="0001384E"/>
    <w:rsid w:val="000140C2"/>
    <w:rsid w:val="0001434D"/>
    <w:rsid w:val="000146AC"/>
    <w:rsid w:val="00014872"/>
    <w:rsid w:val="00014CB8"/>
    <w:rsid w:val="000150D5"/>
    <w:rsid w:val="000151A2"/>
    <w:rsid w:val="000153B3"/>
    <w:rsid w:val="000156BE"/>
    <w:rsid w:val="000157FF"/>
    <w:rsid w:val="00015B96"/>
    <w:rsid w:val="00015D66"/>
    <w:rsid w:val="00015DFB"/>
    <w:rsid w:val="00015DFD"/>
    <w:rsid w:val="00015F0B"/>
    <w:rsid w:val="0001627C"/>
    <w:rsid w:val="00016525"/>
    <w:rsid w:val="00016AA0"/>
    <w:rsid w:val="00016AD7"/>
    <w:rsid w:val="00017167"/>
    <w:rsid w:val="00017174"/>
    <w:rsid w:val="00017423"/>
    <w:rsid w:val="000176E0"/>
    <w:rsid w:val="0001783B"/>
    <w:rsid w:val="00017B96"/>
    <w:rsid w:val="00020007"/>
    <w:rsid w:val="000202F2"/>
    <w:rsid w:val="0002032A"/>
    <w:rsid w:val="00020428"/>
    <w:rsid w:val="00020A7F"/>
    <w:rsid w:val="00020D30"/>
    <w:rsid w:val="00021732"/>
    <w:rsid w:val="00021747"/>
    <w:rsid w:val="00021A9F"/>
    <w:rsid w:val="00021AA8"/>
    <w:rsid w:val="00021D73"/>
    <w:rsid w:val="00021ECE"/>
    <w:rsid w:val="00021F1D"/>
    <w:rsid w:val="000220E8"/>
    <w:rsid w:val="0002232B"/>
    <w:rsid w:val="0002244E"/>
    <w:rsid w:val="000226AE"/>
    <w:rsid w:val="000226CB"/>
    <w:rsid w:val="00022B6E"/>
    <w:rsid w:val="00022B94"/>
    <w:rsid w:val="00022E60"/>
    <w:rsid w:val="00022F80"/>
    <w:rsid w:val="00023259"/>
    <w:rsid w:val="0002326B"/>
    <w:rsid w:val="00023666"/>
    <w:rsid w:val="000236B9"/>
    <w:rsid w:val="000237DC"/>
    <w:rsid w:val="00023892"/>
    <w:rsid w:val="000238EE"/>
    <w:rsid w:val="00023912"/>
    <w:rsid w:val="00024228"/>
    <w:rsid w:val="000242D7"/>
    <w:rsid w:val="0002444C"/>
    <w:rsid w:val="0002480E"/>
    <w:rsid w:val="000249BF"/>
    <w:rsid w:val="00024A36"/>
    <w:rsid w:val="00024A44"/>
    <w:rsid w:val="00024C31"/>
    <w:rsid w:val="0002506C"/>
    <w:rsid w:val="00025536"/>
    <w:rsid w:val="00025639"/>
    <w:rsid w:val="00025693"/>
    <w:rsid w:val="000256D8"/>
    <w:rsid w:val="00025744"/>
    <w:rsid w:val="0002596B"/>
    <w:rsid w:val="00025BE2"/>
    <w:rsid w:val="00026000"/>
    <w:rsid w:val="00026375"/>
    <w:rsid w:val="00026458"/>
    <w:rsid w:val="00026470"/>
    <w:rsid w:val="0002663E"/>
    <w:rsid w:val="00026669"/>
    <w:rsid w:val="000267AE"/>
    <w:rsid w:val="00026958"/>
    <w:rsid w:val="00026A9B"/>
    <w:rsid w:val="00026EF0"/>
    <w:rsid w:val="000270C5"/>
    <w:rsid w:val="000271A2"/>
    <w:rsid w:val="00027298"/>
    <w:rsid w:val="000272F2"/>
    <w:rsid w:val="000274C3"/>
    <w:rsid w:val="00027637"/>
    <w:rsid w:val="000276F1"/>
    <w:rsid w:val="00027970"/>
    <w:rsid w:val="00027C9E"/>
    <w:rsid w:val="00027D60"/>
    <w:rsid w:val="00027E57"/>
    <w:rsid w:val="00027EEB"/>
    <w:rsid w:val="00027F06"/>
    <w:rsid w:val="00027FDD"/>
    <w:rsid w:val="00030484"/>
    <w:rsid w:val="00030A32"/>
    <w:rsid w:val="00030BB4"/>
    <w:rsid w:val="00030CF8"/>
    <w:rsid w:val="00030DE4"/>
    <w:rsid w:val="00031066"/>
    <w:rsid w:val="0003141B"/>
    <w:rsid w:val="000314B2"/>
    <w:rsid w:val="0003164E"/>
    <w:rsid w:val="00031671"/>
    <w:rsid w:val="00031837"/>
    <w:rsid w:val="00031844"/>
    <w:rsid w:val="00031F2F"/>
    <w:rsid w:val="00032502"/>
    <w:rsid w:val="000327F3"/>
    <w:rsid w:val="000329C5"/>
    <w:rsid w:val="00032AA9"/>
    <w:rsid w:val="00032AD8"/>
    <w:rsid w:val="00032D17"/>
    <w:rsid w:val="00032EB7"/>
    <w:rsid w:val="00032EFC"/>
    <w:rsid w:val="000330C2"/>
    <w:rsid w:val="000331C9"/>
    <w:rsid w:val="000334F0"/>
    <w:rsid w:val="0003354D"/>
    <w:rsid w:val="0003359B"/>
    <w:rsid w:val="000336E1"/>
    <w:rsid w:val="00033763"/>
    <w:rsid w:val="000337DC"/>
    <w:rsid w:val="00033971"/>
    <w:rsid w:val="00033C03"/>
    <w:rsid w:val="00033CF7"/>
    <w:rsid w:val="00034097"/>
    <w:rsid w:val="0003439D"/>
    <w:rsid w:val="0003456E"/>
    <w:rsid w:val="0003459D"/>
    <w:rsid w:val="00034712"/>
    <w:rsid w:val="00034801"/>
    <w:rsid w:val="00034816"/>
    <w:rsid w:val="00034973"/>
    <w:rsid w:val="00034B76"/>
    <w:rsid w:val="00034EA8"/>
    <w:rsid w:val="00034EE3"/>
    <w:rsid w:val="0003504C"/>
    <w:rsid w:val="0003514B"/>
    <w:rsid w:val="0003523E"/>
    <w:rsid w:val="0003560E"/>
    <w:rsid w:val="00035734"/>
    <w:rsid w:val="00035C69"/>
    <w:rsid w:val="00035D38"/>
    <w:rsid w:val="00036099"/>
    <w:rsid w:val="000363A4"/>
    <w:rsid w:val="000364AF"/>
    <w:rsid w:val="00036568"/>
    <w:rsid w:val="0003670B"/>
    <w:rsid w:val="000369DB"/>
    <w:rsid w:val="00036A3E"/>
    <w:rsid w:val="00036DC1"/>
    <w:rsid w:val="00036FAC"/>
    <w:rsid w:val="00037143"/>
    <w:rsid w:val="000377D5"/>
    <w:rsid w:val="00037E4A"/>
    <w:rsid w:val="00040379"/>
    <w:rsid w:val="000403A0"/>
    <w:rsid w:val="0004070B"/>
    <w:rsid w:val="00040C9C"/>
    <w:rsid w:val="00040D32"/>
    <w:rsid w:val="000411D6"/>
    <w:rsid w:val="00041304"/>
    <w:rsid w:val="0004150A"/>
    <w:rsid w:val="00041899"/>
    <w:rsid w:val="00041DFB"/>
    <w:rsid w:val="00041EBC"/>
    <w:rsid w:val="00041F20"/>
    <w:rsid w:val="00041FCC"/>
    <w:rsid w:val="000420C6"/>
    <w:rsid w:val="000420C9"/>
    <w:rsid w:val="0004276C"/>
    <w:rsid w:val="00042957"/>
    <w:rsid w:val="00042A32"/>
    <w:rsid w:val="00042BC1"/>
    <w:rsid w:val="00042C22"/>
    <w:rsid w:val="00043298"/>
    <w:rsid w:val="000432ED"/>
    <w:rsid w:val="000433C4"/>
    <w:rsid w:val="000434B4"/>
    <w:rsid w:val="00043687"/>
    <w:rsid w:val="00043754"/>
    <w:rsid w:val="0004375E"/>
    <w:rsid w:val="000437EB"/>
    <w:rsid w:val="00043920"/>
    <w:rsid w:val="00043D85"/>
    <w:rsid w:val="0004413D"/>
    <w:rsid w:val="000443A9"/>
    <w:rsid w:val="0004445E"/>
    <w:rsid w:val="000446CA"/>
    <w:rsid w:val="00044B0B"/>
    <w:rsid w:val="000453D3"/>
    <w:rsid w:val="00045480"/>
    <w:rsid w:val="00045538"/>
    <w:rsid w:val="00045653"/>
    <w:rsid w:val="000457C7"/>
    <w:rsid w:val="00045893"/>
    <w:rsid w:val="00045BFC"/>
    <w:rsid w:val="00045EE8"/>
    <w:rsid w:val="0004601E"/>
    <w:rsid w:val="00046302"/>
    <w:rsid w:val="00046695"/>
    <w:rsid w:val="00046741"/>
    <w:rsid w:val="00046770"/>
    <w:rsid w:val="00046782"/>
    <w:rsid w:val="000469AA"/>
    <w:rsid w:val="00046B76"/>
    <w:rsid w:val="00046F58"/>
    <w:rsid w:val="000473BB"/>
    <w:rsid w:val="000474C3"/>
    <w:rsid w:val="00047540"/>
    <w:rsid w:val="00047A97"/>
    <w:rsid w:val="00047B3F"/>
    <w:rsid w:val="00047BB7"/>
    <w:rsid w:val="00047CC0"/>
    <w:rsid w:val="00047D2D"/>
    <w:rsid w:val="00047D47"/>
    <w:rsid w:val="00047F51"/>
    <w:rsid w:val="0005002A"/>
    <w:rsid w:val="00050056"/>
    <w:rsid w:val="000501F5"/>
    <w:rsid w:val="00050640"/>
    <w:rsid w:val="0005066B"/>
    <w:rsid w:val="00050B48"/>
    <w:rsid w:val="00050BBA"/>
    <w:rsid w:val="00050C98"/>
    <w:rsid w:val="00050D9D"/>
    <w:rsid w:val="00051217"/>
    <w:rsid w:val="0005150B"/>
    <w:rsid w:val="00051571"/>
    <w:rsid w:val="000515D4"/>
    <w:rsid w:val="0005166C"/>
    <w:rsid w:val="00051909"/>
    <w:rsid w:val="00051BB4"/>
    <w:rsid w:val="00051E5B"/>
    <w:rsid w:val="00051E76"/>
    <w:rsid w:val="00052076"/>
    <w:rsid w:val="000525A1"/>
    <w:rsid w:val="0005286A"/>
    <w:rsid w:val="00052B96"/>
    <w:rsid w:val="00052FB2"/>
    <w:rsid w:val="00053463"/>
    <w:rsid w:val="000536DF"/>
    <w:rsid w:val="0005374A"/>
    <w:rsid w:val="00053868"/>
    <w:rsid w:val="00053951"/>
    <w:rsid w:val="000539FA"/>
    <w:rsid w:val="00053CFA"/>
    <w:rsid w:val="00053D2F"/>
    <w:rsid w:val="00053DD2"/>
    <w:rsid w:val="00053E89"/>
    <w:rsid w:val="00053ED9"/>
    <w:rsid w:val="00053F42"/>
    <w:rsid w:val="0005469A"/>
    <w:rsid w:val="00054776"/>
    <w:rsid w:val="000547CE"/>
    <w:rsid w:val="000547EE"/>
    <w:rsid w:val="00054C53"/>
    <w:rsid w:val="00054D9B"/>
    <w:rsid w:val="00055381"/>
    <w:rsid w:val="00055551"/>
    <w:rsid w:val="00055592"/>
    <w:rsid w:val="000557A9"/>
    <w:rsid w:val="00055848"/>
    <w:rsid w:val="000558DE"/>
    <w:rsid w:val="00055C28"/>
    <w:rsid w:val="00055DCD"/>
    <w:rsid w:val="000560C2"/>
    <w:rsid w:val="0005634C"/>
    <w:rsid w:val="000563AD"/>
    <w:rsid w:val="0005650D"/>
    <w:rsid w:val="0005685E"/>
    <w:rsid w:val="00056A28"/>
    <w:rsid w:val="00056B0B"/>
    <w:rsid w:val="00056DB9"/>
    <w:rsid w:val="00056EB0"/>
    <w:rsid w:val="00056F26"/>
    <w:rsid w:val="00056FDA"/>
    <w:rsid w:val="00057456"/>
    <w:rsid w:val="00057764"/>
    <w:rsid w:val="000578AE"/>
    <w:rsid w:val="00057953"/>
    <w:rsid w:val="00057C19"/>
    <w:rsid w:val="00057C6C"/>
    <w:rsid w:val="00057E04"/>
    <w:rsid w:val="00060022"/>
    <w:rsid w:val="000601B2"/>
    <w:rsid w:val="000601BD"/>
    <w:rsid w:val="0006048B"/>
    <w:rsid w:val="00060A90"/>
    <w:rsid w:val="00060D9A"/>
    <w:rsid w:val="00060DD5"/>
    <w:rsid w:val="00060DEC"/>
    <w:rsid w:val="00060EDF"/>
    <w:rsid w:val="00061D87"/>
    <w:rsid w:val="00061E80"/>
    <w:rsid w:val="000622C8"/>
    <w:rsid w:val="000628F8"/>
    <w:rsid w:val="00062936"/>
    <w:rsid w:val="0006294E"/>
    <w:rsid w:val="000629A6"/>
    <w:rsid w:val="00062B81"/>
    <w:rsid w:val="00062D54"/>
    <w:rsid w:val="00062FB0"/>
    <w:rsid w:val="00063282"/>
    <w:rsid w:val="000637C5"/>
    <w:rsid w:val="0006380A"/>
    <w:rsid w:val="00063BD0"/>
    <w:rsid w:val="00063CF6"/>
    <w:rsid w:val="00063CF7"/>
    <w:rsid w:val="00063E88"/>
    <w:rsid w:val="0006404A"/>
    <w:rsid w:val="0006409D"/>
    <w:rsid w:val="000640FE"/>
    <w:rsid w:val="00064251"/>
    <w:rsid w:val="000643E6"/>
    <w:rsid w:val="00064C78"/>
    <w:rsid w:val="00064CAD"/>
    <w:rsid w:val="00065472"/>
    <w:rsid w:val="000656BA"/>
    <w:rsid w:val="000658CA"/>
    <w:rsid w:val="0006591E"/>
    <w:rsid w:val="00065C70"/>
    <w:rsid w:val="00065EA0"/>
    <w:rsid w:val="0006613E"/>
    <w:rsid w:val="000662E9"/>
    <w:rsid w:val="000662EA"/>
    <w:rsid w:val="00066689"/>
    <w:rsid w:val="000666EE"/>
    <w:rsid w:val="00066B8B"/>
    <w:rsid w:val="00066D6A"/>
    <w:rsid w:val="00066F4B"/>
    <w:rsid w:val="00066F5C"/>
    <w:rsid w:val="0006708B"/>
    <w:rsid w:val="00067096"/>
    <w:rsid w:val="000672AE"/>
    <w:rsid w:val="000674FE"/>
    <w:rsid w:val="0006773E"/>
    <w:rsid w:val="000679D6"/>
    <w:rsid w:val="000679FA"/>
    <w:rsid w:val="00067C7A"/>
    <w:rsid w:val="00070059"/>
    <w:rsid w:val="00070299"/>
    <w:rsid w:val="00070352"/>
    <w:rsid w:val="000703DA"/>
    <w:rsid w:val="00070889"/>
    <w:rsid w:val="000708ED"/>
    <w:rsid w:val="00070CC9"/>
    <w:rsid w:val="00070D65"/>
    <w:rsid w:val="00070E6A"/>
    <w:rsid w:val="00070E88"/>
    <w:rsid w:val="00070EE0"/>
    <w:rsid w:val="00070F0A"/>
    <w:rsid w:val="000711C8"/>
    <w:rsid w:val="00071325"/>
    <w:rsid w:val="00071349"/>
    <w:rsid w:val="00071569"/>
    <w:rsid w:val="00071DB4"/>
    <w:rsid w:val="00071F5F"/>
    <w:rsid w:val="000723E8"/>
    <w:rsid w:val="00072464"/>
    <w:rsid w:val="00072699"/>
    <w:rsid w:val="000728FF"/>
    <w:rsid w:val="00072A90"/>
    <w:rsid w:val="00072C56"/>
    <w:rsid w:val="00073001"/>
    <w:rsid w:val="000730CA"/>
    <w:rsid w:val="000730FB"/>
    <w:rsid w:val="0007322D"/>
    <w:rsid w:val="0007330D"/>
    <w:rsid w:val="000737E9"/>
    <w:rsid w:val="00073D03"/>
    <w:rsid w:val="00073E79"/>
    <w:rsid w:val="00074134"/>
    <w:rsid w:val="0007423D"/>
    <w:rsid w:val="000742CA"/>
    <w:rsid w:val="000742F6"/>
    <w:rsid w:val="00075208"/>
    <w:rsid w:val="0007522E"/>
    <w:rsid w:val="00075261"/>
    <w:rsid w:val="00075292"/>
    <w:rsid w:val="0007529C"/>
    <w:rsid w:val="000752B4"/>
    <w:rsid w:val="00075355"/>
    <w:rsid w:val="00075654"/>
    <w:rsid w:val="00075AB4"/>
    <w:rsid w:val="00075B77"/>
    <w:rsid w:val="00075EA8"/>
    <w:rsid w:val="00075FE3"/>
    <w:rsid w:val="00076091"/>
    <w:rsid w:val="00076115"/>
    <w:rsid w:val="000761AB"/>
    <w:rsid w:val="00076291"/>
    <w:rsid w:val="0007633C"/>
    <w:rsid w:val="000763AE"/>
    <w:rsid w:val="000763F0"/>
    <w:rsid w:val="000765AE"/>
    <w:rsid w:val="000767E2"/>
    <w:rsid w:val="00076EEB"/>
    <w:rsid w:val="000774E8"/>
    <w:rsid w:val="0007757B"/>
    <w:rsid w:val="00077AD8"/>
    <w:rsid w:val="00077CCC"/>
    <w:rsid w:val="00077E57"/>
    <w:rsid w:val="00077EE7"/>
    <w:rsid w:val="000800DB"/>
    <w:rsid w:val="0008120D"/>
    <w:rsid w:val="00081539"/>
    <w:rsid w:val="00081791"/>
    <w:rsid w:val="00081DD7"/>
    <w:rsid w:val="00081F8F"/>
    <w:rsid w:val="000820DB"/>
    <w:rsid w:val="0008232A"/>
    <w:rsid w:val="0008265F"/>
    <w:rsid w:val="000826F2"/>
    <w:rsid w:val="00082B7B"/>
    <w:rsid w:val="00082CB5"/>
    <w:rsid w:val="00082D5A"/>
    <w:rsid w:val="00082FD8"/>
    <w:rsid w:val="00083230"/>
    <w:rsid w:val="000834A9"/>
    <w:rsid w:val="00083E48"/>
    <w:rsid w:val="000842AD"/>
    <w:rsid w:val="000846D6"/>
    <w:rsid w:val="0008476C"/>
    <w:rsid w:val="00084A2C"/>
    <w:rsid w:val="00084AC4"/>
    <w:rsid w:val="00084CB7"/>
    <w:rsid w:val="00084D50"/>
    <w:rsid w:val="00084ECA"/>
    <w:rsid w:val="00084F43"/>
    <w:rsid w:val="00085003"/>
    <w:rsid w:val="00085174"/>
    <w:rsid w:val="000851F7"/>
    <w:rsid w:val="0008536C"/>
    <w:rsid w:val="0008561E"/>
    <w:rsid w:val="00085721"/>
    <w:rsid w:val="00085998"/>
    <w:rsid w:val="00085BF3"/>
    <w:rsid w:val="00085EF9"/>
    <w:rsid w:val="00086643"/>
    <w:rsid w:val="00086741"/>
    <w:rsid w:val="000868AA"/>
    <w:rsid w:val="000868EE"/>
    <w:rsid w:val="00086C37"/>
    <w:rsid w:val="00086C88"/>
    <w:rsid w:val="00086D07"/>
    <w:rsid w:val="00086D89"/>
    <w:rsid w:val="00086EB2"/>
    <w:rsid w:val="00087165"/>
    <w:rsid w:val="000876CD"/>
    <w:rsid w:val="00087856"/>
    <w:rsid w:val="000878DD"/>
    <w:rsid w:val="00087D41"/>
    <w:rsid w:val="00087E79"/>
    <w:rsid w:val="00087EC2"/>
    <w:rsid w:val="00087F8D"/>
    <w:rsid w:val="00090115"/>
    <w:rsid w:val="000903F2"/>
    <w:rsid w:val="0009061A"/>
    <w:rsid w:val="000907A3"/>
    <w:rsid w:val="000908BF"/>
    <w:rsid w:val="00090975"/>
    <w:rsid w:val="00090DC1"/>
    <w:rsid w:val="00090E56"/>
    <w:rsid w:val="00090EE8"/>
    <w:rsid w:val="0009126B"/>
    <w:rsid w:val="000915A2"/>
    <w:rsid w:val="0009162F"/>
    <w:rsid w:val="00091842"/>
    <w:rsid w:val="00091963"/>
    <w:rsid w:val="00091A50"/>
    <w:rsid w:val="00091DFA"/>
    <w:rsid w:val="00091E21"/>
    <w:rsid w:val="000920B0"/>
    <w:rsid w:val="0009255A"/>
    <w:rsid w:val="000927C7"/>
    <w:rsid w:val="00092A0D"/>
    <w:rsid w:val="00092A2B"/>
    <w:rsid w:val="00092C9E"/>
    <w:rsid w:val="00092EE8"/>
    <w:rsid w:val="000931B4"/>
    <w:rsid w:val="00093304"/>
    <w:rsid w:val="0009338B"/>
    <w:rsid w:val="000933EF"/>
    <w:rsid w:val="00093AE3"/>
    <w:rsid w:val="00093C36"/>
    <w:rsid w:val="00093D5A"/>
    <w:rsid w:val="00094294"/>
    <w:rsid w:val="0009431D"/>
    <w:rsid w:val="00094372"/>
    <w:rsid w:val="00094486"/>
    <w:rsid w:val="00094685"/>
    <w:rsid w:val="00094846"/>
    <w:rsid w:val="00094854"/>
    <w:rsid w:val="00094985"/>
    <w:rsid w:val="00094CDA"/>
    <w:rsid w:val="00094DCD"/>
    <w:rsid w:val="0009507C"/>
    <w:rsid w:val="000950D5"/>
    <w:rsid w:val="00095237"/>
    <w:rsid w:val="000954CF"/>
    <w:rsid w:val="00095AC5"/>
    <w:rsid w:val="00095B11"/>
    <w:rsid w:val="00095B74"/>
    <w:rsid w:val="00095E2D"/>
    <w:rsid w:val="00095EEF"/>
    <w:rsid w:val="00096456"/>
    <w:rsid w:val="0009657F"/>
    <w:rsid w:val="00096602"/>
    <w:rsid w:val="00096896"/>
    <w:rsid w:val="00096DD4"/>
    <w:rsid w:val="00096E12"/>
    <w:rsid w:val="00096ECB"/>
    <w:rsid w:val="000971ED"/>
    <w:rsid w:val="00097234"/>
    <w:rsid w:val="0009781A"/>
    <w:rsid w:val="00097967"/>
    <w:rsid w:val="00097C19"/>
    <w:rsid w:val="00097C94"/>
    <w:rsid w:val="00097D71"/>
    <w:rsid w:val="00097E82"/>
    <w:rsid w:val="000A007A"/>
    <w:rsid w:val="000A00AE"/>
    <w:rsid w:val="000A05B7"/>
    <w:rsid w:val="000A060E"/>
    <w:rsid w:val="000A0677"/>
    <w:rsid w:val="000A06A3"/>
    <w:rsid w:val="000A0AB8"/>
    <w:rsid w:val="000A0D71"/>
    <w:rsid w:val="000A0DAE"/>
    <w:rsid w:val="000A0E43"/>
    <w:rsid w:val="000A0F18"/>
    <w:rsid w:val="000A0F3A"/>
    <w:rsid w:val="000A1145"/>
    <w:rsid w:val="000A1195"/>
    <w:rsid w:val="000A1276"/>
    <w:rsid w:val="000A138A"/>
    <w:rsid w:val="000A166F"/>
    <w:rsid w:val="000A1E99"/>
    <w:rsid w:val="000A2170"/>
    <w:rsid w:val="000A25F6"/>
    <w:rsid w:val="000A2746"/>
    <w:rsid w:val="000A2848"/>
    <w:rsid w:val="000A2872"/>
    <w:rsid w:val="000A2919"/>
    <w:rsid w:val="000A2975"/>
    <w:rsid w:val="000A2A7D"/>
    <w:rsid w:val="000A2BFE"/>
    <w:rsid w:val="000A2EA9"/>
    <w:rsid w:val="000A2EDB"/>
    <w:rsid w:val="000A3099"/>
    <w:rsid w:val="000A353C"/>
    <w:rsid w:val="000A3948"/>
    <w:rsid w:val="000A3B45"/>
    <w:rsid w:val="000A3C80"/>
    <w:rsid w:val="000A4209"/>
    <w:rsid w:val="000A4540"/>
    <w:rsid w:val="000A4921"/>
    <w:rsid w:val="000A49A3"/>
    <w:rsid w:val="000A4E9C"/>
    <w:rsid w:val="000A53F7"/>
    <w:rsid w:val="000A54ED"/>
    <w:rsid w:val="000A55CE"/>
    <w:rsid w:val="000A5979"/>
    <w:rsid w:val="000A6339"/>
    <w:rsid w:val="000A64B3"/>
    <w:rsid w:val="000A6736"/>
    <w:rsid w:val="000A6A3E"/>
    <w:rsid w:val="000A6AC6"/>
    <w:rsid w:val="000A6CF7"/>
    <w:rsid w:val="000A6D2E"/>
    <w:rsid w:val="000A6FA6"/>
    <w:rsid w:val="000A7064"/>
    <w:rsid w:val="000A7881"/>
    <w:rsid w:val="000A79EC"/>
    <w:rsid w:val="000A7C46"/>
    <w:rsid w:val="000A7CD2"/>
    <w:rsid w:val="000A7CF3"/>
    <w:rsid w:val="000A7D2D"/>
    <w:rsid w:val="000A7D5E"/>
    <w:rsid w:val="000A7DF1"/>
    <w:rsid w:val="000B007E"/>
    <w:rsid w:val="000B01A4"/>
    <w:rsid w:val="000B03E3"/>
    <w:rsid w:val="000B0733"/>
    <w:rsid w:val="000B09A5"/>
    <w:rsid w:val="000B0B51"/>
    <w:rsid w:val="000B0DDF"/>
    <w:rsid w:val="000B0DE8"/>
    <w:rsid w:val="000B0E7A"/>
    <w:rsid w:val="000B0FAA"/>
    <w:rsid w:val="000B1232"/>
    <w:rsid w:val="000B136D"/>
    <w:rsid w:val="000B13CD"/>
    <w:rsid w:val="000B1609"/>
    <w:rsid w:val="000B1939"/>
    <w:rsid w:val="000B1BA4"/>
    <w:rsid w:val="000B1D85"/>
    <w:rsid w:val="000B1D9C"/>
    <w:rsid w:val="000B1DE0"/>
    <w:rsid w:val="000B1F15"/>
    <w:rsid w:val="000B1FE2"/>
    <w:rsid w:val="000B24E5"/>
    <w:rsid w:val="000B2B8B"/>
    <w:rsid w:val="000B2CF7"/>
    <w:rsid w:val="000B30BC"/>
    <w:rsid w:val="000B30EE"/>
    <w:rsid w:val="000B321B"/>
    <w:rsid w:val="000B3941"/>
    <w:rsid w:val="000B3CBD"/>
    <w:rsid w:val="000B3CDB"/>
    <w:rsid w:val="000B4014"/>
    <w:rsid w:val="000B4A35"/>
    <w:rsid w:val="000B4E55"/>
    <w:rsid w:val="000B530A"/>
    <w:rsid w:val="000B55E1"/>
    <w:rsid w:val="000B57A5"/>
    <w:rsid w:val="000B587B"/>
    <w:rsid w:val="000B5AE0"/>
    <w:rsid w:val="000B5D34"/>
    <w:rsid w:val="000B5F60"/>
    <w:rsid w:val="000B5FFF"/>
    <w:rsid w:val="000B6152"/>
    <w:rsid w:val="000B6239"/>
    <w:rsid w:val="000B64C5"/>
    <w:rsid w:val="000B666B"/>
    <w:rsid w:val="000B69A5"/>
    <w:rsid w:val="000B6A06"/>
    <w:rsid w:val="000B6BF9"/>
    <w:rsid w:val="000B6C36"/>
    <w:rsid w:val="000B6CC0"/>
    <w:rsid w:val="000B6E05"/>
    <w:rsid w:val="000B6E85"/>
    <w:rsid w:val="000B7002"/>
    <w:rsid w:val="000B7116"/>
    <w:rsid w:val="000B722A"/>
    <w:rsid w:val="000B74D1"/>
    <w:rsid w:val="000B75BD"/>
    <w:rsid w:val="000B75F2"/>
    <w:rsid w:val="000B77AE"/>
    <w:rsid w:val="000B79B2"/>
    <w:rsid w:val="000B7A53"/>
    <w:rsid w:val="000B7F28"/>
    <w:rsid w:val="000C01D6"/>
    <w:rsid w:val="000C0243"/>
    <w:rsid w:val="000C0669"/>
    <w:rsid w:val="000C092E"/>
    <w:rsid w:val="000C0B0D"/>
    <w:rsid w:val="000C0B4B"/>
    <w:rsid w:val="000C0B8F"/>
    <w:rsid w:val="000C0C66"/>
    <w:rsid w:val="000C0F23"/>
    <w:rsid w:val="000C1039"/>
    <w:rsid w:val="000C110B"/>
    <w:rsid w:val="000C1152"/>
    <w:rsid w:val="000C1487"/>
    <w:rsid w:val="000C1491"/>
    <w:rsid w:val="000C197D"/>
    <w:rsid w:val="000C1C8E"/>
    <w:rsid w:val="000C1D2D"/>
    <w:rsid w:val="000C1ED0"/>
    <w:rsid w:val="000C227E"/>
    <w:rsid w:val="000C2487"/>
    <w:rsid w:val="000C27D7"/>
    <w:rsid w:val="000C27EE"/>
    <w:rsid w:val="000C2FDA"/>
    <w:rsid w:val="000C32D8"/>
    <w:rsid w:val="000C3388"/>
    <w:rsid w:val="000C3443"/>
    <w:rsid w:val="000C3496"/>
    <w:rsid w:val="000C353C"/>
    <w:rsid w:val="000C362B"/>
    <w:rsid w:val="000C3911"/>
    <w:rsid w:val="000C41E0"/>
    <w:rsid w:val="000C4278"/>
    <w:rsid w:val="000C440C"/>
    <w:rsid w:val="000C464C"/>
    <w:rsid w:val="000C467B"/>
    <w:rsid w:val="000C46CC"/>
    <w:rsid w:val="000C4EC6"/>
    <w:rsid w:val="000C52DF"/>
    <w:rsid w:val="000C5345"/>
    <w:rsid w:val="000C5535"/>
    <w:rsid w:val="000C5962"/>
    <w:rsid w:val="000C5E25"/>
    <w:rsid w:val="000C5F22"/>
    <w:rsid w:val="000C64DE"/>
    <w:rsid w:val="000C680B"/>
    <w:rsid w:val="000C6971"/>
    <w:rsid w:val="000C69FF"/>
    <w:rsid w:val="000C6A67"/>
    <w:rsid w:val="000C6AA8"/>
    <w:rsid w:val="000C6BAD"/>
    <w:rsid w:val="000C6F0C"/>
    <w:rsid w:val="000C71E1"/>
    <w:rsid w:val="000C72CA"/>
    <w:rsid w:val="000C75C0"/>
    <w:rsid w:val="000C75D5"/>
    <w:rsid w:val="000C75EF"/>
    <w:rsid w:val="000C7853"/>
    <w:rsid w:val="000C7BCC"/>
    <w:rsid w:val="000C7CA3"/>
    <w:rsid w:val="000C7FA8"/>
    <w:rsid w:val="000CB9F5"/>
    <w:rsid w:val="000D0137"/>
    <w:rsid w:val="000D02C4"/>
    <w:rsid w:val="000D02D8"/>
    <w:rsid w:val="000D030D"/>
    <w:rsid w:val="000D031C"/>
    <w:rsid w:val="000D0570"/>
    <w:rsid w:val="000D0B8C"/>
    <w:rsid w:val="000D0E54"/>
    <w:rsid w:val="000D0F27"/>
    <w:rsid w:val="000D10FD"/>
    <w:rsid w:val="000D1428"/>
    <w:rsid w:val="000D1A06"/>
    <w:rsid w:val="000D1CD1"/>
    <w:rsid w:val="000D1CD7"/>
    <w:rsid w:val="000D25F0"/>
    <w:rsid w:val="000D26F2"/>
    <w:rsid w:val="000D2EE6"/>
    <w:rsid w:val="000D2FB0"/>
    <w:rsid w:val="000D3332"/>
    <w:rsid w:val="000D35DC"/>
    <w:rsid w:val="000D38E6"/>
    <w:rsid w:val="000D3D30"/>
    <w:rsid w:val="000D3DF0"/>
    <w:rsid w:val="000D3E74"/>
    <w:rsid w:val="000D3FAE"/>
    <w:rsid w:val="000D44AB"/>
    <w:rsid w:val="000D480B"/>
    <w:rsid w:val="000D4960"/>
    <w:rsid w:val="000D4FF9"/>
    <w:rsid w:val="000D5244"/>
    <w:rsid w:val="000D53C5"/>
    <w:rsid w:val="000D553E"/>
    <w:rsid w:val="000D55CF"/>
    <w:rsid w:val="000D55E3"/>
    <w:rsid w:val="000D5921"/>
    <w:rsid w:val="000D5A5B"/>
    <w:rsid w:val="000D5B60"/>
    <w:rsid w:val="000D5E24"/>
    <w:rsid w:val="000D5E7A"/>
    <w:rsid w:val="000D5EDE"/>
    <w:rsid w:val="000D6250"/>
    <w:rsid w:val="000D62F3"/>
    <w:rsid w:val="000D65E0"/>
    <w:rsid w:val="000D6654"/>
    <w:rsid w:val="000D68CA"/>
    <w:rsid w:val="000D6C8B"/>
    <w:rsid w:val="000D6D6D"/>
    <w:rsid w:val="000D706C"/>
    <w:rsid w:val="000D74B0"/>
    <w:rsid w:val="000D7514"/>
    <w:rsid w:val="000D77EB"/>
    <w:rsid w:val="000D796A"/>
    <w:rsid w:val="000D796B"/>
    <w:rsid w:val="000D7A4E"/>
    <w:rsid w:val="000D7E72"/>
    <w:rsid w:val="000E01DB"/>
    <w:rsid w:val="000E0546"/>
    <w:rsid w:val="000E06A3"/>
    <w:rsid w:val="000E0709"/>
    <w:rsid w:val="000E07A3"/>
    <w:rsid w:val="000E0A86"/>
    <w:rsid w:val="000E0DA8"/>
    <w:rsid w:val="000E0E5C"/>
    <w:rsid w:val="000E11A1"/>
    <w:rsid w:val="000E11A4"/>
    <w:rsid w:val="000E1350"/>
    <w:rsid w:val="000E1438"/>
    <w:rsid w:val="000E1470"/>
    <w:rsid w:val="000E1514"/>
    <w:rsid w:val="000E17F6"/>
    <w:rsid w:val="000E17F8"/>
    <w:rsid w:val="000E1E20"/>
    <w:rsid w:val="000E1EAB"/>
    <w:rsid w:val="000E24CA"/>
    <w:rsid w:val="000E2A82"/>
    <w:rsid w:val="000E2AD0"/>
    <w:rsid w:val="000E2CAE"/>
    <w:rsid w:val="000E2FD4"/>
    <w:rsid w:val="000E32C7"/>
    <w:rsid w:val="000E3477"/>
    <w:rsid w:val="000E34D8"/>
    <w:rsid w:val="000E3703"/>
    <w:rsid w:val="000E375D"/>
    <w:rsid w:val="000E386D"/>
    <w:rsid w:val="000E39E2"/>
    <w:rsid w:val="000E3E58"/>
    <w:rsid w:val="000E3EDC"/>
    <w:rsid w:val="000E422F"/>
    <w:rsid w:val="000E460A"/>
    <w:rsid w:val="000E4B45"/>
    <w:rsid w:val="000E4E9E"/>
    <w:rsid w:val="000E4E9F"/>
    <w:rsid w:val="000E4F2B"/>
    <w:rsid w:val="000E4F82"/>
    <w:rsid w:val="000E5213"/>
    <w:rsid w:val="000E56F4"/>
    <w:rsid w:val="000E5BF6"/>
    <w:rsid w:val="000E6540"/>
    <w:rsid w:val="000E658D"/>
    <w:rsid w:val="000E65C1"/>
    <w:rsid w:val="000E66FC"/>
    <w:rsid w:val="000E6A1B"/>
    <w:rsid w:val="000E6C04"/>
    <w:rsid w:val="000E7153"/>
    <w:rsid w:val="000E72E7"/>
    <w:rsid w:val="000E76D0"/>
    <w:rsid w:val="000E7DCE"/>
    <w:rsid w:val="000E7ECD"/>
    <w:rsid w:val="000E7F55"/>
    <w:rsid w:val="000F004E"/>
    <w:rsid w:val="000F00AD"/>
    <w:rsid w:val="000F031C"/>
    <w:rsid w:val="000F03ED"/>
    <w:rsid w:val="000F0955"/>
    <w:rsid w:val="000F0BF2"/>
    <w:rsid w:val="000F0F2C"/>
    <w:rsid w:val="000F15F8"/>
    <w:rsid w:val="000F1943"/>
    <w:rsid w:val="000F1B1E"/>
    <w:rsid w:val="000F2762"/>
    <w:rsid w:val="000F2E71"/>
    <w:rsid w:val="000F2FE2"/>
    <w:rsid w:val="000F3213"/>
    <w:rsid w:val="000F3CDF"/>
    <w:rsid w:val="000F3F90"/>
    <w:rsid w:val="000F401E"/>
    <w:rsid w:val="000F4050"/>
    <w:rsid w:val="000F4063"/>
    <w:rsid w:val="000F43EC"/>
    <w:rsid w:val="000F46CE"/>
    <w:rsid w:val="000F4909"/>
    <w:rsid w:val="000F4B14"/>
    <w:rsid w:val="000F4BB0"/>
    <w:rsid w:val="000F4C5D"/>
    <w:rsid w:val="000F4CAA"/>
    <w:rsid w:val="000F4D0E"/>
    <w:rsid w:val="000F4E1B"/>
    <w:rsid w:val="000F4E4E"/>
    <w:rsid w:val="000F5116"/>
    <w:rsid w:val="000F51EE"/>
    <w:rsid w:val="000F5455"/>
    <w:rsid w:val="000F57D0"/>
    <w:rsid w:val="000F58DF"/>
    <w:rsid w:val="000F5AEC"/>
    <w:rsid w:val="000F5E49"/>
    <w:rsid w:val="000F6464"/>
    <w:rsid w:val="000F6916"/>
    <w:rsid w:val="000F6C96"/>
    <w:rsid w:val="000F781D"/>
    <w:rsid w:val="000F7AFD"/>
    <w:rsid w:val="000F7D38"/>
    <w:rsid w:val="000F7F2E"/>
    <w:rsid w:val="000F7F48"/>
    <w:rsid w:val="0010000A"/>
    <w:rsid w:val="001001B7"/>
    <w:rsid w:val="0010067B"/>
    <w:rsid w:val="001007FB"/>
    <w:rsid w:val="00100C52"/>
    <w:rsid w:val="00100F62"/>
    <w:rsid w:val="0010132F"/>
    <w:rsid w:val="001017C9"/>
    <w:rsid w:val="001018E1"/>
    <w:rsid w:val="00101B62"/>
    <w:rsid w:val="00101C48"/>
    <w:rsid w:val="00101D6A"/>
    <w:rsid w:val="00101EB9"/>
    <w:rsid w:val="00101F63"/>
    <w:rsid w:val="0010228A"/>
    <w:rsid w:val="0010232D"/>
    <w:rsid w:val="0010235F"/>
    <w:rsid w:val="0010248F"/>
    <w:rsid w:val="001025D6"/>
    <w:rsid w:val="00102786"/>
    <w:rsid w:val="00102A2E"/>
    <w:rsid w:val="00102C9A"/>
    <w:rsid w:val="00102D6F"/>
    <w:rsid w:val="00102EF5"/>
    <w:rsid w:val="0010305C"/>
    <w:rsid w:val="001032F5"/>
    <w:rsid w:val="0010339A"/>
    <w:rsid w:val="001034FC"/>
    <w:rsid w:val="00103831"/>
    <w:rsid w:val="00103DF3"/>
    <w:rsid w:val="00104017"/>
    <w:rsid w:val="001041A3"/>
    <w:rsid w:val="0010422A"/>
    <w:rsid w:val="0010427A"/>
    <w:rsid w:val="0010431E"/>
    <w:rsid w:val="00104355"/>
    <w:rsid w:val="00104661"/>
    <w:rsid w:val="0010496F"/>
    <w:rsid w:val="00104B87"/>
    <w:rsid w:val="00105022"/>
    <w:rsid w:val="00105097"/>
    <w:rsid w:val="001050B7"/>
    <w:rsid w:val="00105225"/>
    <w:rsid w:val="001053B6"/>
    <w:rsid w:val="001053DB"/>
    <w:rsid w:val="0010559D"/>
    <w:rsid w:val="001059D5"/>
    <w:rsid w:val="00105A28"/>
    <w:rsid w:val="00105F69"/>
    <w:rsid w:val="00106319"/>
    <w:rsid w:val="00106610"/>
    <w:rsid w:val="0010663B"/>
    <w:rsid w:val="00106648"/>
    <w:rsid w:val="00106785"/>
    <w:rsid w:val="001067B5"/>
    <w:rsid w:val="001068ED"/>
    <w:rsid w:val="00106980"/>
    <w:rsid w:val="00106B7E"/>
    <w:rsid w:val="00107158"/>
    <w:rsid w:val="001074F9"/>
    <w:rsid w:val="0010762B"/>
    <w:rsid w:val="0010764A"/>
    <w:rsid w:val="00107DBE"/>
    <w:rsid w:val="00110045"/>
    <w:rsid w:val="001100D7"/>
    <w:rsid w:val="0011027D"/>
    <w:rsid w:val="001102AF"/>
    <w:rsid w:val="0011041E"/>
    <w:rsid w:val="001105C0"/>
    <w:rsid w:val="00110D0B"/>
    <w:rsid w:val="00111116"/>
    <w:rsid w:val="0011123B"/>
    <w:rsid w:val="00111371"/>
    <w:rsid w:val="001118DE"/>
    <w:rsid w:val="00111C22"/>
    <w:rsid w:val="00111DC2"/>
    <w:rsid w:val="00112019"/>
    <w:rsid w:val="00112243"/>
    <w:rsid w:val="001124EB"/>
    <w:rsid w:val="0011286B"/>
    <w:rsid w:val="0011286C"/>
    <w:rsid w:val="00112A32"/>
    <w:rsid w:val="00112BE3"/>
    <w:rsid w:val="00113076"/>
    <w:rsid w:val="00113088"/>
    <w:rsid w:val="001133EF"/>
    <w:rsid w:val="001134B9"/>
    <w:rsid w:val="00113555"/>
    <w:rsid w:val="001136C3"/>
    <w:rsid w:val="00113789"/>
    <w:rsid w:val="001139EF"/>
    <w:rsid w:val="00113A85"/>
    <w:rsid w:val="00113BD1"/>
    <w:rsid w:val="00113DBC"/>
    <w:rsid w:val="00113E26"/>
    <w:rsid w:val="00113F93"/>
    <w:rsid w:val="001140B3"/>
    <w:rsid w:val="0011455B"/>
    <w:rsid w:val="00114BFD"/>
    <w:rsid w:val="00114F89"/>
    <w:rsid w:val="00115310"/>
    <w:rsid w:val="001153A2"/>
    <w:rsid w:val="001155AA"/>
    <w:rsid w:val="001156B5"/>
    <w:rsid w:val="001156E5"/>
    <w:rsid w:val="00115784"/>
    <w:rsid w:val="00115863"/>
    <w:rsid w:val="00115A54"/>
    <w:rsid w:val="00115C25"/>
    <w:rsid w:val="00115C77"/>
    <w:rsid w:val="00115DBA"/>
    <w:rsid w:val="00115EB0"/>
    <w:rsid w:val="00115F19"/>
    <w:rsid w:val="001161FC"/>
    <w:rsid w:val="0011680E"/>
    <w:rsid w:val="00116892"/>
    <w:rsid w:val="00116B5E"/>
    <w:rsid w:val="00116E2A"/>
    <w:rsid w:val="00116EBF"/>
    <w:rsid w:val="001171E9"/>
    <w:rsid w:val="001176BA"/>
    <w:rsid w:val="00117B2E"/>
    <w:rsid w:val="00117BDF"/>
    <w:rsid w:val="00117CFE"/>
    <w:rsid w:val="00117DD0"/>
    <w:rsid w:val="00117F2A"/>
    <w:rsid w:val="00117F87"/>
    <w:rsid w:val="0012024C"/>
    <w:rsid w:val="00120942"/>
    <w:rsid w:val="00120A74"/>
    <w:rsid w:val="00120CF0"/>
    <w:rsid w:val="00121138"/>
    <w:rsid w:val="001214AF"/>
    <w:rsid w:val="001215B5"/>
    <w:rsid w:val="00121D6B"/>
    <w:rsid w:val="00121DD7"/>
    <w:rsid w:val="00122179"/>
    <w:rsid w:val="00122192"/>
    <w:rsid w:val="00122478"/>
    <w:rsid w:val="00122955"/>
    <w:rsid w:val="00122964"/>
    <w:rsid w:val="00122A40"/>
    <w:rsid w:val="00122B5A"/>
    <w:rsid w:val="00122C0D"/>
    <w:rsid w:val="00122DAE"/>
    <w:rsid w:val="00122DC1"/>
    <w:rsid w:val="00122E56"/>
    <w:rsid w:val="0012318F"/>
    <w:rsid w:val="00123496"/>
    <w:rsid w:val="001234B3"/>
    <w:rsid w:val="001239CA"/>
    <w:rsid w:val="00123A38"/>
    <w:rsid w:val="00123CD5"/>
    <w:rsid w:val="00123FA6"/>
    <w:rsid w:val="00123FAE"/>
    <w:rsid w:val="0012421F"/>
    <w:rsid w:val="00124377"/>
    <w:rsid w:val="0012438C"/>
    <w:rsid w:val="00124478"/>
    <w:rsid w:val="001244C1"/>
    <w:rsid w:val="001245E2"/>
    <w:rsid w:val="0012489D"/>
    <w:rsid w:val="00124DE3"/>
    <w:rsid w:val="00124FFE"/>
    <w:rsid w:val="00125083"/>
    <w:rsid w:val="001252E6"/>
    <w:rsid w:val="001252F1"/>
    <w:rsid w:val="00125429"/>
    <w:rsid w:val="001254DE"/>
    <w:rsid w:val="00125569"/>
    <w:rsid w:val="0012562D"/>
    <w:rsid w:val="001258DA"/>
    <w:rsid w:val="00125A7F"/>
    <w:rsid w:val="00125B9F"/>
    <w:rsid w:val="00125CC0"/>
    <w:rsid w:val="00125FE8"/>
    <w:rsid w:val="0012607C"/>
    <w:rsid w:val="00126655"/>
    <w:rsid w:val="00126763"/>
    <w:rsid w:val="001267B4"/>
    <w:rsid w:val="00126935"/>
    <w:rsid w:val="00126CE4"/>
    <w:rsid w:val="00126D0D"/>
    <w:rsid w:val="001270B2"/>
    <w:rsid w:val="001272A2"/>
    <w:rsid w:val="001274FA"/>
    <w:rsid w:val="00127838"/>
    <w:rsid w:val="00127D70"/>
    <w:rsid w:val="00127E29"/>
    <w:rsid w:val="00127E47"/>
    <w:rsid w:val="00127E56"/>
    <w:rsid w:val="001302AD"/>
    <w:rsid w:val="001304D4"/>
    <w:rsid w:val="0013069C"/>
    <w:rsid w:val="00130AE8"/>
    <w:rsid w:val="00130EDD"/>
    <w:rsid w:val="00130FCE"/>
    <w:rsid w:val="0013109B"/>
    <w:rsid w:val="00131305"/>
    <w:rsid w:val="0013159A"/>
    <w:rsid w:val="00131614"/>
    <w:rsid w:val="00131800"/>
    <w:rsid w:val="00131837"/>
    <w:rsid w:val="00131A6A"/>
    <w:rsid w:val="00131E00"/>
    <w:rsid w:val="00131E1A"/>
    <w:rsid w:val="00131E8E"/>
    <w:rsid w:val="00131EB6"/>
    <w:rsid w:val="00132133"/>
    <w:rsid w:val="0013218F"/>
    <w:rsid w:val="001322C2"/>
    <w:rsid w:val="00132393"/>
    <w:rsid w:val="00132502"/>
    <w:rsid w:val="001325E0"/>
    <w:rsid w:val="00132A85"/>
    <w:rsid w:val="00132B3F"/>
    <w:rsid w:val="00132BCC"/>
    <w:rsid w:val="00132E05"/>
    <w:rsid w:val="00132F56"/>
    <w:rsid w:val="00132F62"/>
    <w:rsid w:val="00133102"/>
    <w:rsid w:val="00133259"/>
    <w:rsid w:val="001333C8"/>
    <w:rsid w:val="001337DE"/>
    <w:rsid w:val="001339AE"/>
    <w:rsid w:val="00133D6F"/>
    <w:rsid w:val="00133EFD"/>
    <w:rsid w:val="0013410A"/>
    <w:rsid w:val="0013411A"/>
    <w:rsid w:val="00134227"/>
    <w:rsid w:val="0013426D"/>
    <w:rsid w:val="001347B0"/>
    <w:rsid w:val="0013483C"/>
    <w:rsid w:val="00134B67"/>
    <w:rsid w:val="001351F8"/>
    <w:rsid w:val="00135375"/>
    <w:rsid w:val="001353F2"/>
    <w:rsid w:val="001354D7"/>
    <w:rsid w:val="001359A7"/>
    <w:rsid w:val="001359C5"/>
    <w:rsid w:val="00135DDF"/>
    <w:rsid w:val="00136035"/>
    <w:rsid w:val="001362F7"/>
    <w:rsid w:val="00136494"/>
    <w:rsid w:val="00136A79"/>
    <w:rsid w:val="00136D44"/>
    <w:rsid w:val="00137089"/>
    <w:rsid w:val="001372AA"/>
    <w:rsid w:val="00137348"/>
    <w:rsid w:val="00137518"/>
    <w:rsid w:val="001375E2"/>
    <w:rsid w:val="001376A6"/>
    <w:rsid w:val="0013777B"/>
    <w:rsid w:val="00137825"/>
    <w:rsid w:val="00137963"/>
    <w:rsid w:val="00137B17"/>
    <w:rsid w:val="00137B58"/>
    <w:rsid w:val="00137C60"/>
    <w:rsid w:val="00137D29"/>
    <w:rsid w:val="00137D2A"/>
    <w:rsid w:val="001407B8"/>
    <w:rsid w:val="00140AA6"/>
    <w:rsid w:val="00140D8C"/>
    <w:rsid w:val="0014102F"/>
    <w:rsid w:val="00141227"/>
    <w:rsid w:val="00141809"/>
    <w:rsid w:val="00141DC4"/>
    <w:rsid w:val="00142288"/>
    <w:rsid w:val="00142387"/>
    <w:rsid w:val="001425AE"/>
    <w:rsid w:val="0014261C"/>
    <w:rsid w:val="0014262F"/>
    <w:rsid w:val="00142818"/>
    <w:rsid w:val="001428E7"/>
    <w:rsid w:val="00142A80"/>
    <w:rsid w:val="00142A91"/>
    <w:rsid w:val="00142F0D"/>
    <w:rsid w:val="00142F32"/>
    <w:rsid w:val="0014310B"/>
    <w:rsid w:val="00143181"/>
    <w:rsid w:val="001433BB"/>
    <w:rsid w:val="00143566"/>
    <w:rsid w:val="00143901"/>
    <w:rsid w:val="00143976"/>
    <w:rsid w:val="00143BAF"/>
    <w:rsid w:val="00143E2F"/>
    <w:rsid w:val="00143F8E"/>
    <w:rsid w:val="0014423E"/>
    <w:rsid w:val="001443D7"/>
    <w:rsid w:val="001444AF"/>
    <w:rsid w:val="00144566"/>
    <w:rsid w:val="00144993"/>
    <w:rsid w:val="00144B11"/>
    <w:rsid w:val="00144B53"/>
    <w:rsid w:val="00144CC4"/>
    <w:rsid w:val="00144D8E"/>
    <w:rsid w:val="00144EA8"/>
    <w:rsid w:val="001452BB"/>
    <w:rsid w:val="00145420"/>
    <w:rsid w:val="00145693"/>
    <w:rsid w:val="00145784"/>
    <w:rsid w:val="00145A5D"/>
    <w:rsid w:val="00145BE6"/>
    <w:rsid w:val="00145C34"/>
    <w:rsid w:val="00145C38"/>
    <w:rsid w:val="00145C61"/>
    <w:rsid w:val="00145F11"/>
    <w:rsid w:val="00146422"/>
    <w:rsid w:val="001464E7"/>
    <w:rsid w:val="00146C10"/>
    <w:rsid w:val="00146D21"/>
    <w:rsid w:val="00146D32"/>
    <w:rsid w:val="00146E63"/>
    <w:rsid w:val="00146F3E"/>
    <w:rsid w:val="00146FCE"/>
    <w:rsid w:val="00147132"/>
    <w:rsid w:val="00147677"/>
    <w:rsid w:val="0014787A"/>
    <w:rsid w:val="00147A0A"/>
    <w:rsid w:val="00147A23"/>
    <w:rsid w:val="00147C63"/>
    <w:rsid w:val="00147CB6"/>
    <w:rsid w:val="00147DD3"/>
    <w:rsid w:val="00147E05"/>
    <w:rsid w:val="00147E75"/>
    <w:rsid w:val="00150155"/>
    <w:rsid w:val="00150420"/>
    <w:rsid w:val="001504A4"/>
    <w:rsid w:val="001505D7"/>
    <w:rsid w:val="001507AE"/>
    <w:rsid w:val="001508B8"/>
    <w:rsid w:val="00150929"/>
    <w:rsid w:val="00150ABA"/>
    <w:rsid w:val="00150BB7"/>
    <w:rsid w:val="00150BBD"/>
    <w:rsid w:val="00151206"/>
    <w:rsid w:val="0015133A"/>
    <w:rsid w:val="00151498"/>
    <w:rsid w:val="00151850"/>
    <w:rsid w:val="00151A3E"/>
    <w:rsid w:val="00151DC2"/>
    <w:rsid w:val="00151F8C"/>
    <w:rsid w:val="00152618"/>
    <w:rsid w:val="00152754"/>
    <w:rsid w:val="001528A9"/>
    <w:rsid w:val="00152A43"/>
    <w:rsid w:val="00152B89"/>
    <w:rsid w:val="00152B96"/>
    <w:rsid w:val="00152F82"/>
    <w:rsid w:val="0015315A"/>
    <w:rsid w:val="00153385"/>
    <w:rsid w:val="001538AC"/>
    <w:rsid w:val="00153AA5"/>
    <w:rsid w:val="00153C7F"/>
    <w:rsid w:val="00153CDE"/>
    <w:rsid w:val="00153D97"/>
    <w:rsid w:val="00153F02"/>
    <w:rsid w:val="00153F5D"/>
    <w:rsid w:val="00153FCD"/>
    <w:rsid w:val="00154176"/>
    <w:rsid w:val="0015482C"/>
    <w:rsid w:val="00154AA4"/>
    <w:rsid w:val="00154D43"/>
    <w:rsid w:val="001553DB"/>
    <w:rsid w:val="001554C5"/>
    <w:rsid w:val="00155535"/>
    <w:rsid w:val="00155685"/>
    <w:rsid w:val="0015596D"/>
    <w:rsid w:val="001559AA"/>
    <w:rsid w:val="00155D73"/>
    <w:rsid w:val="00155E13"/>
    <w:rsid w:val="00156040"/>
    <w:rsid w:val="00156545"/>
    <w:rsid w:val="0015654E"/>
    <w:rsid w:val="001566E0"/>
    <w:rsid w:val="0015672F"/>
    <w:rsid w:val="001567D7"/>
    <w:rsid w:val="00156A72"/>
    <w:rsid w:val="00157022"/>
    <w:rsid w:val="001570E0"/>
    <w:rsid w:val="0015730F"/>
    <w:rsid w:val="00157754"/>
    <w:rsid w:val="001577B9"/>
    <w:rsid w:val="0015791F"/>
    <w:rsid w:val="00157C6C"/>
    <w:rsid w:val="001600AA"/>
    <w:rsid w:val="001601FD"/>
    <w:rsid w:val="00160375"/>
    <w:rsid w:val="00160AB5"/>
    <w:rsid w:val="00160AC4"/>
    <w:rsid w:val="00160E57"/>
    <w:rsid w:val="00160E9C"/>
    <w:rsid w:val="00161062"/>
    <w:rsid w:val="001617D0"/>
    <w:rsid w:val="00161822"/>
    <w:rsid w:val="00161958"/>
    <w:rsid w:val="00161A6E"/>
    <w:rsid w:val="00161E35"/>
    <w:rsid w:val="0016208D"/>
    <w:rsid w:val="00162467"/>
    <w:rsid w:val="001625B7"/>
    <w:rsid w:val="001635B2"/>
    <w:rsid w:val="001637B4"/>
    <w:rsid w:val="00163999"/>
    <w:rsid w:val="001639CC"/>
    <w:rsid w:val="00163F90"/>
    <w:rsid w:val="00164075"/>
    <w:rsid w:val="00164081"/>
    <w:rsid w:val="001642DA"/>
    <w:rsid w:val="00164494"/>
    <w:rsid w:val="00164520"/>
    <w:rsid w:val="00164671"/>
    <w:rsid w:val="00164717"/>
    <w:rsid w:val="00164884"/>
    <w:rsid w:val="00164C89"/>
    <w:rsid w:val="00164CFB"/>
    <w:rsid w:val="00164DA0"/>
    <w:rsid w:val="00164DF5"/>
    <w:rsid w:val="00164E28"/>
    <w:rsid w:val="00164F9F"/>
    <w:rsid w:val="001650B7"/>
    <w:rsid w:val="0016529C"/>
    <w:rsid w:val="00165547"/>
    <w:rsid w:val="00165576"/>
    <w:rsid w:val="001658F9"/>
    <w:rsid w:val="00165923"/>
    <w:rsid w:val="001659B1"/>
    <w:rsid w:val="00165D1A"/>
    <w:rsid w:val="00165D33"/>
    <w:rsid w:val="00165D85"/>
    <w:rsid w:val="00165E85"/>
    <w:rsid w:val="00165FAE"/>
    <w:rsid w:val="001660CC"/>
    <w:rsid w:val="0016655A"/>
    <w:rsid w:val="00166887"/>
    <w:rsid w:val="0016688B"/>
    <w:rsid w:val="00166A78"/>
    <w:rsid w:val="00166B4B"/>
    <w:rsid w:val="00166D20"/>
    <w:rsid w:val="00166D94"/>
    <w:rsid w:val="001671C3"/>
    <w:rsid w:val="001671E4"/>
    <w:rsid w:val="0016784B"/>
    <w:rsid w:val="00167BDD"/>
    <w:rsid w:val="00167E9D"/>
    <w:rsid w:val="001701B6"/>
    <w:rsid w:val="0017039E"/>
    <w:rsid w:val="0017067B"/>
    <w:rsid w:val="00170A84"/>
    <w:rsid w:val="00170B40"/>
    <w:rsid w:val="00170BC2"/>
    <w:rsid w:val="00170FF7"/>
    <w:rsid w:val="00171519"/>
    <w:rsid w:val="001718FE"/>
    <w:rsid w:val="00171904"/>
    <w:rsid w:val="00171926"/>
    <w:rsid w:val="00171AB3"/>
    <w:rsid w:val="00171D10"/>
    <w:rsid w:val="00171D12"/>
    <w:rsid w:val="00171DC7"/>
    <w:rsid w:val="00171E76"/>
    <w:rsid w:val="0017201E"/>
    <w:rsid w:val="00172F73"/>
    <w:rsid w:val="001730DE"/>
    <w:rsid w:val="0017311F"/>
    <w:rsid w:val="001731C1"/>
    <w:rsid w:val="001739FE"/>
    <w:rsid w:val="00173BAF"/>
    <w:rsid w:val="00173D8D"/>
    <w:rsid w:val="00173DD5"/>
    <w:rsid w:val="00173E9D"/>
    <w:rsid w:val="00173F4C"/>
    <w:rsid w:val="00174145"/>
    <w:rsid w:val="0017450B"/>
    <w:rsid w:val="00174673"/>
    <w:rsid w:val="00174798"/>
    <w:rsid w:val="001747FD"/>
    <w:rsid w:val="00174AF5"/>
    <w:rsid w:val="00174BE3"/>
    <w:rsid w:val="00174EF9"/>
    <w:rsid w:val="001752A7"/>
    <w:rsid w:val="001752EA"/>
    <w:rsid w:val="00175CD6"/>
    <w:rsid w:val="00175E12"/>
    <w:rsid w:val="00175FE8"/>
    <w:rsid w:val="00176074"/>
    <w:rsid w:val="0017615C"/>
    <w:rsid w:val="00176404"/>
    <w:rsid w:val="001765FD"/>
    <w:rsid w:val="0017672B"/>
    <w:rsid w:val="00176F1C"/>
    <w:rsid w:val="001770AD"/>
    <w:rsid w:val="001772AE"/>
    <w:rsid w:val="0017751D"/>
    <w:rsid w:val="00177847"/>
    <w:rsid w:val="00177960"/>
    <w:rsid w:val="001779C0"/>
    <w:rsid w:val="00177AD9"/>
    <w:rsid w:val="00177B14"/>
    <w:rsid w:val="00177E6D"/>
    <w:rsid w:val="0018020E"/>
    <w:rsid w:val="0018049B"/>
    <w:rsid w:val="001805D4"/>
    <w:rsid w:val="001806BC"/>
    <w:rsid w:val="00180983"/>
    <w:rsid w:val="00180C5A"/>
    <w:rsid w:val="00180EA0"/>
    <w:rsid w:val="00180F45"/>
    <w:rsid w:val="001811F0"/>
    <w:rsid w:val="00181502"/>
    <w:rsid w:val="00181664"/>
    <w:rsid w:val="00181913"/>
    <w:rsid w:val="00181B36"/>
    <w:rsid w:val="00181E48"/>
    <w:rsid w:val="0018230C"/>
    <w:rsid w:val="00182797"/>
    <w:rsid w:val="00182AD5"/>
    <w:rsid w:val="00182B5E"/>
    <w:rsid w:val="00182BF2"/>
    <w:rsid w:val="00182CEB"/>
    <w:rsid w:val="00182DCA"/>
    <w:rsid w:val="00182EAD"/>
    <w:rsid w:val="001833DF"/>
    <w:rsid w:val="00183434"/>
    <w:rsid w:val="00183525"/>
    <w:rsid w:val="0018371D"/>
    <w:rsid w:val="001837A5"/>
    <w:rsid w:val="001838D2"/>
    <w:rsid w:val="00183918"/>
    <w:rsid w:val="001840A4"/>
    <w:rsid w:val="001840D9"/>
    <w:rsid w:val="00184130"/>
    <w:rsid w:val="0018437B"/>
    <w:rsid w:val="0018446E"/>
    <w:rsid w:val="00184CF1"/>
    <w:rsid w:val="001851AA"/>
    <w:rsid w:val="0018547A"/>
    <w:rsid w:val="00185781"/>
    <w:rsid w:val="001858BE"/>
    <w:rsid w:val="0018599C"/>
    <w:rsid w:val="00185A2A"/>
    <w:rsid w:val="00185CBA"/>
    <w:rsid w:val="00185CF8"/>
    <w:rsid w:val="00185EC0"/>
    <w:rsid w:val="0018600D"/>
    <w:rsid w:val="001863B9"/>
    <w:rsid w:val="001864B1"/>
    <w:rsid w:val="0018669A"/>
    <w:rsid w:val="001869B6"/>
    <w:rsid w:val="00186AB9"/>
    <w:rsid w:val="00187825"/>
    <w:rsid w:val="00187934"/>
    <w:rsid w:val="00187D10"/>
    <w:rsid w:val="001900CA"/>
    <w:rsid w:val="001904AF"/>
    <w:rsid w:val="001904BE"/>
    <w:rsid w:val="001905DE"/>
    <w:rsid w:val="00190732"/>
    <w:rsid w:val="00190A75"/>
    <w:rsid w:val="00190C33"/>
    <w:rsid w:val="00190CA8"/>
    <w:rsid w:val="00190DF2"/>
    <w:rsid w:val="00190FFA"/>
    <w:rsid w:val="0019106B"/>
    <w:rsid w:val="00191122"/>
    <w:rsid w:val="0019126D"/>
    <w:rsid w:val="00191A68"/>
    <w:rsid w:val="00191C09"/>
    <w:rsid w:val="001920DA"/>
    <w:rsid w:val="001924B1"/>
    <w:rsid w:val="00192EE0"/>
    <w:rsid w:val="00192FA3"/>
    <w:rsid w:val="00193374"/>
    <w:rsid w:val="001935AC"/>
    <w:rsid w:val="00193855"/>
    <w:rsid w:val="00193908"/>
    <w:rsid w:val="00193CB8"/>
    <w:rsid w:val="00193E1C"/>
    <w:rsid w:val="0019401E"/>
    <w:rsid w:val="001942DC"/>
    <w:rsid w:val="001943B6"/>
    <w:rsid w:val="00194402"/>
    <w:rsid w:val="001944A1"/>
    <w:rsid w:val="001945D1"/>
    <w:rsid w:val="00194721"/>
    <w:rsid w:val="00194F05"/>
    <w:rsid w:val="00195342"/>
    <w:rsid w:val="00195827"/>
    <w:rsid w:val="00195A12"/>
    <w:rsid w:val="00195A2C"/>
    <w:rsid w:val="00195B27"/>
    <w:rsid w:val="00195C90"/>
    <w:rsid w:val="00195EE5"/>
    <w:rsid w:val="00195FB4"/>
    <w:rsid w:val="00195FDF"/>
    <w:rsid w:val="0019602D"/>
    <w:rsid w:val="0019609D"/>
    <w:rsid w:val="00196316"/>
    <w:rsid w:val="00196330"/>
    <w:rsid w:val="001966FD"/>
    <w:rsid w:val="00196894"/>
    <w:rsid w:val="00196895"/>
    <w:rsid w:val="00196E93"/>
    <w:rsid w:val="00196EB5"/>
    <w:rsid w:val="001971DE"/>
    <w:rsid w:val="001975D6"/>
    <w:rsid w:val="00197E5C"/>
    <w:rsid w:val="0019E8AB"/>
    <w:rsid w:val="001A0099"/>
    <w:rsid w:val="001A02AF"/>
    <w:rsid w:val="001A0451"/>
    <w:rsid w:val="001A057B"/>
    <w:rsid w:val="001A073F"/>
    <w:rsid w:val="001A0976"/>
    <w:rsid w:val="001A0B91"/>
    <w:rsid w:val="001A0F22"/>
    <w:rsid w:val="001A10D4"/>
    <w:rsid w:val="001A164D"/>
    <w:rsid w:val="001A16CC"/>
    <w:rsid w:val="001A17D4"/>
    <w:rsid w:val="001A1830"/>
    <w:rsid w:val="001A1DC4"/>
    <w:rsid w:val="001A1E07"/>
    <w:rsid w:val="001A1F6F"/>
    <w:rsid w:val="001A1FB4"/>
    <w:rsid w:val="001A225F"/>
    <w:rsid w:val="001A25CB"/>
    <w:rsid w:val="001A26F7"/>
    <w:rsid w:val="001A285A"/>
    <w:rsid w:val="001A2881"/>
    <w:rsid w:val="001A2BC2"/>
    <w:rsid w:val="001A2D0D"/>
    <w:rsid w:val="001A2F0C"/>
    <w:rsid w:val="001A3420"/>
    <w:rsid w:val="001A3508"/>
    <w:rsid w:val="001A36D0"/>
    <w:rsid w:val="001A3A25"/>
    <w:rsid w:val="001A3F95"/>
    <w:rsid w:val="001A41B0"/>
    <w:rsid w:val="001A4290"/>
    <w:rsid w:val="001A4393"/>
    <w:rsid w:val="001A4535"/>
    <w:rsid w:val="001A47E0"/>
    <w:rsid w:val="001A4DBC"/>
    <w:rsid w:val="001A4E1C"/>
    <w:rsid w:val="001A5047"/>
    <w:rsid w:val="001A512C"/>
    <w:rsid w:val="001A5133"/>
    <w:rsid w:val="001A5847"/>
    <w:rsid w:val="001A5A53"/>
    <w:rsid w:val="001A631D"/>
    <w:rsid w:val="001A6830"/>
    <w:rsid w:val="001A6B62"/>
    <w:rsid w:val="001A6B8B"/>
    <w:rsid w:val="001A78A7"/>
    <w:rsid w:val="001A78FF"/>
    <w:rsid w:val="001A79B7"/>
    <w:rsid w:val="001A79F7"/>
    <w:rsid w:val="001B0068"/>
    <w:rsid w:val="001B00F9"/>
    <w:rsid w:val="001B031E"/>
    <w:rsid w:val="001B059D"/>
    <w:rsid w:val="001B0DD7"/>
    <w:rsid w:val="001B0E4A"/>
    <w:rsid w:val="001B1095"/>
    <w:rsid w:val="001B1534"/>
    <w:rsid w:val="001B1595"/>
    <w:rsid w:val="001B184C"/>
    <w:rsid w:val="001B1A1B"/>
    <w:rsid w:val="001B1AE3"/>
    <w:rsid w:val="001B1C6D"/>
    <w:rsid w:val="001B1FBD"/>
    <w:rsid w:val="001B2492"/>
    <w:rsid w:val="001B25FD"/>
    <w:rsid w:val="001B2625"/>
    <w:rsid w:val="001B2708"/>
    <w:rsid w:val="001B290D"/>
    <w:rsid w:val="001B2AD6"/>
    <w:rsid w:val="001B2D0F"/>
    <w:rsid w:val="001B2F05"/>
    <w:rsid w:val="001B2F6D"/>
    <w:rsid w:val="001B368B"/>
    <w:rsid w:val="001B3EAE"/>
    <w:rsid w:val="001B3EF2"/>
    <w:rsid w:val="001B3FA9"/>
    <w:rsid w:val="001B434C"/>
    <w:rsid w:val="001B43CF"/>
    <w:rsid w:val="001B4BC8"/>
    <w:rsid w:val="001B4CB8"/>
    <w:rsid w:val="001B4EC3"/>
    <w:rsid w:val="001B50FD"/>
    <w:rsid w:val="001B57AB"/>
    <w:rsid w:val="001B57DF"/>
    <w:rsid w:val="001B591D"/>
    <w:rsid w:val="001B5F52"/>
    <w:rsid w:val="001B6295"/>
    <w:rsid w:val="001B6412"/>
    <w:rsid w:val="001B652A"/>
    <w:rsid w:val="001B6541"/>
    <w:rsid w:val="001B670D"/>
    <w:rsid w:val="001B6A51"/>
    <w:rsid w:val="001B6CA1"/>
    <w:rsid w:val="001B6D92"/>
    <w:rsid w:val="001B6E79"/>
    <w:rsid w:val="001B7017"/>
    <w:rsid w:val="001B7059"/>
    <w:rsid w:val="001B70B1"/>
    <w:rsid w:val="001B72ED"/>
    <w:rsid w:val="001B755E"/>
    <w:rsid w:val="001B762B"/>
    <w:rsid w:val="001B7943"/>
    <w:rsid w:val="001B7C55"/>
    <w:rsid w:val="001B7E64"/>
    <w:rsid w:val="001B7EAB"/>
    <w:rsid w:val="001B7F11"/>
    <w:rsid w:val="001C04CB"/>
    <w:rsid w:val="001C0711"/>
    <w:rsid w:val="001C0B33"/>
    <w:rsid w:val="001C0D49"/>
    <w:rsid w:val="001C0D7A"/>
    <w:rsid w:val="001C0F52"/>
    <w:rsid w:val="001C13C7"/>
    <w:rsid w:val="001C1556"/>
    <w:rsid w:val="001C1A25"/>
    <w:rsid w:val="001C1CC2"/>
    <w:rsid w:val="001C1D40"/>
    <w:rsid w:val="001C2011"/>
    <w:rsid w:val="001C256C"/>
    <w:rsid w:val="001C270B"/>
    <w:rsid w:val="001C27D7"/>
    <w:rsid w:val="001C27E4"/>
    <w:rsid w:val="001C3044"/>
    <w:rsid w:val="001C30F5"/>
    <w:rsid w:val="001C323B"/>
    <w:rsid w:val="001C326C"/>
    <w:rsid w:val="001C3B32"/>
    <w:rsid w:val="001C3EF0"/>
    <w:rsid w:val="001C4023"/>
    <w:rsid w:val="001C4581"/>
    <w:rsid w:val="001C459A"/>
    <w:rsid w:val="001C46A0"/>
    <w:rsid w:val="001C48CB"/>
    <w:rsid w:val="001C491C"/>
    <w:rsid w:val="001C4F5C"/>
    <w:rsid w:val="001C501B"/>
    <w:rsid w:val="001C52DB"/>
    <w:rsid w:val="001C5569"/>
    <w:rsid w:val="001C56B2"/>
    <w:rsid w:val="001C5BE0"/>
    <w:rsid w:val="001C5EDC"/>
    <w:rsid w:val="001C6796"/>
    <w:rsid w:val="001C6A4B"/>
    <w:rsid w:val="001C6BAF"/>
    <w:rsid w:val="001C6F64"/>
    <w:rsid w:val="001C7370"/>
    <w:rsid w:val="001C74B7"/>
    <w:rsid w:val="001C7702"/>
    <w:rsid w:val="001C7707"/>
    <w:rsid w:val="001C77C2"/>
    <w:rsid w:val="001C7EFF"/>
    <w:rsid w:val="001C7F9F"/>
    <w:rsid w:val="001D021B"/>
    <w:rsid w:val="001D02A3"/>
    <w:rsid w:val="001D0973"/>
    <w:rsid w:val="001D09E5"/>
    <w:rsid w:val="001D09F5"/>
    <w:rsid w:val="001D0D6A"/>
    <w:rsid w:val="001D11E3"/>
    <w:rsid w:val="001D14FE"/>
    <w:rsid w:val="001D18B8"/>
    <w:rsid w:val="001D1B20"/>
    <w:rsid w:val="001D1BEE"/>
    <w:rsid w:val="001D1CEE"/>
    <w:rsid w:val="001D1DCC"/>
    <w:rsid w:val="001D1ECA"/>
    <w:rsid w:val="001D20F1"/>
    <w:rsid w:val="001D2355"/>
    <w:rsid w:val="001D23CB"/>
    <w:rsid w:val="001D2652"/>
    <w:rsid w:val="001D296F"/>
    <w:rsid w:val="001D314E"/>
    <w:rsid w:val="001D32BF"/>
    <w:rsid w:val="001D3C1B"/>
    <w:rsid w:val="001D4007"/>
    <w:rsid w:val="001D4204"/>
    <w:rsid w:val="001D4237"/>
    <w:rsid w:val="001D4342"/>
    <w:rsid w:val="001D434A"/>
    <w:rsid w:val="001D44A5"/>
    <w:rsid w:val="001D462A"/>
    <w:rsid w:val="001D469C"/>
    <w:rsid w:val="001D4835"/>
    <w:rsid w:val="001D4951"/>
    <w:rsid w:val="001D4AFA"/>
    <w:rsid w:val="001D4D0C"/>
    <w:rsid w:val="001D4DFD"/>
    <w:rsid w:val="001D4F4F"/>
    <w:rsid w:val="001D51BD"/>
    <w:rsid w:val="001D51C3"/>
    <w:rsid w:val="001D536F"/>
    <w:rsid w:val="001D554E"/>
    <w:rsid w:val="001D5804"/>
    <w:rsid w:val="001D5837"/>
    <w:rsid w:val="001D5B19"/>
    <w:rsid w:val="001D5D34"/>
    <w:rsid w:val="001D5E7D"/>
    <w:rsid w:val="001D62B1"/>
    <w:rsid w:val="001D63F4"/>
    <w:rsid w:val="001D6850"/>
    <w:rsid w:val="001D6874"/>
    <w:rsid w:val="001D695C"/>
    <w:rsid w:val="001D6A5F"/>
    <w:rsid w:val="001D6CE1"/>
    <w:rsid w:val="001D6D23"/>
    <w:rsid w:val="001D6F28"/>
    <w:rsid w:val="001D7100"/>
    <w:rsid w:val="001D71DB"/>
    <w:rsid w:val="001D7763"/>
    <w:rsid w:val="001D77CF"/>
    <w:rsid w:val="001D780A"/>
    <w:rsid w:val="001D7862"/>
    <w:rsid w:val="001D78D7"/>
    <w:rsid w:val="001D79FB"/>
    <w:rsid w:val="001E0047"/>
    <w:rsid w:val="001E00A6"/>
    <w:rsid w:val="001E10C6"/>
    <w:rsid w:val="001E1252"/>
    <w:rsid w:val="001E12F5"/>
    <w:rsid w:val="001E1321"/>
    <w:rsid w:val="001E16DD"/>
    <w:rsid w:val="001E170B"/>
    <w:rsid w:val="001E2880"/>
    <w:rsid w:val="001E2E97"/>
    <w:rsid w:val="001E30FC"/>
    <w:rsid w:val="001E3194"/>
    <w:rsid w:val="001E36CA"/>
    <w:rsid w:val="001E3742"/>
    <w:rsid w:val="001E3AED"/>
    <w:rsid w:val="001E3F5E"/>
    <w:rsid w:val="001E452F"/>
    <w:rsid w:val="001E45AD"/>
    <w:rsid w:val="001E49E5"/>
    <w:rsid w:val="001E4A39"/>
    <w:rsid w:val="001E4E1C"/>
    <w:rsid w:val="001E4F5F"/>
    <w:rsid w:val="001E4FA0"/>
    <w:rsid w:val="001E5010"/>
    <w:rsid w:val="001E51B8"/>
    <w:rsid w:val="001E525A"/>
    <w:rsid w:val="001E5382"/>
    <w:rsid w:val="001E57B7"/>
    <w:rsid w:val="001E60A3"/>
    <w:rsid w:val="001E61B4"/>
    <w:rsid w:val="001E62C8"/>
    <w:rsid w:val="001E67E8"/>
    <w:rsid w:val="001E6886"/>
    <w:rsid w:val="001E6A61"/>
    <w:rsid w:val="001E6C0A"/>
    <w:rsid w:val="001E6F45"/>
    <w:rsid w:val="001E7060"/>
    <w:rsid w:val="001E72BF"/>
    <w:rsid w:val="001E741F"/>
    <w:rsid w:val="001E750F"/>
    <w:rsid w:val="001E76CF"/>
    <w:rsid w:val="001E783E"/>
    <w:rsid w:val="001E78C6"/>
    <w:rsid w:val="001E7AE9"/>
    <w:rsid w:val="001E7FC2"/>
    <w:rsid w:val="001F052F"/>
    <w:rsid w:val="001F0589"/>
    <w:rsid w:val="001F0782"/>
    <w:rsid w:val="001F0DF9"/>
    <w:rsid w:val="001F0E1C"/>
    <w:rsid w:val="001F0FFC"/>
    <w:rsid w:val="001F1460"/>
    <w:rsid w:val="001F18A0"/>
    <w:rsid w:val="001F1ABE"/>
    <w:rsid w:val="001F1E37"/>
    <w:rsid w:val="001F219D"/>
    <w:rsid w:val="001F21B6"/>
    <w:rsid w:val="001F25EF"/>
    <w:rsid w:val="001F2786"/>
    <w:rsid w:val="001F2896"/>
    <w:rsid w:val="001F2A04"/>
    <w:rsid w:val="001F2A82"/>
    <w:rsid w:val="001F2ADB"/>
    <w:rsid w:val="001F2C85"/>
    <w:rsid w:val="001F2DFC"/>
    <w:rsid w:val="001F2E2B"/>
    <w:rsid w:val="001F2E99"/>
    <w:rsid w:val="001F2F4B"/>
    <w:rsid w:val="001F3013"/>
    <w:rsid w:val="001F308A"/>
    <w:rsid w:val="001F30E6"/>
    <w:rsid w:val="001F343A"/>
    <w:rsid w:val="001F369C"/>
    <w:rsid w:val="001F36F1"/>
    <w:rsid w:val="001F3751"/>
    <w:rsid w:val="001F3913"/>
    <w:rsid w:val="001F3BEA"/>
    <w:rsid w:val="001F405B"/>
    <w:rsid w:val="001F430C"/>
    <w:rsid w:val="001F45DE"/>
    <w:rsid w:val="001F4782"/>
    <w:rsid w:val="001F47D2"/>
    <w:rsid w:val="001F47F1"/>
    <w:rsid w:val="001F487C"/>
    <w:rsid w:val="001F4A74"/>
    <w:rsid w:val="001F5064"/>
    <w:rsid w:val="001F5435"/>
    <w:rsid w:val="001F5B3F"/>
    <w:rsid w:val="001F5C67"/>
    <w:rsid w:val="001F5D23"/>
    <w:rsid w:val="001F610F"/>
    <w:rsid w:val="001F63FC"/>
    <w:rsid w:val="001F686A"/>
    <w:rsid w:val="001F6A82"/>
    <w:rsid w:val="001F6BD4"/>
    <w:rsid w:val="001F6C60"/>
    <w:rsid w:val="001F71A4"/>
    <w:rsid w:val="001F7303"/>
    <w:rsid w:val="001F743C"/>
    <w:rsid w:val="001F77ED"/>
    <w:rsid w:val="001F7CBB"/>
    <w:rsid w:val="001F7D0D"/>
    <w:rsid w:val="001F7D2D"/>
    <w:rsid w:val="001F7D63"/>
    <w:rsid w:val="00200131"/>
    <w:rsid w:val="0020037E"/>
    <w:rsid w:val="00200425"/>
    <w:rsid w:val="002009EF"/>
    <w:rsid w:val="00200A50"/>
    <w:rsid w:val="00200C64"/>
    <w:rsid w:val="00200F33"/>
    <w:rsid w:val="00200FE3"/>
    <w:rsid w:val="00201111"/>
    <w:rsid w:val="00201139"/>
    <w:rsid w:val="002011DB"/>
    <w:rsid w:val="0020128B"/>
    <w:rsid w:val="00201AAF"/>
    <w:rsid w:val="00201B7A"/>
    <w:rsid w:val="00201C66"/>
    <w:rsid w:val="00201D8B"/>
    <w:rsid w:val="00201E68"/>
    <w:rsid w:val="00201EFF"/>
    <w:rsid w:val="00202061"/>
    <w:rsid w:val="002022FA"/>
    <w:rsid w:val="002027B9"/>
    <w:rsid w:val="00202AA9"/>
    <w:rsid w:val="00202BAC"/>
    <w:rsid w:val="00202D2E"/>
    <w:rsid w:val="00202E93"/>
    <w:rsid w:val="0020310A"/>
    <w:rsid w:val="00203428"/>
    <w:rsid w:val="002035FE"/>
    <w:rsid w:val="00203719"/>
    <w:rsid w:val="00203883"/>
    <w:rsid w:val="002038A2"/>
    <w:rsid w:val="00203DA9"/>
    <w:rsid w:val="00203F15"/>
    <w:rsid w:val="00203F4B"/>
    <w:rsid w:val="00203F7D"/>
    <w:rsid w:val="002044AD"/>
    <w:rsid w:val="002046B2"/>
    <w:rsid w:val="002048D6"/>
    <w:rsid w:val="002048E2"/>
    <w:rsid w:val="00204E94"/>
    <w:rsid w:val="00204F78"/>
    <w:rsid w:val="002050BA"/>
    <w:rsid w:val="00205204"/>
    <w:rsid w:val="0020541F"/>
    <w:rsid w:val="00205459"/>
    <w:rsid w:val="002058E9"/>
    <w:rsid w:val="00205A96"/>
    <w:rsid w:val="00205D97"/>
    <w:rsid w:val="00206026"/>
    <w:rsid w:val="00206217"/>
    <w:rsid w:val="002062E7"/>
    <w:rsid w:val="00206AE1"/>
    <w:rsid w:val="00206DB6"/>
    <w:rsid w:val="00207025"/>
    <w:rsid w:val="002071B7"/>
    <w:rsid w:val="00207310"/>
    <w:rsid w:val="002079A3"/>
    <w:rsid w:val="00207BF5"/>
    <w:rsid w:val="00210555"/>
    <w:rsid w:val="00210755"/>
    <w:rsid w:val="002107D9"/>
    <w:rsid w:val="00210BFA"/>
    <w:rsid w:val="00210C83"/>
    <w:rsid w:val="00210EC1"/>
    <w:rsid w:val="002110C8"/>
    <w:rsid w:val="00211129"/>
    <w:rsid w:val="00211507"/>
    <w:rsid w:val="00211652"/>
    <w:rsid w:val="002116C3"/>
    <w:rsid w:val="00211BC2"/>
    <w:rsid w:val="00211F40"/>
    <w:rsid w:val="00211FB3"/>
    <w:rsid w:val="0021229F"/>
    <w:rsid w:val="00212728"/>
    <w:rsid w:val="00212B80"/>
    <w:rsid w:val="00212E90"/>
    <w:rsid w:val="00212FDE"/>
    <w:rsid w:val="002137B2"/>
    <w:rsid w:val="002138A4"/>
    <w:rsid w:val="00213A71"/>
    <w:rsid w:val="00213D62"/>
    <w:rsid w:val="00213F39"/>
    <w:rsid w:val="002142AE"/>
    <w:rsid w:val="002144A3"/>
    <w:rsid w:val="0021480A"/>
    <w:rsid w:val="00214906"/>
    <w:rsid w:val="0021492E"/>
    <w:rsid w:val="00214C14"/>
    <w:rsid w:val="00214F98"/>
    <w:rsid w:val="00214F9C"/>
    <w:rsid w:val="0021514E"/>
    <w:rsid w:val="00215168"/>
    <w:rsid w:val="00215288"/>
    <w:rsid w:val="00215500"/>
    <w:rsid w:val="00215674"/>
    <w:rsid w:val="00215D65"/>
    <w:rsid w:val="00215F10"/>
    <w:rsid w:val="00216342"/>
    <w:rsid w:val="00216368"/>
    <w:rsid w:val="0021662A"/>
    <w:rsid w:val="002166C6"/>
    <w:rsid w:val="00216759"/>
    <w:rsid w:val="00216862"/>
    <w:rsid w:val="0021686F"/>
    <w:rsid w:val="00216881"/>
    <w:rsid w:val="00216B11"/>
    <w:rsid w:val="00217218"/>
    <w:rsid w:val="0021738D"/>
    <w:rsid w:val="00217615"/>
    <w:rsid w:val="002176A9"/>
    <w:rsid w:val="00217DBC"/>
    <w:rsid w:val="00220064"/>
    <w:rsid w:val="00220342"/>
    <w:rsid w:val="0022096C"/>
    <w:rsid w:val="00220F02"/>
    <w:rsid w:val="0022106F"/>
    <w:rsid w:val="002212EF"/>
    <w:rsid w:val="0022135B"/>
    <w:rsid w:val="002215CA"/>
    <w:rsid w:val="002217E6"/>
    <w:rsid w:val="0022233B"/>
    <w:rsid w:val="00222372"/>
    <w:rsid w:val="0022247E"/>
    <w:rsid w:val="00222559"/>
    <w:rsid w:val="0022256E"/>
    <w:rsid w:val="00222814"/>
    <w:rsid w:val="002234E7"/>
    <w:rsid w:val="0022435D"/>
    <w:rsid w:val="00224399"/>
    <w:rsid w:val="00224442"/>
    <w:rsid w:val="00224489"/>
    <w:rsid w:val="002247A0"/>
    <w:rsid w:val="00224AF2"/>
    <w:rsid w:val="002253E8"/>
    <w:rsid w:val="0022592D"/>
    <w:rsid w:val="00225B0F"/>
    <w:rsid w:val="00225B19"/>
    <w:rsid w:val="00225CD3"/>
    <w:rsid w:val="0022611B"/>
    <w:rsid w:val="00226900"/>
    <w:rsid w:val="00226AB1"/>
    <w:rsid w:val="00226BDA"/>
    <w:rsid w:val="00226DB1"/>
    <w:rsid w:val="00226DB6"/>
    <w:rsid w:val="00226FBF"/>
    <w:rsid w:val="0022701F"/>
    <w:rsid w:val="0022752A"/>
    <w:rsid w:val="00227627"/>
    <w:rsid w:val="00227869"/>
    <w:rsid w:val="00227DA9"/>
    <w:rsid w:val="00230746"/>
    <w:rsid w:val="00230756"/>
    <w:rsid w:val="0023087F"/>
    <w:rsid w:val="0023095F"/>
    <w:rsid w:val="00230D25"/>
    <w:rsid w:val="00230F25"/>
    <w:rsid w:val="0023130C"/>
    <w:rsid w:val="00231590"/>
    <w:rsid w:val="002319AF"/>
    <w:rsid w:val="00231CE7"/>
    <w:rsid w:val="00231FA9"/>
    <w:rsid w:val="00231FCD"/>
    <w:rsid w:val="0023219F"/>
    <w:rsid w:val="0023225F"/>
    <w:rsid w:val="00232539"/>
    <w:rsid w:val="00232562"/>
    <w:rsid w:val="0023287A"/>
    <w:rsid w:val="00232A26"/>
    <w:rsid w:val="00232D61"/>
    <w:rsid w:val="00232FC1"/>
    <w:rsid w:val="00233695"/>
    <w:rsid w:val="00233708"/>
    <w:rsid w:val="00233B96"/>
    <w:rsid w:val="00233C15"/>
    <w:rsid w:val="00233D25"/>
    <w:rsid w:val="00233DE7"/>
    <w:rsid w:val="00233F1D"/>
    <w:rsid w:val="00234414"/>
    <w:rsid w:val="00234683"/>
    <w:rsid w:val="002348AE"/>
    <w:rsid w:val="00234B78"/>
    <w:rsid w:val="00234FFA"/>
    <w:rsid w:val="00235173"/>
    <w:rsid w:val="002351C6"/>
    <w:rsid w:val="002351CF"/>
    <w:rsid w:val="0023522C"/>
    <w:rsid w:val="00235231"/>
    <w:rsid w:val="002354E1"/>
    <w:rsid w:val="002356B1"/>
    <w:rsid w:val="002358C8"/>
    <w:rsid w:val="0023598F"/>
    <w:rsid w:val="00235A85"/>
    <w:rsid w:val="00235AD3"/>
    <w:rsid w:val="00235C4C"/>
    <w:rsid w:val="00235E17"/>
    <w:rsid w:val="00235E37"/>
    <w:rsid w:val="002361D2"/>
    <w:rsid w:val="00236221"/>
    <w:rsid w:val="002362E7"/>
    <w:rsid w:val="00236585"/>
    <w:rsid w:val="00236758"/>
    <w:rsid w:val="00236BB6"/>
    <w:rsid w:val="00236D2B"/>
    <w:rsid w:val="00236D72"/>
    <w:rsid w:val="00236DCB"/>
    <w:rsid w:val="00236E24"/>
    <w:rsid w:val="00237009"/>
    <w:rsid w:val="002376A5"/>
    <w:rsid w:val="00237797"/>
    <w:rsid w:val="00237BB5"/>
    <w:rsid w:val="00237DBA"/>
    <w:rsid w:val="00237EF1"/>
    <w:rsid w:val="00237FEC"/>
    <w:rsid w:val="00240135"/>
    <w:rsid w:val="002403A7"/>
    <w:rsid w:val="002403F6"/>
    <w:rsid w:val="00240776"/>
    <w:rsid w:val="00240DE5"/>
    <w:rsid w:val="00241290"/>
    <w:rsid w:val="002412BA"/>
    <w:rsid w:val="00241416"/>
    <w:rsid w:val="0024152F"/>
    <w:rsid w:val="00241652"/>
    <w:rsid w:val="0024167D"/>
    <w:rsid w:val="00241864"/>
    <w:rsid w:val="002418AC"/>
    <w:rsid w:val="002419F4"/>
    <w:rsid w:val="00241A35"/>
    <w:rsid w:val="0024221C"/>
    <w:rsid w:val="00242481"/>
    <w:rsid w:val="002424EC"/>
    <w:rsid w:val="002429B7"/>
    <w:rsid w:val="00242CC7"/>
    <w:rsid w:val="00242DD8"/>
    <w:rsid w:val="00242EBF"/>
    <w:rsid w:val="00243205"/>
    <w:rsid w:val="00243261"/>
    <w:rsid w:val="00243360"/>
    <w:rsid w:val="002433FF"/>
    <w:rsid w:val="002435B2"/>
    <w:rsid w:val="00243B1B"/>
    <w:rsid w:val="00243BD5"/>
    <w:rsid w:val="00244346"/>
    <w:rsid w:val="0024458A"/>
    <w:rsid w:val="0024498B"/>
    <w:rsid w:val="00244A96"/>
    <w:rsid w:val="00244AF5"/>
    <w:rsid w:val="00244BBD"/>
    <w:rsid w:val="00244C9E"/>
    <w:rsid w:val="00245487"/>
    <w:rsid w:val="0024559E"/>
    <w:rsid w:val="00245940"/>
    <w:rsid w:val="00245BA1"/>
    <w:rsid w:val="00245F77"/>
    <w:rsid w:val="00246150"/>
    <w:rsid w:val="00246395"/>
    <w:rsid w:val="0024649F"/>
    <w:rsid w:val="00246A0E"/>
    <w:rsid w:val="00246AA3"/>
    <w:rsid w:val="00246BC9"/>
    <w:rsid w:val="0024746B"/>
    <w:rsid w:val="00247550"/>
    <w:rsid w:val="002477B6"/>
    <w:rsid w:val="00247A88"/>
    <w:rsid w:val="00247C6F"/>
    <w:rsid w:val="00250041"/>
    <w:rsid w:val="002502D0"/>
    <w:rsid w:val="0025033A"/>
    <w:rsid w:val="00250599"/>
    <w:rsid w:val="00250EA5"/>
    <w:rsid w:val="00251532"/>
    <w:rsid w:val="00252004"/>
    <w:rsid w:val="00252864"/>
    <w:rsid w:val="0025295C"/>
    <w:rsid w:val="00252AE7"/>
    <w:rsid w:val="00252BA0"/>
    <w:rsid w:val="00252E17"/>
    <w:rsid w:val="00253250"/>
    <w:rsid w:val="0025336A"/>
    <w:rsid w:val="0025360C"/>
    <w:rsid w:val="00253743"/>
    <w:rsid w:val="00253ADC"/>
    <w:rsid w:val="00253BFA"/>
    <w:rsid w:val="00253FAB"/>
    <w:rsid w:val="002540C8"/>
    <w:rsid w:val="002542A8"/>
    <w:rsid w:val="002543C5"/>
    <w:rsid w:val="002544BD"/>
    <w:rsid w:val="0025498D"/>
    <w:rsid w:val="0025557D"/>
    <w:rsid w:val="0025560A"/>
    <w:rsid w:val="00255705"/>
    <w:rsid w:val="00255744"/>
    <w:rsid w:val="0025600F"/>
    <w:rsid w:val="002560A9"/>
    <w:rsid w:val="002561C0"/>
    <w:rsid w:val="00256485"/>
    <w:rsid w:val="00256A94"/>
    <w:rsid w:val="00256C3D"/>
    <w:rsid w:val="00256F3B"/>
    <w:rsid w:val="002570B8"/>
    <w:rsid w:val="00257273"/>
    <w:rsid w:val="00257462"/>
    <w:rsid w:val="002579E8"/>
    <w:rsid w:val="00257E30"/>
    <w:rsid w:val="00257E34"/>
    <w:rsid w:val="00257E45"/>
    <w:rsid w:val="00257FE0"/>
    <w:rsid w:val="0026000C"/>
    <w:rsid w:val="00260226"/>
    <w:rsid w:val="00260318"/>
    <w:rsid w:val="00260948"/>
    <w:rsid w:val="00260A1B"/>
    <w:rsid w:val="00260D29"/>
    <w:rsid w:val="00260E71"/>
    <w:rsid w:val="00260F83"/>
    <w:rsid w:val="002611D8"/>
    <w:rsid w:val="00261300"/>
    <w:rsid w:val="00261632"/>
    <w:rsid w:val="0026181B"/>
    <w:rsid w:val="00261A31"/>
    <w:rsid w:val="00261A85"/>
    <w:rsid w:val="00261AED"/>
    <w:rsid w:val="00261B27"/>
    <w:rsid w:val="00261DF3"/>
    <w:rsid w:val="00261E4C"/>
    <w:rsid w:val="00262051"/>
    <w:rsid w:val="002620D3"/>
    <w:rsid w:val="00262184"/>
    <w:rsid w:val="002623C6"/>
    <w:rsid w:val="00262510"/>
    <w:rsid w:val="002625A9"/>
    <w:rsid w:val="00262637"/>
    <w:rsid w:val="00262718"/>
    <w:rsid w:val="002627A2"/>
    <w:rsid w:val="00262861"/>
    <w:rsid w:val="00262914"/>
    <w:rsid w:val="00262A06"/>
    <w:rsid w:val="00262AB6"/>
    <w:rsid w:val="00262F3E"/>
    <w:rsid w:val="00263209"/>
    <w:rsid w:val="00263274"/>
    <w:rsid w:val="00263357"/>
    <w:rsid w:val="002633AD"/>
    <w:rsid w:val="0026345A"/>
    <w:rsid w:val="002634BA"/>
    <w:rsid w:val="00263582"/>
    <w:rsid w:val="002635D2"/>
    <w:rsid w:val="00263642"/>
    <w:rsid w:val="00263706"/>
    <w:rsid w:val="00263A36"/>
    <w:rsid w:val="00263C15"/>
    <w:rsid w:val="00263C42"/>
    <w:rsid w:val="00263C79"/>
    <w:rsid w:val="00263D1A"/>
    <w:rsid w:val="00263EFA"/>
    <w:rsid w:val="00264012"/>
    <w:rsid w:val="002641E8"/>
    <w:rsid w:val="00264CE7"/>
    <w:rsid w:val="00264E9E"/>
    <w:rsid w:val="002653A5"/>
    <w:rsid w:val="00265422"/>
    <w:rsid w:val="00265622"/>
    <w:rsid w:val="00265673"/>
    <w:rsid w:val="002658DF"/>
    <w:rsid w:val="0026594B"/>
    <w:rsid w:val="00265AB6"/>
    <w:rsid w:val="00265B51"/>
    <w:rsid w:val="0026616B"/>
    <w:rsid w:val="002664E8"/>
    <w:rsid w:val="00266EB0"/>
    <w:rsid w:val="00266F55"/>
    <w:rsid w:val="002671DB"/>
    <w:rsid w:val="0026723B"/>
    <w:rsid w:val="002674AF"/>
    <w:rsid w:val="00267513"/>
    <w:rsid w:val="002678DA"/>
    <w:rsid w:val="00267930"/>
    <w:rsid w:val="00267B9E"/>
    <w:rsid w:val="00267CD1"/>
    <w:rsid w:val="00267E3A"/>
    <w:rsid w:val="00270837"/>
    <w:rsid w:val="0027091D"/>
    <w:rsid w:val="002709DB"/>
    <w:rsid w:val="00270A84"/>
    <w:rsid w:val="00270B60"/>
    <w:rsid w:val="00271321"/>
    <w:rsid w:val="00271409"/>
    <w:rsid w:val="00271550"/>
    <w:rsid w:val="002715BC"/>
    <w:rsid w:val="0027160A"/>
    <w:rsid w:val="0027178F"/>
    <w:rsid w:val="00271D9C"/>
    <w:rsid w:val="00272060"/>
    <w:rsid w:val="00272087"/>
    <w:rsid w:val="00272202"/>
    <w:rsid w:val="002722B7"/>
    <w:rsid w:val="0027255A"/>
    <w:rsid w:val="00272A29"/>
    <w:rsid w:val="00272D1C"/>
    <w:rsid w:val="00272DD0"/>
    <w:rsid w:val="00273380"/>
    <w:rsid w:val="00273631"/>
    <w:rsid w:val="00273B87"/>
    <w:rsid w:val="00273C8D"/>
    <w:rsid w:val="0027472C"/>
    <w:rsid w:val="00274EC3"/>
    <w:rsid w:val="00274F47"/>
    <w:rsid w:val="00275019"/>
    <w:rsid w:val="002755C3"/>
    <w:rsid w:val="00275725"/>
    <w:rsid w:val="00275D03"/>
    <w:rsid w:val="00276357"/>
    <w:rsid w:val="0027642A"/>
    <w:rsid w:val="00276E5D"/>
    <w:rsid w:val="00276FCC"/>
    <w:rsid w:val="002770E4"/>
    <w:rsid w:val="00277139"/>
    <w:rsid w:val="002774B0"/>
    <w:rsid w:val="002776E6"/>
    <w:rsid w:val="00277748"/>
    <w:rsid w:val="0027778F"/>
    <w:rsid w:val="00277B05"/>
    <w:rsid w:val="00277B7C"/>
    <w:rsid w:val="0027CFAF"/>
    <w:rsid w:val="002801F3"/>
    <w:rsid w:val="00280232"/>
    <w:rsid w:val="002805A3"/>
    <w:rsid w:val="002805D0"/>
    <w:rsid w:val="0028068E"/>
    <w:rsid w:val="00280748"/>
    <w:rsid w:val="002807A0"/>
    <w:rsid w:val="00280A74"/>
    <w:rsid w:val="00280BF3"/>
    <w:rsid w:val="00280D96"/>
    <w:rsid w:val="00281023"/>
    <w:rsid w:val="002811D4"/>
    <w:rsid w:val="00281495"/>
    <w:rsid w:val="00281605"/>
    <w:rsid w:val="00281722"/>
    <w:rsid w:val="002819FF"/>
    <w:rsid w:val="00281DF0"/>
    <w:rsid w:val="00281E03"/>
    <w:rsid w:val="00282030"/>
    <w:rsid w:val="00282191"/>
    <w:rsid w:val="00282286"/>
    <w:rsid w:val="00282318"/>
    <w:rsid w:val="00282322"/>
    <w:rsid w:val="0028243A"/>
    <w:rsid w:val="00282831"/>
    <w:rsid w:val="00282C2C"/>
    <w:rsid w:val="0028304B"/>
    <w:rsid w:val="00283067"/>
    <w:rsid w:val="00283270"/>
    <w:rsid w:val="002832FD"/>
    <w:rsid w:val="002834C3"/>
    <w:rsid w:val="00283621"/>
    <w:rsid w:val="00283661"/>
    <w:rsid w:val="002837C6"/>
    <w:rsid w:val="00283827"/>
    <w:rsid w:val="0028385C"/>
    <w:rsid w:val="00283862"/>
    <w:rsid w:val="00283B3B"/>
    <w:rsid w:val="00283BB1"/>
    <w:rsid w:val="00283EC3"/>
    <w:rsid w:val="00284086"/>
    <w:rsid w:val="00284123"/>
    <w:rsid w:val="002843B1"/>
    <w:rsid w:val="00284634"/>
    <w:rsid w:val="00285800"/>
    <w:rsid w:val="00285828"/>
    <w:rsid w:val="00285F37"/>
    <w:rsid w:val="00286254"/>
    <w:rsid w:val="002862B7"/>
    <w:rsid w:val="00286731"/>
    <w:rsid w:val="00286953"/>
    <w:rsid w:val="002869C4"/>
    <w:rsid w:val="00286A78"/>
    <w:rsid w:val="00286C48"/>
    <w:rsid w:val="00286C62"/>
    <w:rsid w:val="00286D76"/>
    <w:rsid w:val="00286F34"/>
    <w:rsid w:val="00286FBC"/>
    <w:rsid w:val="00286FC2"/>
    <w:rsid w:val="00287078"/>
    <w:rsid w:val="0028709C"/>
    <w:rsid w:val="00287249"/>
    <w:rsid w:val="0028724E"/>
    <w:rsid w:val="0028737F"/>
    <w:rsid w:val="0028748D"/>
    <w:rsid w:val="002875B9"/>
    <w:rsid w:val="0028766B"/>
    <w:rsid w:val="00287682"/>
    <w:rsid w:val="00287A78"/>
    <w:rsid w:val="00287F99"/>
    <w:rsid w:val="002904C2"/>
    <w:rsid w:val="002905A7"/>
    <w:rsid w:val="00290740"/>
    <w:rsid w:val="00290919"/>
    <w:rsid w:val="00290A3B"/>
    <w:rsid w:val="00290CC2"/>
    <w:rsid w:val="002911CE"/>
    <w:rsid w:val="00291C1D"/>
    <w:rsid w:val="00291C88"/>
    <w:rsid w:val="00291D8F"/>
    <w:rsid w:val="00291F56"/>
    <w:rsid w:val="00292260"/>
    <w:rsid w:val="002927F0"/>
    <w:rsid w:val="002929DB"/>
    <w:rsid w:val="00292BBC"/>
    <w:rsid w:val="00293011"/>
    <w:rsid w:val="00293506"/>
    <w:rsid w:val="00293726"/>
    <w:rsid w:val="00293748"/>
    <w:rsid w:val="00293819"/>
    <w:rsid w:val="00293E3B"/>
    <w:rsid w:val="002942C5"/>
    <w:rsid w:val="00294308"/>
    <w:rsid w:val="0029443A"/>
    <w:rsid w:val="00294449"/>
    <w:rsid w:val="002945AE"/>
    <w:rsid w:val="00294642"/>
    <w:rsid w:val="00294DC0"/>
    <w:rsid w:val="00295244"/>
    <w:rsid w:val="002953BC"/>
    <w:rsid w:val="002955E3"/>
    <w:rsid w:val="00295756"/>
    <w:rsid w:val="002957FC"/>
    <w:rsid w:val="002959E9"/>
    <w:rsid w:val="00295ABF"/>
    <w:rsid w:val="00295E0D"/>
    <w:rsid w:val="00295E62"/>
    <w:rsid w:val="0029602E"/>
    <w:rsid w:val="002962B9"/>
    <w:rsid w:val="002964D3"/>
    <w:rsid w:val="0029653C"/>
    <w:rsid w:val="00296A8F"/>
    <w:rsid w:val="00296AC0"/>
    <w:rsid w:val="00296C4C"/>
    <w:rsid w:val="00296F40"/>
    <w:rsid w:val="002970ED"/>
    <w:rsid w:val="002971F9"/>
    <w:rsid w:val="002972FE"/>
    <w:rsid w:val="00297488"/>
    <w:rsid w:val="00297959"/>
    <w:rsid w:val="00297969"/>
    <w:rsid w:val="00297AD1"/>
    <w:rsid w:val="00297CFB"/>
    <w:rsid w:val="00297F40"/>
    <w:rsid w:val="002A0168"/>
    <w:rsid w:val="002A01A9"/>
    <w:rsid w:val="002A0393"/>
    <w:rsid w:val="002A05D7"/>
    <w:rsid w:val="002A06D1"/>
    <w:rsid w:val="002A06E8"/>
    <w:rsid w:val="002A0795"/>
    <w:rsid w:val="002A0912"/>
    <w:rsid w:val="002A0A58"/>
    <w:rsid w:val="002A0B3B"/>
    <w:rsid w:val="002A0BD0"/>
    <w:rsid w:val="002A0F42"/>
    <w:rsid w:val="002A1129"/>
    <w:rsid w:val="002A13C4"/>
    <w:rsid w:val="002A15EB"/>
    <w:rsid w:val="002A1670"/>
    <w:rsid w:val="002A17CB"/>
    <w:rsid w:val="002A1E24"/>
    <w:rsid w:val="002A2055"/>
    <w:rsid w:val="002A2360"/>
    <w:rsid w:val="002A243D"/>
    <w:rsid w:val="002A26CC"/>
    <w:rsid w:val="002A2A58"/>
    <w:rsid w:val="002A2E6A"/>
    <w:rsid w:val="002A2F66"/>
    <w:rsid w:val="002A2FD6"/>
    <w:rsid w:val="002A344E"/>
    <w:rsid w:val="002A34BE"/>
    <w:rsid w:val="002A3680"/>
    <w:rsid w:val="002A36D0"/>
    <w:rsid w:val="002A36EA"/>
    <w:rsid w:val="002A3909"/>
    <w:rsid w:val="002A3DD1"/>
    <w:rsid w:val="002A40AC"/>
    <w:rsid w:val="002A4221"/>
    <w:rsid w:val="002A450B"/>
    <w:rsid w:val="002A4639"/>
    <w:rsid w:val="002A4656"/>
    <w:rsid w:val="002A4900"/>
    <w:rsid w:val="002A5056"/>
    <w:rsid w:val="002A512E"/>
    <w:rsid w:val="002A52E0"/>
    <w:rsid w:val="002A56D5"/>
    <w:rsid w:val="002A574A"/>
    <w:rsid w:val="002A5A6F"/>
    <w:rsid w:val="002A5C4B"/>
    <w:rsid w:val="002A5D9D"/>
    <w:rsid w:val="002A5F55"/>
    <w:rsid w:val="002A6095"/>
    <w:rsid w:val="002A660A"/>
    <w:rsid w:val="002A6AF4"/>
    <w:rsid w:val="002A6B52"/>
    <w:rsid w:val="002A6CA5"/>
    <w:rsid w:val="002A6D8D"/>
    <w:rsid w:val="002A6DAF"/>
    <w:rsid w:val="002A7245"/>
    <w:rsid w:val="002A7758"/>
    <w:rsid w:val="002A775A"/>
    <w:rsid w:val="002A7823"/>
    <w:rsid w:val="002A794E"/>
    <w:rsid w:val="002A7A19"/>
    <w:rsid w:val="002A7A63"/>
    <w:rsid w:val="002A7DE5"/>
    <w:rsid w:val="002B0214"/>
    <w:rsid w:val="002B04B0"/>
    <w:rsid w:val="002B053D"/>
    <w:rsid w:val="002B0697"/>
    <w:rsid w:val="002B0770"/>
    <w:rsid w:val="002B0FC6"/>
    <w:rsid w:val="002B0FCE"/>
    <w:rsid w:val="002B11B9"/>
    <w:rsid w:val="002B12A6"/>
    <w:rsid w:val="002B1553"/>
    <w:rsid w:val="002B1B21"/>
    <w:rsid w:val="002B1D00"/>
    <w:rsid w:val="002B1D25"/>
    <w:rsid w:val="002B1DC9"/>
    <w:rsid w:val="002B1EFC"/>
    <w:rsid w:val="002B1FB0"/>
    <w:rsid w:val="002B1FF1"/>
    <w:rsid w:val="002B26D2"/>
    <w:rsid w:val="002B2A47"/>
    <w:rsid w:val="002B2CF7"/>
    <w:rsid w:val="002B2E94"/>
    <w:rsid w:val="002B35A1"/>
    <w:rsid w:val="002B3964"/>
    <w:rsid w:val="002B3BCB"/>
    <w:rsid w:val="002B3C93"/>
    <w:rsid w:val="002B3E32"/>
    <w:rsid w:val="002B418D"/>
    <w:rsid w:val="002B41FA"/>
    <w:rsid w:val="002B42BF"/>
    <w:rsid w:val="002B42CF"/>
    <w:rsid w:val="002B4308"/>
    <w:rsid w:val="002B4B60"/>
    <w:rsid w:val="002B5105"/>
    <w:rsid w:val="002B5445"/>
    <w:rsid w:val="002B54E7"/>
    <w:rsid w:val="002B570B"/>
    <w:rsid w:val="002B594A"/>
    <w:rsid w:val="002B5950"/>
    <w:rsid w:val="002B5A7A"/>
    <w:rsid w:val="002B5B2C"/>
    <w:rsid w:val="002B5BB8"/>
    <w:rsid w:val="002B5CFA"/>
    <w:rsid w:val="002B5F75"/>
    <w:rsid w:val="002B6340"/>
    <w:rsid w:val="002B671B"/>
    <w:rsid w:val="002B67EC"/>
    <w:rsid w:val="002B6815"/>
    <w:rsid w:val="002B6A29"/>
    <w:rsid w:val="002B6BB2"/>
    <w:rsid w:val="002B6E83"/>
    <w:rsid w:val="002B72E0"/>
    <w:rsid w:val="002B7374"/>
    <w:rsid w:val="002B75DF"/>
    <w:rsid w:val="002B76EF"/>
    <w:rsid w:val="002B7840"/>
    <w:rsid w:val="002B7B6F"/>
    <w:rsid w:val="002C02F2"/>
    <w:rsid w:val="002C0645"/>
    <w:rsid w:val="002C08A1"/>
    <w:rsid w:val="002C093F"/>
    <w:rsid w:val="002C0A5B"/>
    <w:rsid w:val="002C0A78"/>
    <w:rsid w:val="002C100F"/>
    <w:rsid w:val="002C12B0"/>
    <w:rsid w:val="002C13AF"/>
    <w:rsid w:val="002C14D7"/>
    <w:rsid w:val="002C15A0"/>
    <w:rsid w:val="002C15D8"/>
    <w:rsid w:val="002C1A8C"/>
    <w:rsid w:val="002C1DCF"/>
    <w:rsid w:val="002C2283"/>
    <w:rsid w:val="002C22C5"/>
    <w:rsid w:val="002C2491"/>
    <w:rsid w:val="002C29F6"/>
    <w:rsid w:val="002C2ADF"/>
    <w:rsid w:val="002C2D7C"/>
    <w:rsid w:val="002C37BC"/>
    <w:rsid w:val="002C4367"/>
    <w:rsid w:val="002C4567"/>
    <w:rsid w:val="002C46A6"/>
    <w:rsid w:val="002C4BAE"/>
    <w:rsid w:val="002C4DA1"/>
    <w:rsid w:val="002C51EE"/>
    <w:rsid w:val="002C5217"/>
    <w:rsid w:val="002C52E1"/>
    <w:rsid w:val="002C543E"/>
    <w:rsid w:val="002C5977"/>
    <w:rsid w:val="002C59C3"/>
    <w:rsid w:val="002C5A33"/>
    <w:rsid w:val="002C5FFD"/>
    <w:rsid w:val="002C64DD"/>
    <w:rsid w:val="002C6679"/>
    <w:rsid w:val="002C66E0"/>
    <w:rsid w:val="002C7018"/>
    <w:rsid w:val="002C71CB"/>
    <w:rsid w:val="002C7231"/>
    <w:rsid w:val="002C72A8"/>
    <w:rsid w:val="002C72D1"/>
    <w:rsid w:val="002C7316"/>
    <w:rsid w:val="002C75E2"/>
    <w:rsid w:val="002C76D0"/>
    <w:rsid w:val="002C7BCA"/>
    <w:rsid w:val="002D04A5"/>
    <w:rsid w:val="002D0B0B"/>
    <w:rsid w:val="002D0B2C"/>
    <w:rsid w:val="002D0B9E"/>
    <w:rsid w:val="002D0C3E"/>
    <w:rsid w:val="002D0CFB"/>
    <w:rsid w:val="002D0FFF"/>
    <w:rsid w:val="002D1327"/>
    <w:rsid w:val="002D13E0"/>
    <w:rsid w:val="002D158E"/>
    <w:rsid w:val="002D16AD"/>
    <w:rsid w:val="002D16BD"/>
    <w:rsid w:val="002D1818"/>
    <w:rsid w:val="002D1988"/>
    <w:rsid w:val="002D1DA0"/>
    <w:rsid w:val="002D1EAC"/>
    <w:rsid w:val="002D1EDC"/>
    <w:rsid w:val="002D1F58"/>
    <w:rsid w:val="002D1FE6"/>
    <w:rsid w:val="002D21FD"/>
    <w:rsid w:val="002D2267"/>
    <w:rsid w:val="002D2443"/>
    <w:rsid w:val="002D2914"/>
    <w:rsid w:val="002D29D5"/>
    <w:rsid w:val="002D2B7E"/>
    <w:rsid w:val="002D2BE4"/>
    <w:rsid w:val="002D3061"/>
    <w:rsid w:val="002D3672"/>
    <w:rsid w:val="002D3B80"/>
    <w:rsid w:val="002D3E43"/>
    <w:rsid w:val="002D4090"/>
    <w:rsid w:val="002D4305"/>
    <w:rsid w:val="002D4648"/>
    <w:rsid w:val="002D4C70"/>
    <w:rsid w:val="002D4D8E"/>
    <w:rsid w:val="002D4F3E"/>
    <w:rsid w:val="002D50D7"/>
    <w:rsid w:val="002D532D"/>
    <w:rsid w:val="002D5640"/>
    <w:rsid w:val="002D58AF"/>
    <w:rsid w:val="002D5BA8"/>
    <w:rsid w:val="002D5D14"/>
    <w:rsid w:val="002D5FC2"/>
    <w:rsid w:val="002D61DD"/>
    <w:rsid w:val="002D65CD"/>
    <w:rsid w:val="002D666D"/>
    <w:rsid w:val="002D66E3"/>
    <w:rsid w:val="002D67DD"/>
    <w:rsid w:val="002D68B8"/>
    <w:rsid w:val="002D696C"/>
    <w:rsid w:val="002D6BF5"/>
    <w:rsid w:val="002D6F63"/>
    <w:rsid w:val="002D72E2"/>
    <w:rsid w:val="002D73F3"/>
    <w:rsid w:val="002D7652"/>
    <w:rsid w:val="002D7710"/>
    <w:rsid w:val="002D7D41"/>
    <w:rsid w:val="002D7E5D"/>
    <w:rsid w:val="002E0080"/>
    <w:rsid w:val="002E0255"/>
    <w:rsid w:val="002E05B3"/>
    <w:rsid w:val="002E05FA"/>
    <w:rsid w:val="002E0658"/>
    <w:rsid w:val="002E0965"/>
    <w:rsid w:val="002E110D"/>
    <w:rsid w:val="002E11D6"/>
    <w:rsid w:val="002E1295"/>
    <w:rsid w:val="002E12A4"/>
    <w:rsid w:val="002E14C2"/>
    <w:rsid w:val="002E1675"/>
    <w:rsid w:val="002E1906"/>
    <w:rsid w:val="002E1B8D"/>
    <w:rsid w:val="002E1BF9"/>
    <w:rsid w:val="002E1D71"/>
    <w:rsid w:val="002E1DF0"/>
    <w:rsid w:val="002E1F41"/>
    <w:rsid w:val="002E22AC"/>
    <w:rsid w:val="002E2397"/>
    <w:rsid w:val="002E24F4"/>
    <w:rsid w:val="002E253C"/>
    <w:rsid w:val="002E26B6"/>
    <w:rsid w:val="002E2725"/>
    <w:rsid w:val="002E27DC"/>
    <w:rsid w:val="002E2A76"/>
    <w:rsid w:val="002E2EFE"/>
    <w:rsid w:val="002E2FCC"/>
    <w:rsid w:val="002E339A"/>
    <w:rsid w:val="002E33DB"/>
    <w:rsid w:val="002E35C8"/>
    <w:rsid w:val="002E3742"/>
    <w:rsid w:val="002E396E"/>
    <w:rsid w:val="002E4481"/>
    <w:rsid w:val="002E4768"/>
    <w:rsid w:val="002E478D"/>
    <w:rsid w:val="002E4969"/>
    <w:rsid w:val="002E4A53"/>
    <w:rsid w:val="002E4B2C"/>
    <w:rsid w:val="002E4DED"/>
    <w:rsid w:val="002E51C9"/>
    <w:rsid w:val="002E597F"/>
    <w:rsid w:val="002E5989"/>
    <w:rsid w:val="002E5C86"/>
    <w:rsid w:val="002E5DF0"/>
    <w:rsid w:val="002E5DFC"/>
    <w:rsid w:val="002E5EDF"/>
    <w:rsid w:val="002E5F60"/>
    <w:rsid w:val="002E632D"/>
    <w:rsid w:val="002E63BE"/>
    <w:rsid w:val="002E65CD"/>
    <w:rsid w:val="002E661F"/>
    <w:rsid w:val="002E69E1"/>
    <w:rsid w:val="002E6B5A"/>
    <w:rsid w:val="002E6BAF"/>
    <w:rsid w:val="002E6CB4"/>
    <w:rsid w:val="002E6E50"/>
    <w:rsid w:val="002E6F39"/>
    <w:rsid w:val="002E6FD8"/>
    <w:rsid w:val="002E7061"/>
    <w:rsid w:val="002E70A2"/>
    <w:rsid w:val="002E711B"/>
    <w:rsid w:val="002E754F"/>
    <w:rsid w:val="002E7D0D"/>
    <w:rsid w:val="002F0130"/>
    <w:rsid w:val="002F01F2"/>
    <w:rsid w:val="002F09D6"/>
    <w:rsid w:val="002F0D57"/>
    <w:rsid w:val="002F0D85"/>
    <w:rsid w:val="002F124B"/>
    <w:rsid w:val="002F1288"/>
    <w:rsid w:val="002F149C"/>
    <w:rsid w:val="002F15AF"/>
    <w:rsid w:val="002F16CB"/>
    <w:rsid w:val="002F19F5"/>
    <w:rsid w:val="002F1BAD"/>
    <w:rsid w:val="002F2038"/>
    <w:rsid w:val="002F2086"/>
    <w:rsid w:val="002F20E6"/>
    <w:rsid w:val="002F2337"/>
    <w:rsid w:val="002F258E"/>
    <w:rsid w:val="002F2734"/>
    <w:rsid w:val="002F2892"/>
    <w:rsid w:val="002F2960"/>
    <w:rsid w:val="002F299E"/>
    <w:rsid w:val="002F2A60"/>
    <w:rsid w:val="002F3430"/>
    <w:rsid w:val="002F34EC"/>
    <w:rsid w:val="002F39D7"/>
    <w:rsid w:val="002F3B02"/>
    <w:rsid w:val="002F3DEC"/>
    <w:rsid w:val="002F407A"/>
    <w:rsid w:val="002F422C"/>
    <w:rsid w:val="002F4702"/>
    <w:rsid w:val="002F4946"/>
    <w:rsid w:val="002F4B9F"/>
    <w:rsid w:val="002F4F46"/>
    <w:rsid w:val="002F500D"/>
    <w:rsid w:val="002F53B8"/>
    <w:rsid w:val="002F5598"/>
    <w:rsid w:val="002F5731"/>
    <w:rsid w:val="002F5CE2"/>
    <w:rsid w:val="002F5F05"/>
    <w:rsid w:val="002F6383"/>
    <w:rsid w:val="002F69DF"/>
    <w:rsid w:val="002F6A3A"/>
    <w:rsid w:val="002F6C21"/>
    <w:rsid w:val="002F6C6B"/>
    <w:rsid w:val="002F6F2F"/>
    <w:rsid w:val="002F727A"/>
    <w:rsid w:val="002F72BF"/>
    <w:rsid w:val="002F73AE"/>
    <w:rsid w:val="002F74C2"/>
    <w:rsid w:val="002F7840"/>
    <w:rsid w:val="002F7DB2"/>
    <w:rsid w:val="002F7E1E"/>
    <w:rsid w:val="00300482"/>
    <w:rsid w:val="00300675"/>
    <w:rsid w:val="00300B3E"/>
    <w:rsid w:val="00300BD2"/>
    <w:rsid w:val="00300E33"/>
    <w:rsid w:val="0030118A"/>
    <w:rsid w:val="003013A8"/>
    <w:rsid w:val="003019E5"/>
    <w:rsid w:val="003020B1"/>
    <w:rsid w:val="003024AA"/>
    <w:rsid w:val="003024F1"/>
    <w:rsid w:val="00302506"/>
    <w:rsid w:val="0030257F"/>
    <w:rsid w:val="00302A0E"/>
    <w:rsid w:val="00302DBF"/>
    <w:rsid w:val="0030340F"/>
    <w:rsid w:val="00303449"/>
    <w:rsid w:val="00303984"/>
    <w:rsid w:val="00303A09"/>
    <w:rsid w:val="00303A41"/>
    <w:rsid w:val="00303D75"/>
    <w:rsid w:val="00303DEE"/>
    <w:rsid w:val="00303FF4"/>
    <w:rsid w:val="003044D6"/>
    <w:rsid w:val="003049AE"/>
    <w:rsid w:val="00304AF7"/>
    <w:rsid w:val="00304D04"/>
    <w:rsid w:val="00304EEF"/>
    <w:rsid w:val="00305021"/>
    <w:rsid w:val="0030528B"/>
    <w:rsid w:val="003053FB"/>
    <w:rsid w:val="00305A04"/>
    <w:rsid w:val="00305A17"/>
    <w:rsid w:val="00305A28"/>
    <w:rsid w:val="00305A2B"/>
    <w:rsid w:val="00305BAC"/>
    <w:rsid w:val="00305D3A"/>
    <w:rsid w:val="00305D9E"/>
    <w:rsid w:val="0030641B"/>
    <w:rsid w:val="00306700"/>
    <w:rsid w:val="00306AB7"/>
    <w:rsid w:val="003070C3"/>
    <w:rsid w:val="003071DF"/>
    <w:rsid w:val="00307473"/>
    <w:rsid w:val="00307876"/>
    <w:rsid w:val="003078E3"/>
    <w:rsid w:val="00307AED"/>
    <w:rsid w:val="00307B3D"/>
    <w:rsid w:val="00307B8D"/>
    <w:rsid w:val="0031032D"/>
    <w:rsid w:val="00310640"/>
    <w:rsid w:val="003106B0"/>
    <w:rsid w:val="003107A0"/>
    <w:rsid w:val="00310896"/>
    <w:rsid w:val="003108AF"/>
    <w:rsid w:val="00310B5D"/>
    <w:rsid w:val="00310C76"/>
    <w:rsid w:val="00310CA9"/>
    <w:rsid w:val="00310DC3"/>
    <w:rsid w:val="00310EFE"/>
    <w:rsid w:val="003110E7"/>
    <w:rsid w:val="003112BF"/>
    <w:rsid w:val="0031144C"/>
    <w:rsid w:val="0031172D"/>
    <w:rsid w:val="003117AE"/>
    <w:rsid w:val="0031191D"/>
    <w:rsid w:val="00311A02"/>
    <w:rsid w:val="003128D2"/>
    <w:rsid w:val="00312A70"/>
    <w:rsid w:val="00312B07"/>
    <w:rsid w:val="00313A77"/>
    <w:rsid w:val="00313B7A"/>
    <w:rsid w:val="00313B90"/>
    <w:rsid w:val="00313E8C"/>
    <w:rsid w:val="00313EFD"/>
    <w:rsid w:val="00313F0A"/>
    <w:rsid w:val="00313FF8"/>
    <w:rsid w:val="00314131"/>
    <w:rsid w:val="00314375"/>
    <w:rsid w:val="00314625"/>
    <w:rsid w:val="003146E6"/>
    <w:rsid w:val="003148AE"/>
    <w:rsid w:val="003149F1"/>
    <w:rsid w:val="00314AC6"/>
    <w:rsid w:val="00314B97"/>
    <w:rsid w:val="00314D83"/>
    <w:rsid w:val="00314EDC"/>
    <w:rsid w:val="00314F9A"/>
    <w:rsid w:val="00314FDC"/>
    <w:rsid w:val="00315044"/>
    <w:rsid w:val="00315150"/>
    <w:rsid w:val="00315606"/>
    <w:rsid w:val="00315C5C"/>
    <w:rsid w:val="00315E96"/>
    <w:rsid w:val="00315EC4"/>
    <w:rsid w:val="003160A8"/>
    <w:rsid w:val="0031615D"/>
    <w:rsid w:val="00316474"/>
    <w:rsid w:val="00316AEA"/>
    <w:rsid w:val="00316FCE"/>
    <w:rsid w:val="00317153"/>
    <w:rsid w:val="0031733E"/>
    <w:rsid w:val="00317413"/>
    <w:rsid w:val="00317478"/>
    <w:rsid w:val="003174D4"/>
    <w:rsid w:val="0031764A"/>
    <w:rsid w:val="003177F7"/>
    <w:rsid w:val="00317811"/>
    <w:rsid w:val="0031787F"/>
    <w:rsid w:val="00317B46"/>
    <w:rsid w:val="00317B89"/>
    <w:rsid w:val="00317D9F"/>
    <w:rsid w:val="00317E23"/>
    <w:rsid w:val="00320042"/>
    <w:rsid w:val="00320135"/>
    <w:rsid w:val="00320160"/>
    <w:rsid w:val="00320853"/>
    <w:rsid w:val="00320CD8"/>
    <w:rsid w:val="003210D6"/>
    <w:rsid w:val="0032186F"/>
    <w:rsid w:val="0032196F"/>
    <w:rsid w:val="00321BAD"/>
    <w:rsid w:val="00321FF5"/>
    <w:rsid w:val="00322266"/>
    <w:rsid w:val="0032255A"/>
    <w:rsid w:val="00322828"/>
    <w:rsid w:val="00322AF8"/>
    <w:rsid w:val="00322DB0"/>
    <w:rsid w:val="00322DEB"/>
    <w:rsid w:val="00322DF9"/>
    <w:rsid w:val="0032318B"/>
    <w:rsid w:val="00323575"/>
    <w:rsid w:val="00323822"/>
    <w:rsid w:val="0032392C"/>
    <w:rsid w:val="00323941"/>
    <w:rsid w:val="00323AF4"/>
    <w:rsid w:val="00323B3A"/>
    <w:rsid w:val="00323DBB"/>
    <w:rsid w:val="00323ED5"/>
    <w:rsid w:val="00323EFB"/>
    <w:rsid w:val="003241D8"/>
    <w:rsid w:val="00324321"/>
    <w:rsid w:val="00324445"/>
    <w:rsid w:val="003245A0"/>
    <w:rsid w:val="003247AA"/>
    <w:rsid w:val="0032498B"/>
    <w:rsid w:val="00325092"/>
    <w:rsid w:val="003255CD"/>
    <w:rsid w:val="003257C1"/>
    <w:rsid w:val="00325A4A"/>
    <w:rsid w:val="00325B38"/>
    <w:rsid w:val="00326775"/>
    <w:rsid w:val="00326884"/>
    <w:rsid w:val="00326888"/>
    <w:rsid w:val="003269F1"/>
    <w:rsid w:val="00326A33"/>
    <w:rsid w:val="00326F34"/>
    <w:rsid w:val="00327237"/>
    <w:rsid w:val="00327598"/>
    <w:rsid w:val="003275F2"/>
    <w:rsid w:val="00327696"/>
    <w:rsid w:val="003276BE"/>
    <w:rsid w:val="00327EDA"/>
    <w:rsid w:val="00327F8E"/>
    <w:rsid w:val="0033024C"/>
    <w:rsid w:val="0033052E"/>
    <w:rsid w:val="003305B2"/>
    <w:rsid w:val="00330857"/>
    <w:rsid w:val="00330C81"/>
    <w:rsid w:val="00330D8E"/>
    <w:rsid w:val="00330DCA"/>
    <w:rsid w:val="00330FC2"/>
    <w:rsid w:val="00331192"/>
    <w:rsid w:val="00331205"/>
    <w:rsid w:val="0033124D"/>
    <w:rsid w:val="00331481"/>
    <w:rsid w:val="00331602"/>
    <w:rsid w:val="00331697"/>
    <w:rsid w:val="00331A44"/>
    <w:rsid w:val="00331EE1"/>
    <w:rsid w:val="003320AE"/>
    <w:rsid w:val="003320BF"/>
    <w:rsid w:val="0033268F"/>
    <w:rsid w:val="00332AA9"/>
    <w:rsid w:val="00332B69"/>
    <w:rsid w:val="00333712"/>
    <w:rsid w:val="0033380B"/>
    <w:rsid w:val="00333B79"/>
    <w:rsid w:val="00333C31"/>
    <w:rsid w:val="0033416E"/>
    <w:rsid w:val="00334934"/>
    <w:rsid w:val="0033493E"/>
    <w:rsid w:val="00334AB2"/>
    <w:rsid w:val="00334B81"/>
    <w:rsid w:val="00334DCF"/>
    <w:rsid w:val="00335077"/>
    <w:rsid w:val="003356EE"/>
    <w:rsid w:val="003357BE"/>
    <w:rsid w:val="00335966"/>
    <w:rsid w:val="00335ADD"/>
    <w:rsid w:val="00335C16"/>
    <w:rsid w:val="00335D36"/>
    <w:rsid w:val="00335EC0"/>
    <w:rsid w:val="00335EE8"/>
    <w:rsid w:val="003362A6"/>
    <w:rsid w:val="00336349"/>
    <w:rsid w:val="00336978"/>
    <w:rsid w:val="003369EF"/>
    <w:rsid w:val="00336BEE"/>
    <w:rsid w:val="00336BFE"/>
    <w:rsid w:val="00337148"/>
    <w:rsid w:val="00337608"/>
    <w:rsid w:val="003376E4"/>
    <w:rsid w:val="00337851"/>
    <w:rsid w:val="00337866"/>
    <w:rsid w:val="00337CD3"/>
    <w:rsid w:val="00337D34"/>
    <w:rsid w:val="00337F98"/>
    <w:rsid w:val="003409EA"/>
    <w:rsid w:val="003409FB"/>
    <w:rsid w:val="00340A68"/>
    <w:rsid w:val="00340BDF"/>
    <w:rsid w:val="00340DDE"/>
    <w:rsid w:val="00340F12"/>
    <w:rsid w:val="00340F75"/>
    <w:rsid w:val="003411A4"/>
    <w:rsid w:val="00341756"/>
    <w:rsid w:val="003417F8"/>
    <w:rsid w:val="00341897"/>
    <w:rsid w:val="00341C12"/>
    <w:rsid w:val="00341D68"/>
    <w:rsid w:val="00341D84"/>
    <w:rsid w:val="00341F6F"/>
    <w:rsid w:val="00342087"/>
    <w:rsid w:val="003425DF"/>
    <w:rsid w:val="003426DD"/>
    <w:rsid w:val="0034275C"/>
    <w:rsid w:val="0034294C"/>
    <w:rsid w:val="00342B61"/>
    <w:rsid w:val="00342C08"/>
    <w:rsid w:val="00342C13"/>
    <w:rsid w:val="00342D22"/>
    <w:rsid w:val="00342F96"/>
    <w:rsid w:val="00342FE7"/>
    <w:rsid w:val="003433B3"/>
    <w:rsid w:val="0034393D"/>
    <w:rsid w:val="00343CD1"/>
    <w:rsid w:val="00343CE3"/>
    <w:rsid w:val="00343F0A"/>
    <w:rsid w:val="00343F89"/>
    <w:rsid w:val="00344467"/>
    <w:rsid w:val="003445FE"/>
    <w:rsid w:val="00344844"/>
    <w:rsid w:val="00344D44"/>
    <w:rsid w:val="00344F73"/>
    <w:rsid w:val="00344F98"/>
    <w:rsid w:val="00344FAC"/>
    <w:rsid w:val="00345092"/>
    <w:rsid w:val="003450B3"/>
    <w:rsid w:val="0034528D"/>
    <w:rsid w:val="003453D1"/>
    <w:rsid w:val="00345434"/>
    <w:rsid w:val="003458C1"/>
    <w:rsid w:val="003458E7"/>
    <w:rsid w:val="00345B2C"/>
    <w:rsid w:val="00345D72"/>
    <w:rsid w:val="00345F17"/>
    <w:rsid w:val="003460C8"/>
    <w:rsid w:val="0034629A"/>
    <w:rsid w:val="00346319"/>
    <w:rsid w:val="00346807"/>
    <w:rsid w:val="003469DF"/>
    <w:rsid w:val="00346BC0"/>
    <w:rsid w:val="00346C0C"/>
    <w:rsid w:val="00346DB4"/>
    <w:rsid w:val="00346E35"/>
    <w:rsid w:val="00346F38"/>
    <w:rsid w:val="00346FEF"/>
    <w:rsid w:val="00347516"/>
    <w:rsid w:val="003477F3"/>
    <w:rsid w:val="00347906"/>
    <w:rsid w:val="00347AC0"/>
    <w:rsid w:val="00347E7B"/>
    <w:rsid w:val="00350180"/>
    <w:rsid w:val="003504DB"/>
    <w:rsid w:val="0035055A"/>
    <w:rsid w:val="003506FE"/>
    <w:rsid w:val="0035072B"/>
    <w:rsid w:val="00350A93"/>
    <w:rsid w:val="00350BB5"/>
    <w:rsid w:val="00350DCA"/>
    <w:rsid w:val="00350F7E"/>
    <w:rsid w:val="0035124F"/>
    <w:rsid w:val="0035151F"/>
    <w:rsid w:val="003517EB"/>
    <w:rsid w:val="0035195E"/>
    <w:rsid w:val="00351B0E"/>
    <w:rsid w:val="00351DEE"/>
    <w:rsid w:val="0035208F"/>
    <w:rsid w:val="003522DF"/>
    <w:rsid w:val="00352B62"/>
    <w:rsid w:val="00353402"/>
    <w:rsid w:val="0035355A"/>
    <w:rsid w:val="003538A2"/>
    <w:rsid w:val="00353EF9"/>
    <w:rsid w:val="00353FB3"/>
    <w:rsid w:val="00354137"/>
    <w:rsid w:val="003545D9"/>
    <w:rsid w:val="00354A69"/>
    <w:rsid w:val="00354B83"/>
    <w:rsid w:val="003550A6"/>
    <w:rsid w:val="003550B1"/>
    <w:rsid w:val="003553A2"/>
    <w:rsid w:val="003556BB"/>
    <w:rsid w:val="003557B3"/>
    <w:rsid w:val="003557C9"/>
    <w:rsid w:val="00355915"/>
    <w:rsid w:val="00355956"/>
    <w:rsid w:val="003559A9"/>
    <w:rsid w:val="00355AAF"/>
    <w:rsid w:val="0035613A"/>
    <w:rsid w:val="00356360"/>
    <w:rsid w:val="00356816"/>
    <w:rsid w:val="00356F92"/>
    <w:rsid w:val="00357378"/>
    <w:rsid w:val="00357614"/>
    <w:rsid w:val="00357C9E"/>
    <w:rsid w:val="00357E1A"/>
    <w:rsid w:val="0035BBFE"/>
    <w:rsid w:val="0035CF55"/>
    <w:rsid w:val="003601BC"/>
    <w:rsid w:val="003602BB"/>
    <w:rsid w:val="0036068D"/>
    <w:rsid w:val="0036090A"/>
    <w:rsid w:val="00360B09"/>
    <w:rsid w:val="00360B48"/>
    <w:rsid w:val="00360DB0"/>
    <w:rsid w:val="00360DCE"/>
    <w:rsid w:val="00360F95"/>
    <w:rsid w:val="00360FC7"/>
    <w:rsid w:val="00361272"/>
    <w:rsid w:val="003613BB"/>
    <w:rsid w:val="00361C9F"/>
    <w:rsid w:val="00361F1D"/>
    <w:rsid w:val="00361FBF"/>
    <w:rsid w:val="003620EB"/>
    <w:rsid w:val="0036220C"/>
    <w:rsid w:val="00362467"/>
    <w:rsid w:val="003627D3"/>
    <w:rsid w:val="00362951"/>
    <w:rsid w:val="00362A40"/>
    <w:rsid w:val="00362B07"/>
    <w:rsid w:val="00362DCA"/>
    <w:rsid w:val="00362F80"/>
    <w:rsid w:val="00363170"/>
    <w:rsid w:val="003632BA"/>
    <w:rsid w:val="0036334F"/>
    <w:rsid w:val="00363B9E"/>
    <w:rsid w:val="00363CA1"/>
    <w:rsid w:val="00363DA1"/>
    <w:rsid w:val="00363DEB"/>
    <w:rsid w:val="00363E7B"/>
    <w:rsid w:val="00363F15"/>
    <w:rsid w:val="0036422A"/>
    <w:rsid w:val="00364316"/>
    <w:rsid w:val="00364554"/>
    <w:rsid w:val="0036460B"/>
    <w:rsid w:val="0036480C"/>
    <w:rsid w:val="00364864"/>
    <w:rsid w:val="00364ABA"/>
    <w:rsid w:val="00364DF9"/>
    <w:rsid w:val="00364F4D"/>
    <w:rsid w:val="00365399"/>
    <w:rsid w:val="00365449"/>
    <w:rsid w:val="003655BD"/>
    <w:rsid w:val="003656D2"/>
    <w:rsid w:val="00365770"/>
    <w:rsid w:val="00365775"/>
    <w:rsid w:val="00365796"/>
    <w:rsid w:val="003658C0"/>
    <w:rsid w:val="00365EA2"/>
    <w:rsid w:val="0036611F"/>
    <w:rsid w:val="003661CC"/>
    <w:rsid w:val="00366D24"/>
    <w:rsid w:val="00366E55"/>
    <w:rsid w:val="00366EF9"/>
    <w:rsid w:val="003670D5"/>
    <w:rsid w:val="003672E1"/>
    <w:rsid w:val="00367300"/>
    <w:rsid w:val="00367600"/>
    <w:rsid w:val="0036780D"/>
    <w:rsid w:val="00367908"/>
    <w:rsid w:val="00367DF4"/>
    <w:rsid w:val="00367FC7"/>
    <w:rsid w:val="0037006A"/>
    <w:rsid w:val="00370113"/>
    <w:rsid w:val="003704D7"/>
    <w:rsid w:val="00370799"/>
    <w:rsid w:val="0037089E"/>
    <w:rsid w:val="00370A0B"/>
    <w:rsid w:val="00370A92"/>
    <w:rsid w:val="00370C1B"/>
    <w:rsid w:val="00370ED9"/>
    <w:rsid w:val="003711A8"/>
    <w:rsid w:val="003711AD"/>
    <w:rsid w:val="003711C9"/>
    <w:rsid w:val="00371E9D"/>
    <w:rsid w:val="00372059"/>
    <w:rsid w:val="003721F6"/>
    <w:rsid w:val="00372521"/>
    <w:rsid w:val="0037283B"/>
    <w:rsid w:val="00372A1E"/>
    <w:rsid w:val="00372E75"/>
    <w:rsid w:val="00372FDE"/>
    <w:rsid w:val="00372FF4"/>
    <w:rsid w:val="003730BF"/>
    <w:rsid w:val="00373169"/>
    <w:rsid w:val="00373285"/>
    <w:rsid w:val="00373988"/>
    <w:rsid w:val="00373D1A"/>
    <w:rsid w:val="003740B5"/>
    <w:rsid w:val="00374418"/>
    <w:rsid w:val="0037466D"/>
    <w:rsid w:val="00374695"/>
    <w:rsid w:val="00374843"/>
    <w:rsid w:val="00374CDA"/>
    <w:rsid w:val="0037509F"/>
    <w:rsid w:val="003751EA"/>
    <w:rsid w:val="00375574"/>
    <w:rsid w:val="00375682"/>
    <w:rsid w:val="00375799"/>
    <w:rsid w:val="00375B0E"/>
    <w:rsid w:val="00375C34"/>
    <w:rsid w:val="00376878"/>
    <w:rsid w:val="003768C4"/>
    <w:rsid w:val="00376A69"/>
    <w:rsid w:val="00376E6E"/>
    <w:rsid w:val="00376E8A"/>
    <w:rsid w:val="00376ECB"/>
    <w:rsid w:val="00377135"/>
    <w:rsid w:val="0037719D"/>
    <w:rsid w:val="003773EF"/>
    <w:rsid w:val="0037780C"/>
    <w:rsid w:val="003778F2"/>
    <w:rsid w:val="00377CCA"/>
    <w:rsid w:val="00377E44"/>
    <w:rsid w:val="00380175"/>
    <w:rsid w:val="003801C8"/>
    <w:rsid w:val="00380468"/>
    <w:rsid w:val="00380607"/>
    <w:rsid w:val="00380676"/>
    <w:rsid w:val="0038076A"/>
    <w:rsid w:val="003808DE"/>
    <w:rsid w:val="00380D5D"/>
    <w:rsid w:val="00380F6E"/>
    <w:rsid w:val="00380F6F"/>
    <w:rsid w:val="003810FC"/>
    <w:rsid w:val="0038118F"/>
    <w:rsid w:val="00381372"/>
    <w:rsid w:val="003814D2"/>
    <w:rsid w:val="003816E9"/>
    <w:rsid w:val="00381922"/>
    <w:rsid w:val="00381B92"/>
    <w:rsid w:val="00381C29"/>
    <w:rsid w:val="00381E13"/>
    <w:rsid w:val="00382102"/>
    <w:rsid w:val="00382269"/>
    <w:rsid w:val="00382B3D"/>
    <w:rsid w:val="00382D72"/>
    <w:rsid w:val="00383651"/>
    <w:rsid w:val="00383673"/>
    <w:rsid w:val="00383679"/>
    <w:rsid w:val="00383A7B"/>
    <w:rsid w:val="00383D90"/>
    <w:rsid w:val="00383E0C"/>
    <w:rsid w:val="00383E8A"/>
    <w:rsid w:val="0038432A"/>
    <w:rsid w:val="00384EEA"/>
    <w:rsid w:val="003852F3"/>
    <w:rsid w:val="0038531C"/>
    <w:rsid w:val="00385552"/>
    <w:rsid w:val="00385632"/>
    <w:rsid w:val="0038592C"/>
    <w:rsid w:val="00385A0D"/>
    <w:rsid w:val="00385C47"/>
    <w:rsid w:val="00385DAB"/>
    <w:rsid w:val="0038605E"/>
    <w:rsid w:val="0038614E"/>
    <w:rsid w:val="0038628E"/>
    <w:rsid w:val="003862D9"/>
    <w:rsid w:val="003862EA"/>
    <w:rsid w:val="0038633A"/>
    <w:rsid w:val="0038636E"/>
    <w:rsid w:val="00386643"/>
    <w:rsid w:val="00386784"/>
    <w:rsid w:val="003867EE"/>
    <w:rsid w:val="00386898"/>
    <w:rsid w:val="00386901"/>
    <w:rsid w:val="003869AD"/>
    <w:rsid w:val="00386A92"/>
    <w:rsid w:val="00386BC8"/>
    <w:rsid w:val="00386DAA"/>
    <w:rsid w:val="00386DF8"/>
    <w:rsid w:val="00386F8A"/>
    <w:rsid w:val="00387027"/>
    <w:rsid w:val="00387343"/>
    <w:rsid w:val="003874C0"/>
    <w:rsid w:val="00387762"/>
    <w:rsid w:val="003879E5"/>
    <w:rsid w:val="00387A2F"/>
    <w:rsid w:val="00387B4D"/>
    <w:rsid w:val="00387CC0"/>
    <w:rsid w:val="00387CFC"/>
    <w:rsid w:val="00390110"/>
    <w:rsid w:val="003901E8"/>
    <w:rsid w:val="00390311"/>
    <w:rsid w:val="003904B2"/>
    <w:rsid w:val="00390638"/>
    <w:rsid w:val="0039068A"/>
    <w:rsid w:val="0039098C"/>
    <w:rsid w:val="00390993"/>
    <w:rsid w:val="00390C53"/>
    <w:rsid w:val="00390C8C"/>
    <w:rsid w:val="00390DA5"/>
    <w:rsid w:val="00390E69"/>
    <w:rsid w:val="00390E7F"/>
    <w:rsid w:val="00391074"/>
    <w:rsid w:val="00391149"/>
    <w:rsid w:val="0039156B"/>
    <w:rsid w:val="0039163D"/>
    <w:rsid w:val="00391B4C"/>
    <w:rsid w:val="00391E7F"/>
    <w:rsid w:val="003921F1"/>
    <w:rsid w:val="00392351"/>
    <w:rsid w:val="00392850"/>
    <w:rsid w:val="003928FC"/>
    <w:rsid w:val="00392974"/>
    <w:rsid w:val="00392A15"/>
    <w:rsid w:val="00392AD2"/>
    <w:rsid w:val="00392EBD"/>
    <w:rsid w:val="00393032"/>
    <w:rsid w:val="003935CE"/>
    <w:rsid w:val="003936ED"/>
    <w:rsid w:val="003939A2"/>
    <w:rsid w:val="00393AB1"/>
    <w:rsid w:val="00393C36"/>
    <w:rsid w:val="00393D39"/>
    <w:rsid w:val="00393DD5"/>
    <w:rsid w:val="00393DD8"/>
    <w:rsid w:val="003942B1"/>
    <w:rsid w:val="00394359"/>
    <w:rsid w:val="00394F2C"/>
    <w:rsid w:val="00395118"/>
    <w:rsid w:val="00395227"/>
    <w:rsid w:val="00395288"/>
    <w:rsid w:val="0039534C"/>
    <w:rsid w:val="0039542C"/>
    <w:rsid w:val="0039573E"/>
    <w:rsid w:val="00395AE6"/>
    <w:rsid w:val="00395BDE"/>
    <w:rsid w:val="00395ED5"/>
    <w:rsid w:val="00396375"/>
    <w:rsid w:val="003963ED"/>
    <w:rsid w:val="00396CFB"/>
    <w:rsid w:val="00396D4F"/>
    <w:rsid w:val="00396FBA"/>
    <w:rsid w:val="003970B2"/>
    <w:rsid w:val="003972E2"/>
    <w:rsid w:val="00397352"/>
    <w:rsid w:val="003977D2"/>
    <w:rsid w:val="00397888"/>
    <w:rsid w:val="00397C99"/>
    <w:rsid w:val="00397DEB"/>
    <w:rsid w:val="003A00DA"/>
    <w:rsid w:val="003A0137"/>
    <w:rsid w:val="003A0390"/>
    <w:rsid w:val="003A04C0"/>
    <w:rsid w:val="003A0817"/>
    <w:rsid w:val="003A098D"/>
    <w:rsid w:val="003A1374"/>
    <w:rsid w:val="003A188B"/>
    <w:rsid w:val="003A190E"/>
    <w:rsid w:val="003A1A0B"/>
    <w:rsid w:val="003A1A72"/>
    <w:rsid w:val="003A1AAA"/>
    <w:rsid w:val="003A1ACC"/>
    <w:rsid w:val="003A1B5E"/>
    <w:rsid w:val="003A1D25"/>
    <w:rsid w:val="003A1D76"/>
    <w:rsid w:val="003A1EF6"/>
    <w:rsid w:val="003A1FB0"/>
    <w:rsid w:val="003A2123"/>
    <w:rsid w:val="003A231C"/>
    <w:rsid w:val="003A26C5"/>
    <w:rsid w:val="003A26D4"/>
    <w:rsid w:val="003A2940"/>
    <w:rsid w:val="003A2A2B"/>
    <w:rsid w:val="003A2EB2"/>
    <w:rsid w:val="003A2F66"/>
    <w:rsid w:val="003A31C6"/>
    <w:rsid w:val="003A3233"/>
    <w:rsid w:val="003A3456"/>
    <w:rsid w:val="003A3C64"/>
    <w:rsid w:val="003A3DC3"/>
    <w:rsid w:val="003A3E8E"/>
    <w:rsid w:val="003A3ECC"/>
    <w:rsid w:val="003A43A9"/>
    <w:rsid w:val="003A444F"/>
    <w:rsid w:val="003A4B03"/>
    <w:rsid w:val="003A4C2E"/>
    <w:rsid w:val="003A5341"/>
    <w:rsid w:val="003A53AC"/>
    <w:rsid w:val="003A5654"/>
    <w:rsid w:val="003A570C"/>
    <w:rsid w:val="003A57EA"/>
    <w:rsid w:val="003A5C26"/>
    <w:rsid w:val="003A5DD1"/>
    <w:rsid w:val="003A5DEC"/>
    <w:rsid w:val="003A5F91"/>
    <w:rsid w:val="003A6625"/>
    <w:rsid w:val="003A68B4"/>
    <w:rsid w:val="003A6D7A"/>
    <w:rsid w:val="003A6DBA"/>
    <w:rsid w:val="003A6F74"/>
    <w:rsid w:val="003A71F8"/>
    <w:rsid w:val="003A7218"/>
    <w:rsid w:val="003A763F"/>
    <w:rsid w:val="003A77C5"/>
    <w:rsid w:val="003A7955"/>
    <w:rsid w:val="003A7A9A"/>
    <w:rsid w:val="003A7E2E"/>
    <w:rsid w:val="003A7F12"/>
    <w:rsid w:val="003B0010"/>
    <w:rsid w:val="003B0AD1"/>
    <w:rsid w:val="003B0B87"/>
    <w:rsid w:val="003B0C49"/>
    <w:rsid w:val="003B103A"/>
    <w:rsid w:val="003B14BC"/>
    <w:rsid w:val="003B16E8"/>
    <w:rsid w:val="003B1751"/>
    <w:rsid w:val="003B189E"/>
    <w:rsid w:val="003B1A61"/>
    <w:rsid w:val="003B1CBC"/>
    <w:rsid w:val="003B1D17"/>
    <w:rsid w:val="003B1E14"/>
    <w:rsid w:val="003B1E49"/>
    <w:rsid w:val="003B1F0C"/>
    <w:rsid w:val="003B219A"/>
    <w:rsid w:val="003B230D"/>
    <w:rsid w:val="003B2700"/>
    <w:rsid w:val="003B289E"/>
    <w:rsid w:val="003B2C8B"/>
    <w:rsid w:val="003B2CA9"/>
    <w:rsid w:val="003B2E46"/>
    <w:rsid w:val="003B33BF"/>
    <w:rsid w:val="003B383C"/>
    <w:rsid w:val="003B3DB6"/>
    <w:rsid w:val="003B4087"/>
    <w:rsid w:val="003B4366"/>
    <w:rsid w:val="003B45A0"/>
    <w:rsid w:val="003B460D"/>
    <w:rsid w:val="003B467E"/>
    <w:rsid w:val="003B46AE"/>
    <w:rsid w:val="003B46F0"/>
    <w:rsid w:val="003B48AC"/>
    <w:rsid w:val="003B4D6D"/>
    <w:rsid w:val="003B4DA0"/>
    <w:rsid w:val="003B4FF3"/>
    <w:rsid w:val="003B5256"/>
    <w:rsid w:val="003B5577"/>
    <w:rsid w:val="003B57E2"/>
    <w:rsid w:val="003B582D"/>
    <w:rsid w:val="003B584F"/>
    <w:rsid w:val="003B5903"/>
    <w:rsid w:val="003B591C"/>
    <w:rsid w:val="003B5B31"/>
    <w:rsid w:val="003B5C49"/>
    <w:rsid w:val="003B5EB2"/>
    <w:rsid w:val="003B6393"/>
    <w:rsid w:val="003B650C"/>
    <w:rsid w:val="003B6802"/>
    <w:rsid w:val="003B6829"/>
    <w:rsid w:val="003B69A0"/>
    <w:rsid w:val="003B6ABD"/>
    <w:rsid w:val="003B6CBE"/>
    <w:rsid w:val="003B6EA7"/>
    <w:rsid w:val="003B7819"/>
    <w:rsid w:val="003B785D"/>
    <w:rsid w:val="003BC1A4"/>
    <w:rsid w:val="003C0728"/>
    <w:rsid w:val="003C0790"/>
    <w:rsid w:val="003C0941"/>
    <w:rsid w:val="003C0B51"/>
    <w:rsid w:val="003C0C5E"/>
    <w:rsid w:val="003C0D95"/>
    <w:rsid w:val="003C0E86"/>
    <w:rsid w:val="003C0EC1"/>
    <w:rsid w:val="003C1426"/>
    <w:rsid w:val="003C14A6"/>
    <w:rsid w:val="003C1595"/>
    <w:rsid w:val="003C188D"/>
    <w:rsid w:val="003C1980"/>
    <w:rsid w:val="003C1B88"/>
    <w:rsid w:val="003C1D9A"/>
    <w:rsid w:val="003C1EBA"/>
    <w:rsid w:val="003C1EBF"/>
    <w:rsid w:val="003C26C9"/>
    <w:rsid w:val="003C292C"/>
    <w:rsid w:val="003C2975"/>
    <w:rsid w:val="003C3058"/>
    <w:rsid w:val="003C3489"/>
    <w:rsid w:val="003C3967"/>
    <w:rsid w:val="003C3ACE"/>
    <w:rsid w:val="003C3D70"/>
    <w:rsid w:val="003C3F20"/>
    <w:rsid w:val="003C3FDB"/>
    <w:rsid w:val="003C412C"/>
    <w:rsid w:val="003C4833"/>
    <w:rsid w:val="003C4980"/>
    <w:rsid w:val="003C4A14"/>
    <w:rsid w:val="003C4AE2"/>
    <w:rsid w:val="003C4B4F"/>
    <w:rsid w:val="003C4D31"/>
    <w:rsid w:val="003C4DBD"/>
    <w:rsid w:val="003C4F6A"/>
    <w:rsid w:val="003C4FE6"/>
    <w:rsid w:val="003C51DC"/>
    <w:rsid w:val="003C51F5"/>
    <w:rsid w:val="003C5205"/>
    <w:rsid w:val="003C5574"/>
    <w:rsid w:val="003C57EE"/>
    <w:rsid w:val="003C5C95"/>
    <w:rsid w:val="003C5E03"/>
    <w:rsid w:val="003C5EEC"/>
    <w:rsid w:val="003C6070"/>
    <w:rsid w:val="003C6177"/>
    <w:rsid w:val="003C61A7"/>
    <w:rsid w:val="003C66F1"/>
    <w:rsid w:val="003C6BF9"/>
    <w:rsid w:val="003C6C11"/>
    <w:rsid w:val="003C6D0A"/>
    <w:rsid w:val="003C6E73"/>
    <w:rsid w:val="003C7130"/>
    <w:rsid w:val="003C7529"/>
    <w:rsid w:val="003C7A07"/>
    <w:rsid w:val="003C7A8F"/>
    <w:rsid w:val="003C7FEA"/>
    <w:rsid w:val="003D01B9"/>
    <w:rsid w:val="003D022C"/>
    <w:rsid w:val="003D04F0"/>
    <w:rsid w:val="003D09E5"/>
    <w:rsid w:val="003D0E58"/>
    <w:rsid w:val="003D0FE9"/>
    <w:rsid w:val="003D118D"/>
    <w:rsid w:val="003D128E"/>
    <w:rsid w:val="003D199D"/>
    <w:rsid w:val="003D1E41"/>
    <w:rsid w:val="003D2060"/>
    <w:rsid w:val="003D20EA"/>
    <w:rsid w:val="003D241C"/>
    <w:rsid w:val="003D256A"/>
    <w:rsid w:val="003D2609"/>
    <w:rsid w:val="003D26B4"/>
    <w:rsid w:val="003D298C"/>
    <w:rsid w:val="003D2B68"/>
    <w:rsid w:val="003D2B85"/>
    <w:rsid w:val="003D2FE5"/>
    <w:rsid w:val="003D316F"/>
    <w:rsid w:val="003D3760"/>
    <w:rsid w:val="003D381D"/>
    <w:rsid w:val="003D39DF"/>
    <w:rsid w:val="003D3C10"/>
    <w:rsid w:val="003D3C55"/>
    <w:rsid w:val="003D3D2C"/>
    <w:rsid w:val="003D3EEB"/>
    <w:rsid w:val="003D4012"/>
    <w:rsid w:val="003D4401"/>
    <w:rsid w:val="003D51A6"/>
    <w:rsid w:val="003D5570"/>
    <w:rsid w:val="003D5816"/>
    <w:rsid w:val="003D58B9"/>
    <w:rsid w:val="003D58BD"/>
    <w:rsid w:val="003D647B"/>
    <w:rsid w:val="003D6752"/>
    <w:rsid w:val="003D6772"/>
    <w:rsid w:val="003D6E82"/>
    <w:rsid w:val="003D6F36"/>
    <w:rsid w:val="003D6F4F"/>
    <w:rsid w:val="003D7319"/>
    <w:rsid w:val="003D73B0"/>
    <w:rsid w:val="003D73F2"/>
    <w:rsid w:val="003D74A8"/>
    <w:rsid w:val="003D74AB"/>
    <w:rsid w:val="003D7D94"/>
    <w:rsid w:val="003E0054"/>
    <w:rsid w:val="003E03B5"/>
    <w:rsid w:val="003E0982"/>
    <w:rsid w:val="003E0C62"/>
    <w:rsid w:val="003E0F02"/>
    <w:rsid w:val="003E0F60"/>
    <w:rsid w:val="003E1057"/>
    <w:rsid w:val="003E1059"/>
    <w:rsid w:val="003E1843"/>
    <w:rsid w:val="003E1875"/>
    <w:rsid w:val="003E1D9C"/>
    <w:rsid w:val="003E1F4E"/>
    <w:rsid w:val="003E1FFF"/>
    <w:rsid w:val="003E201B"/>
    <w:rsid w:val="003E2390"/>
    <w:rsid w:val="003E239B"/>
    <w:rsid w:val="003E28A8"/>
    <w:rsid w:val="003E2921"/>
    <w:rsid w:val="003E2AD5"/>
    <w:rsid w:val="003E2CF5"/>
    <w:rsid w:val="003E2DFD"/>
    <w:rsid w:val="003E2E97"/>
    <w:rsid w:val="003E2F70"/>
    <w:rsid w:val="003E3104"/>
    <w:rsid w:val="003E3188"/>
    <w:rsid w:val="003E319A"/>
    <w:rsid w:val="003E32AE"/>
    <w:rsid w:val="003E36A4"/>
    <w:rsid w:val="003E36D1"/>
    <w:rsid w:val="003E3702"/>
    <w:rsid w:val="003E37AA"/>
    <w:rsid w:val="003E3D8B"/>
    <w:rsid w:val="003E408A"/>
    <w:rsid w:val="003E40FC"/>
    <w:rsid w:val="003E424B"/>
    <w:rsid w:val="003E46DE"/>
    <w:rsid w:val="003E49B2"/>
    <w:rsid w:val="003E4AA3"/>
    <w:rsid w:val="003E4DC0"/>
    <w:rsid w:val="003E514B"/>
    <w:rsid w:val="003E52A1"/>
    <w:rsid w:val="003E5356"/>
    <w:rsid w:val="003E56A7"/>
    <w:rsid w:val="003E57D4"/>
    <w:rsid w:val="003E586B"/>
    <w:rsid w:val="003E5974"/>
    <w:rsid w:val="003E5AEE"/>
    <w:rsid w:val="003E5BF8"/>
    <w:rsid w:val="003E61DA"/>
    <w:rsid w:val="003E62BD"/>
    <w:rsid w:val="003E66A3"/>
    <w:rsid w:val="003E66A5"/>
    <w:rsid w:val="003E66DD"/>
    <w:rsid w:val="003E6708"/>
    <w:rsid w:val="003E672A"/>
    <w:rsid w:val="003E69D6"/>
    <w:rsid w:val="003E6B55"/>
    <w:rsid w:val="003E7078"/>
    <w:rsid w:val="003E708C"/>
    <w:rsid w:val="003E72D7"/>
    <w:rsid w:val="003E74E5"/>
    <w:rsid w:val="003E784A"/>
    <w:rsid w:val="003E79BC"/>
    <w:rsid w:val="003E7E18"/>
    <w:rsid w:val="003E7EF1"/>
    <w:rsid w:val="003EB1C7"/>
    <w:rsid w:val="003F0464"/>
    <w:rsid w:val="003F0ACD"/>
    <w:rsid w:val="003F0CAF"/>
    <w:rsid w:val="003F1048"/>
    <w:rsid w:val="003F12B6"/>
    <w:rsid w:val="003F15A3"/>
    <w:rsid w:val="003F15F6"/>
    <w:rsid w:val="003F19A6"/>
    <w:rsid w:val="003F1B8E"/>
    <w:rsid w:val="003F1BA6"/>
    <w:rsid w:val="003F1BE6"/>
    <w:rsid w:val="003F1F35"/>
    <w:rsid w:val="003F1FF6"/>
    <w:rsid w:val="003F20D3"/>
    <w:rsid w:val="003F213F"/>
    <w:rsid w:val="003F22B5"/>
    <w:rsid w:val="003F24AC"/>
    <w:rsid w:val="003F2552"/>
    <w:rsid w:val="003F27CC"/>
    <w:rsid w:val="003F2871"/>
    <w:rsid w:val="003F2A90"/>
    <w:rsid w:val="003F2B1A"/>
    <w:rsid w:val="003F2C7D"/>
    <w:rsid w:val="003F2D6E"/>
    <w:rsid w:val="003F2E27"/>
    <w:rsid w:val="003F2FFF"/>
    <w:rsid w:val="003F3056"/>
    <w:rsid w:val="003F3167"/>
    <w:rsid w:val="003F3322"/>
    <w:rsid w:val="003F3445"/>
    <w:rsid w:val="003F3C68"/>
    <w:rsid w:val="003F3E72"/>
    <w:rsid w:val="003F3F4D"/>
    <w:rsid w:val="003F4143"/>
    <w:rsid w:val="003F4213"/>
    <w:rsid w:val="003F4524"/>
    <w:rsid w:val="003F4B6B"/>
    <w:rsid w:val="003F4BBF"/>
    <w:rsid w:val="003F4E94"/>
    <w:rsid w:val="003F5125"/>
    <w:rsid w:val="003F516E"/>
    <w:rsid w:val="003F5218"/>
    <w:rsid w:val="003F5363"/>
    <w:rsid w:val="003F5393"/>
    <w:rsid w:val="003F5656"/>
    <w:rsid w:val="003F566C"/>
    <w:rsid w:val="003F5942"/>
    <w:rsid w:val="003F5962"/>
    <w:rsid w:val="003F5BC1"/>
    <w:rsid w:val="003F5D7D"/>
    <w:rsid w:val="003F5EFD"/>
    <w:rsid w:val="003F5EFE"/>
    <w:rsid w:val="003F6049"/>
    <w:rsid w:val="003F6531"/>
    <w:rsid w:val="003F659E"/>
    <w:rsid w:val="003F6D8D"/>
    <w:rsid w:val="003F6E65"/>
    <w:rsid w:val="003F6F15"/>
    <w:rsid w:val="003F7008"/>
    <w:rsid w:val="003F7049"/>
    <w:rsid w:val="003F72D7"/>
    <w:rsid w:val="003F7451"/>
    <w:rsid w:val="003F74B7"/>
    <w:rsid w:val="003F75F2"/>
    <w:rsid w:val="003F7B96"/>
    <w:rsid w:val="003F7EC5"/>
    <w:rsid w:val="003F7F54"/>
    <w:rsid w:val="003F7F7F"/>
    <w:rsid w:val="00400084"/>
    <w:rsid w:val="004004BF"/>
    <w:rsid w:val="00400590"/>
    <w:rsid w:val="00400922"/>
    <w:rsid w:val="00401017"/>
    <w:rsid w:val="00401311"/>
    <w:rsid w:val="0040190B"/>
    <w:rsid w:val="00401968"/>
    <w:rsid w:val="00401BEB"/>
    <w:rsid w:val="00401E1E"/>
    <w:rsid w:val="00401E27"/>
    <w:rsid w:val="00401FD8"/>
    <w:rsid w:val="004020AC"/>
    <w:rsid w:val="004026A6"/>
    <w:rsid w:val="00402C25"/>
    <w:rsid w:val="00402F6A"/>
    <w:rsid w:val="0040304A"/>
    <w:rsid w:val="004030FD"/>
    <w:rsid w:val="00403102"/>
    <w:rsid w:val="0040320C"/>
    <w:rsid w:val="00403893"/>
    <w:rsid w:val="004038C5"/>
    <w:rsid w:val="004038F1"/>
    <w:rsid w:val="00403C45"/>
    <w:rsid w:val="00403DE8"/>
    <w:rsid w:val="00403E5A"/>
    <w:rsid w:val="00403EEC"/>
    <w:rsid w:val="00403F9E"/>
    <w:rsid w:val="00404182"/>
    <w:rsid w:val="004041B3"/>
    <w:rsid w:val="00404794"/>
    <w:rsid w:val="0040479C"/>
    <w:rsid w:val="00404C4F"/>
    <w:rsid w:val="00404DBE"/>
    <w:rsid w:val="00404FB0"/>
    <w:rsid w:val="0040516F"/>
    <w:rsid w:val="00405265"/>
    <w:rsid w:val="00405DF2"/>
    <w:rsid w:val="00405E4D"/>
    <w:rsid w:val="00406166"/>
    <w:rsid w:val="0040621A"/>
    <w:rsid w:val="004067A1"/>
    <w:rsid w:val="00406AF1"/>
    <w:rsid w:val="00406F28"/>
    <w:rsid w:val="0040710F"/>
    <w:rsid w:val="00407191"/>
    <w:rsid w:val="00407317"/>
    <w:rsid w:val="004074CD"/>
    <w:rsid w:val="004075B7"/>
    <w:rsid w:val="00407937"/>
    <w:rsid w:val="004079A4"/>
    <w:rsid w:val="00407DD0"/>
    <w:rsid w:val="00407E90"/>
    <w:rsid w:val="00407EA6"/>
    <w:rsid w:val="00410242"/>
    <w:rsid w:val="0041033E"/>
    <w:rsid w:val="004103C6"/>
    <w:rsid w:val="004106C6"/>
    <w:rsid w:val="00410B14"/>
    <w:rsid w:val="00411021"/>
    <w:rsid w:val="00411A3C"/>
    <w:rsid w:val="00411B77"/>
    <w:rsid w:val="00411B85"/>
    <w:rsid w:val="00412422"/>
    <w:rsid w:val="004127F8"/>
    <w:rsid w:val="0041296B"/>
    <w:rsid w:val="00412985"/>
    <w:rsid w:val="00412DB9"/>
    <w:rsid w:val="00412F16"/>
    <w:rsid w:val="00412F95"/>
    <w:rsid w:val="004130BC"/>
    <w:rsid w:val="0041315E"/>
    <w:rsid w:val="00413220"/>
    <w:rsid w:val="0041360F"/>
    <w:rsid w:val="004138A8"/>
    <w:rsid w:val="004138AF"/>
    <w:rsid w:val="0041396A"/>
    <w:rsid w:val="00413A2D"/>
    <w:rsid w:val="00413BB4"/>
    <w:rsid w:val="00413C8F"/>
    <w:rsid w:val="00413CE5"/>
    <w:rsid w:val="00413FA7"/>
    <w:rsid w:val="00414120"/>
    <w:rsid w:val="004148E7"/>
    <w:rsid w:val="00414931"/>
    <w:rsid w:val="00414952"/>
    <w:rsid w:val="00414AE3"/>
    <w:rsid w:val="00414E69"/>
    <w:rsid w:val="00414F33"/>
    <w:rsid w:val="00414F89"/>
    <w:rsid w:val="004151B3"/>
    <w:rsid w:val="00415219"/>
    <w:rsid w:val="004153C1"/>
    <w:rsid w:val="004154C2"/>
    <w:rsid w:val="00415825"/>
    <w:rsid w:val="00415A2A"/>
    <w:rsid w:val="00415A74"/>
    <w:rsid w:val="00415C16"/>
    <w:rsid w:val="00416155"/>
    <w:rsid w:val="0041617A"/>
    <w:rsid w:val="0041654A"/>
    <w:rsid w:val="00416803"/>
    <w:rsid w:val="00416D90"/>
    <w:rsid w:val="00416DE4"/>
    <w:rsid w:val="00416ED0"/>
    <w:rsid w:val="00416FD0"/>
    <w:rsid w:val="00416FD1"/>
    <w:rsid w:val="004173EB"/>
    <w:rsid w:val="00417540"/>
    <w:rsid w:val="00417603"/>
    <w:rsid w:val="00417751"/>
    <w:rsid w:val="004177FD"/>
    <w:rsid w:val="00417BE1"/>
    <w:rsid w:val="004202CC"/>
    <w:rsid w:val="00420565"/>
    <w:rsid w:val="00420ADA"/>
    <w:rsid w:val="00420C92"/>
    <w:rsid w:val="00420F61"/>
    <w:rsid w:val="00421200"/>
    <w:rsid w:val="00421366"/>
    <w:rsid w:val="00421434"/>
    <w:rsid w:val="00421993"/>
    <w:rsid w:val="00421BB2"/>
    <w:rsid w:val="00421BFC"/>
    <w:rsid w:val="00421CB3"/>
    <w:rsid w:val="00421E13"/>
    <w:rsid w:val="00421EA7"/>
    <w:rsid w:val="00422188"/>
    <w:rsid w:val="004222F0"/>
    <w:rsid w:val="00422441"/>
    <w:rsid w:val="0042244E"/>
    <w:rsid w:val="004226CF"/>
    <w:rsid w:val="004226DB"/>
    <w:rsid w:val="004228B3"/>
    <w:rsid w:val="00422AA0"/>
    <w:rsid w:val="00422CB9"/>
    <w:rsid w:val="00422DCD"/>
    <w:rsid w:val="00422EBC"/>
    <w:rsid w:val="004230D6"/>
    <w:rsid w:val="00423696"/>
    <w:rsid w:val="0042382F"/>
    <w:rsid w:val="00423886"/>
    <w:rsid w:val="00423F72"/>
    <w:rsid w:val="00423F91"/>
    <w:rsid w:val="00423FB5"/>
    <w:rsid w:val="004240FF"/>
    <w:rsid w:val="004241E3"/>
    <w:rsid w:val="004249AA"/>
    <w:rsid w:val="00424CA2"/>
    <w:rsid w:val="00424D21"/>
    <w:rsid w:val="00424DD0"/>
    <w:rsid w:val="00425191"/>
    <w:rsid w:val="004252E4"/>
    <w:rsid w:val="00425341"/>
    <w:rsid w:val="004253BC"/>
    <w:rsid w:val="004255F1"/>
    <w:rsid w:val="0042562F"/>
    <w:rsid w:val="004257DF"/>
    <w:rsid w:val="0042592A"/>
    <w:rsid w:val="00425B0B"/>
    <w:rsid w:val="00425C15"/>
    <w:rsid w:val="00425EBB"/>
    <w:rsid w:val="0042690F"/>
    <w:rsid w:val="004269CA"/>
    <w:rsid w:val="00426CB0"/>
    <w:rsid w:val="00426E35"/>
    <w:rsid w:val="00427035"/>
    <w:rsid w:val="0042706A"/>
    <w:rsid w:val="0042738B"/>
    <w:rsid w:val="004276B8"/>
    <w:rsid w:val="00427806"/>
    <w:rsid w:val="004279F3"/>
    <w:rsid w:val="00427C94"/>
    <w:rsid w:val="00430017"/>
    <w:rsid w:val="0043038E"/>
    <w:rsid w:val="0043040C"/>
    <w:rsid w:val="0043041A"/>
    <w:rsid w:val="0043059A"/>
    <w:rsid w:val="0043063E"/>
    <w:rsid w:val="004306F8"/>
    <w:rsid w:val="00430741"/>
    <w:rsid w:val="0043088F"/>
    <w:rsid w:val="00430923"/>
    <w:rsid w:val="00430CF7"/>
    <w:rsid w:val="00430D96"/>
    <w:rsid w:val="00430E5D"/>
    <w:rsid w:val="00430E5F"/>
    <w:rsid w:val="00430E84"/>
    <w:rsid w:val="00430FE5"/>
    <w:rsid w:val="004312B8"/>
    <w:rsid w:val="00431466"/>
    <w:rsid w:val="00431498"/>
    <w:rsid w:val="004315CA"/>
    <w:rsid w:val="004315EB"/>
    <w:rsid w:val="004317C0"/>
    <w:rsid w:val="00431A61"/>
    <w:rsid w:val="00431C48"/>
    <w:rsid w:val="00431DB5"/>
    <w:rsid w:val="00432083"/>
    <w:rsid w:val="00432137"/>
    <w:rsid w:val="00432407"/>
    <w:rsid w:val="0043267E"/>
    <w:rsid w:val="004327C1"/>
    <w:rsid w:val="00432BC3"/>
    <w:rsid w:val="00432BE9"/>
    <w:rsid w:val="00432D95"/>
    <w:rsid w:val="00432E63"/>
    <w:rsid w:val="0043300C"/>
    <w:rsid w:val="004331F6"/>
    <w:rsid w:val="00433276"/>
    <w:rsid w:val="00433440"/>
    <w:rsid w:val="004335B9"/>
    <w:rsid w:val="00433697"/>
    <w:rsid w:val="004337F9"/>
    <w:rsid w:val="00433865"/>
    <w:rsid w:val="00433B61"/>
    <w:rsid w:val="00433E3D"/>
    <w:rsid w:val="00433F34"/>
    <w:rsid w:val="0043412F"/>
    <w:rsid w:val="00434190"/>
    <w:rsid w:val="0043425A"/>
    <w:rsid w:val="004342E9"/>
    <w:rsid w:val="00434EE0"/>
    <w:rsid w:val="00434FC2"/>
    <w:rsid w:val="004353F8"/>
    <w:rsid w:val="00435772"/>
    <w:rsid w:val="004357EC"/>
    <w:rsid w:val="00435977"/>
    <w:rsid w:val="0043597C"/>
    <w:rsid w:val="00435A78"/>
    <w:rsid w:val="00435C25"/>
    <w:rsid w:val="00435F3A"/>
    <w:rsid w:val="00435FED"/>
    <w:rsid w:val="0043600D"/>
    <w:rsid w:val="004365C1"/>
    <w:rsid w:val="004367E8"/>
    <w:rsid w:val="00436852"/>
    <w:rsid w:val="00436944"/>
    <w:rsid w:val="00436B77"/>
    <w:rsid w:val="00436FE3"/>
    <w:rsid w:val="00437450"/>
    <w:rsid w:val="004376ED"/>
    <w:rsid w:val="0043792E"/>
    <w:rsid w:val="00437C88"/>
    <w:rsid w:val="00437E7E"/>
    <w:rsid w:val="00437F92"/>
    <w:rsid w:val="00440055"/>
    <w:rsid w:val="0044007D"/>
    <w:rsid w:val="004400FE"/>
    <w:rsid w:val="00440AFB"/>
    <w:rsid w:val="00440EFA"/>
    <w:rsid w:val="00441466"/>
    <w:rsid w:val="00441711"/>
    <w:rsid w:val="00441AFA"/>
    <w:rsid w:val="00441C83"/>
    <w:rsid w:val="00441CA9"/>
    <w:rsid w:val="004421B4"/>
    <w:rsid w:val="00442280"/>
    <w:rsid w:val="00442310"/>
    <w:rsid w:val="004423AC"/>
    <w:rsid w:val="004424C2"/>
    <w:rsid w:val="004425F4"/>
    <w:rsid w:val="00442C57"/>
    <w:rsid w:val="00443180"/>
    <w:rsid w:val="00443207"/>
    <w:rsid w:val="00443328"/>
    <w:rsid w:val="004433E2"/>
    <w:rsid w:val="004435BB"/>
    <w:rsid w:val="0044363E"/>
    <w:rsid w:val="00443643"/>
    <w:rsid w:val="00443674"/>
    <w:rsid w:val="00443830"/>
    <w:rsid w:val="00443B74"/>
    <w:rsid w:val="00443C8C"/>
    <w:rsid w:val="00443CDE"/>
    <w:rsid w:val="004444D7"/>
    <w:rsid w:val="00444688"/>
    <w:rsid w:val="00444CB1"/>
    <w:rsid w:val="00444DE8"/>
    <w:rsid w:val="00444E82"/>
    <w:rsid w:val="00444EFF"/>
    <w:rsid w:val="004451F4"/>
    <w:rsid w:val="00445278"/>
    <w:rsid w:val="00445497"/>
    <w:rsid w:val="0044597F"/>
    <w:rsid w:val="004459FA"/>
    <w:rsid w:val="00445D7F"/>
    <w:rsid w:val="00445D9F"/>
    <w:rsid w:val="00445FC3"/>
    <w:rsid w:val="00446012"/>
    <w:rsid w:val="004468B8"/>
    <w:rsid w:val="00446F02"/>
    <w:rsid w:val="00447355"/>
    <w:rsid w:val="004473DA"/>
    <w:rsid w:val="00447630"/>
    <w:rsid w:val="0044791D"/>
    <w:rsid w:val="00447E42"/>
    <w:rsid w:val="004503EC"/>
    <w:rsid w:val="00450596"/>
    <w:rsid w:val="0045059E"/>
    <w:rsid w:val="004507BC"/>
    <w:rsid w:val="00450860"/>
    <w:rsid w:val="004509C2"/>
    <w:rsid w:val="00450CA3"/>
    <w:rsid w:val="00450D7D"/>
    <w:rsid w:val="00450EC3"/>
    <w:rsid w:val="00450F58"/>
    <w:rsid w:val="004514A0"/>
    <w:rsid w:val="00451617"/>
    <w:rsid w:val="004516F4"/>
    <w:rsid w:val="00451E62"/>
    <w:rsid w:val="004521E9"/>
    <w:rsid w:val="0045234D"/>
    <w:rsid w:val="004523B0"/>
    <w:rsid w:val="004523D9"/>
    <w:rsid w:val="00452730"/>
    <w:rsid w:val="00453173"/>
    <w:rsid w:val="004532D5"/>
    <w:rsid w:val="00453506"/>
    <w:rsid w:val="004535FD"/>
    <w:rsid w:val="00453696"/>
    <w:rsid w:val="00453C67"/>
    <w:rsid w:val="00453E56"/>
    <w:rsid w:val="00453EC6"/>
    <w:rsid w:val="0045402D"/>
    <w:rsid w:val="00454182"/>
    <w:rsid w:val="0045455D"/>
    <w:rsid w:val="00454977"/>
    <w:rsid w:val="00454B4E"/>
    <w:rsid w:val="00454EEC"/>
    <w:rsid w:val="0045514A"/>
    <w:rsid w:val="00455A8F"/>
    <w:rsid w:val="00455CE2"/>
    <w:rsid w:val="00455E25"/>
    <w:rsid w:val="004560DC"/>
    <w:rsid w:val="004565D0"/>
    <w:rsid w:val="00456C85"/>
    <w:rsid w:val="00456D31"/>
    <w:rsid w:val="00456FAF"/>
    <w:rsid w:val="004570E5"/>
    <w:rsid w:val="0045710C"/>
    <w:rsid w:val="0045749D"/>
    <w:rsid w:val="004574CA"/>
    <w:rsid w:val="00457586"/>
    <w:rsid w:val="00457750"/>
    <w:rsid w:val="00457875"/>
    <w:rsid w:val="00457963"/>
    <w:rsid w:val="004579B2"/>
    <w:rsid w:val="00457ADE"/>
    <w:rsid w:val="00457AFA"/>
    <w:rsid w:val="00457C08"/>
    <w:rsid w:val="00457F2D"/>
    <w:rsid w:val="00460104"/>
    <w:rsid w:val="0046045B"/>
    <w:rsid w:val="0046050A"/>
    <w:rsid w:val="00460659"/>
    <w:rsid w:val="00460898"/>
    <w:rsid w:val="0046089A"/>
    <w:rsid w:val="004609F9"/>
    <w:rsid w:val="00460A89"/>
    <w:rsid w:val="00460C19"/>
    <w:rsid w:val="00460C4A"/>
    <w:rsid w:val="004614AE"/>
    <w:rsid w:val="0046151C"/>
    <w:rsid w:val="004615FB"/>
    <w:rsid w:val="0046161C"/>
    <w:rsid w:val="00461A69"/>
    <w:rsid w:val="00461B0E"/>
    <w:rsid w:val="00461C38"/>
    <w:rsid w:val="00461F11"/>
    <w:rsid w:val="004623B6"/>
    <w:rsid w:val="00462472"/>
    <w:rsid w:val="004624AE"/>
    <w:rsid w:val="00462765"/>
    <w:rsid w:val="00462A55"/>
    <w:rsid w:val="00462BCB"/>
    <w:rsid w:val="00462C4F"/>
    <w:rsid w:val="00462F49"/>
    <w:rsid w:val="00463083"/>
    <w:rsid w:val="004630A4"/>
    <w:rsid w:val="004630A6"/>
    <w:rsid w:val="0046374F"/>
    <w:rsid w:val="0046393A"/>
    <w:rsid w:val="00464138"/>
    <w:rsid w:val="00464344"/>
    <w:rsid w:val="00464627"/>
    <w:rsid w:val="004646DE"/>
    <w:rsid w:val="00464883"/>
    <w:rsid w:val="004649E7"/>
    <w:rsid w:val="00464DC1"/>
    <w:rsid w:val="00464F73"/>
    <w:rsid w:val="00465019"/>
    <w:rsid w:val="00465492"/>
    <w:rsid w:val="0046595F"/>
    <w:rsid w:val="00465BFC"/>
    <w:rsid w:val="004662BB"/>
    <w:rsid w:val="004663DE"/>
    <w:rsid w:val="00466958"/>
    <w:rsid w:val="00466CEC"/>
    <w:rsid w:val="00466D6B"/>
    <w:rsid w:val="00466EA6"/>
    <w:rsid w:val="00466F0D"/>
    <w:rsid w:val="0046728C"/>
    <w:rsid w:val="004672C4"/>
    <w:rsid w:val="00467470"/>
    <w:rsid w:val="004675EA"/>
    <w:rsid w:val="00467705"/>
    <w:rsid w:val="00467B59"/>
    <w:rsid w:val="00467E8A"/>
    <w:rsid w:val="004700FB"/>
    <w:rsid w:val="0047078E"/>
    <w:rsid w:val="00470B04"/>
    <w:rsid w:val="00470C03"/>
    <w:rsid w:val="0047107C"/>
    <w:rsid w:val="004710A2"/>
    <w:rsid w:val="00471120"/>
    <w:rsid w:val="00471195"/>
    <w:rsid w:val="004716D5"/>
    <w:rsid w:val="00471B29"/>
    <w:rsid w:val="00472A81"/>
    <w:rsid w:val="00472AF1"/>
    <w:rsid w:val="00473202"/>
    <w:rsid w:val="004734E8"/>
    <w:rsid w:val="00473BE2"/>
    <w:rsid w:val="00474184"/>
    <w:rsid w:val="00474B16"/>
    <w:rsid w:val="00474B6D"/>
    <w:rsid w:val="00474CB0"/>
    <w:rsid w:val="004754A7"/>
    <w:rsid w:val="00475717"/>
    <w:rsid w:val="00475A6A"/>
    <w:rsid w:val="00475C68"/>
    <w:rsid w:val="00475F3D"/>
    <w:rsid w:val="00475F9D"/>
    <w:rsid w:val="00476032"/>
    <w:rsid w:val="00476040"/>
    <w:rsid w:val="004767BB"/>
    <w:rsid w:val="0047697A"/>
    <w:rsid w:val="00476AD0"/>
    <w:rsid w:val="00476BB9"/>
    <w:rsid w:val="00476E62"/>
    <w:rsid w:val="00476EDF"/>
    <w:rsid w:val="004772E0"/>
    <w:rsid w:val="004776D3"/>
    <w:rsid w:val="00477CB0"/>
    <w:rsid w:val="00477CB9"/>
    <w:rsid w:val="00477FC9"/>
    <w:rsid w:val="004801B4"/>
    <w:rsid w:val="0048029F"/>
    <w:rsid w:val="00480804"/>
    <w:rsid w:val="004808BC"/>
    <w:rsid w:val="00481256"/>
    <w:rsid w:val="00481488"/>
    <w:rsid w:val="00481AE9"/>
    <w:rsid w:val="00481C61"/>
    <w:rsid w:val="00481E1B"/>
    <w:rsid w:val="00481FC8"/>
    <w:rsid w:val="00481FDC"/>
    <w:rsid w:val="004820E4"/>
    <w:rsid w:val="00482315"/>
    <w:rsid w:val="004823C6"/>
    <w:rsid w:val="004824A0"/>
    <w:rsid w:val="004824DD"/>
    <w:rsid w:val="00482749"/>
    <w:rsid w:val="00482CAE"/>
    <w:rsid w:val="00482D03"/>
    <w:rsid w:val="00482D3B"/>
    <w:rsid w:val="00482DDB"/>
    <w:rsid w:val="00482E40"/>
    <w:rsid w:val="00482F14"/>
    <w:rsid w:val="00482FFD"/>
    <w:rsid w:val="00483054"/>
    <w:rsid w:val="0048314B"/>
    <w:rsid w:val="004832CC"/>
    <w:rsid w:val="00483326"/>
    <w:rsid w:val="00483708"/>
    <w:rsid w:val="0048375F"/>
    <w:rsid w:val="004839EF"/>
    <w:rsid w:val="00483A70"/>
    <w:rsid w:val="00483ABD"/>
    <w:rsid w:val="00483D31"/>
    <w:rsid w:val="00483D97"/>
    <w:rsid w:val="00484294"/>
    <w:rsid w:val="004843E1"/>
    <w:rsid w:val="0048463D"/>
    <w:rsid w:val="004847D8"/>
    <w:rsid w:val="00484A6D"/>
    <w:rsid w:val="00484DBE"/>
    <w:rsid w:val="00484F90"/>
    <w:rsid w:val="00485524"/>
    <w:rsid w:val="0048571F"/>
    <w:rsid w:val="004857F2"/>
    <w:rsid w:val="0048583B"/>
    <w:rsid w:val="00485B5B"/>
    <w:rsid w:val="0048634D"/>
    <w:rsid w:val="00486461"/>
    <w:rsid w:val="004864F2"/>
    <w:rsid w:val="004868C0"/>
    <w:rsid w:val="00486B54"/>
    <w:rsid w:val="00486CC4"/>
    <w:rsid w:val="00486CE0"/>
    <w:rsid w:val="00486E74"/>
    <w:rsid w:val="00486F22"/>
    <w:rsid w:val="00487056"/>
    <w:rsid w:val="004877D9"/>
    <w:rsid w:val="00487A77"/>
    <w:rsid w:val="00487A91"/>
    <w:rsid w:val="004900DA"/>
    <w:rsid w:val="0049024F"/>
    <w:rsid w:val="004904E0"/>
    <w:rsid w:val="004907CB"/>
    <w:rsid w:val="0049082D"/>
    <w:rsid w:val="0049104B"/>
    <w:rsid w:val="004913F8"/>
    <w:rsid w:val="00491741"/>
    <w:rsid w:val="00491955"/>
    <w:rsid w:val="004919DA"/>
    <w:rsid w:val="00491A79"/>
    <w:rsid w:val="00491BDC"/>
    <w:rsid w:val="00491FA9"/>
    <w:rsid w:val="004923A8"/>
    <w:rsid w:val="00492681"/>
    <w:rsid w:val="00492771"/>
    <w:rsid w:val="004927D8"/>
    <w:rsid w:val="004928E7"/>
    <w:rsid w:val="00492BC3"/>
    <w:rsid w:val="00492DBA"/>
    <w:rsid w:val="004939BF"/>
    <w:rsid w:val="00493DB0"/>
    <w:rsid w:val="00493DDD"/>
    <w:rsid w:val="0049493C"/>
    <w:rsid w:val="00494A04"/>
    <w:rsid w:val="00494B33"/>
    <w:rsid w:val="00494B40"/>
    <w:rsid w:val="00494BBF"/>
    <w:rsid w:val="00494D79"/>
    <w:rsid w:val="00494E80"/>
    <w:rsid w:val="00494F5D"/>
    <w:rsid w:val="00494F63"/>
    <w:rsid w:val="00495387"/>
    <w:rsid w:val="00495B28"/>
    <w:rsid w:val="00495D59"/>
    <w:rsid w:val="00495EEB"/>
    <w:rsid w:val="00495F1A"/>
    <w:rsid w:val="00495FEF"/>
    <w:rsid w:val="004960A3"/>
    <w:rsid w:val="004965FF"/>
    <w:rsid w:val="00497142"/>
    <w:rsid w:val="0049714A"/>
    <w:rsid w:val="00497743"/>
    <w:rsid w:val="0049787E"/>
    <w:rsid w:val="00497B7E"/>
    <w:rsid w:val="00497FE7"/>
    <w:rsid w:val="004A0303"/>
    <w:rsid w:val="004A037C"/>
    <w:rsid w:val="004A0382"/>
    <w:rsid w:val="004A03BC"/>
    <w:rsid w:val="004A0434"/>
    <w:rsid w:val="004A049D"/>
    <w:rsid w:val="004A080F"/>
    <w:rsid w:val="004A0F46"/>
    <w:rsid w:val="004A12D3"/>
    <w:rsid w:val="004A196F"/>
    <w:rsid w:val="004A224F"/>
    <w:rsid w:val="004A2465"/>
    <w:rsid w:val="004A2731"/>
    <w:rsid w:val="004A2985"/>
    <w:rsid w:val="004A2EBE"/>
    <w:rsid w:val="004A2FC3"/>
    <w:rsid w:val="004A31DD"/>
    <w:rsid w:val="004A379B"/>
    <w:rsid w:val="004A3A6D"/>
    <w:rsid w:val="004A3FD8"/>
    <w:rsid w:val="004A3FF0"/>
    <w:rsid w:val="004A43F1"/>
    <w:rsid w:val="004A44B5"/>
    <w:rsid w:val="004A44DF"/>
    <w:rsid w:val="004A46D8"/>
    <w:rsid w:val="004A4A7A"/>
    <w:rsid w:val="004A4AF9"/>
    <w:rsid w:val="004A4E13"/>
    <w:rsid w:val="004A5033"/>
    <w:rsid w:val="004A50D8"/>
    <w:rsid w:val="004A537F"/>
    <w:rsid w:val="004A5637"/>
    <w:rsid w:val="004A5A65"/>
    <w:rsid w:val="004A5A9F"/>
    <w:rsid w:val="004A5AC0"/>
    <w:rsid w:val="004A5B1B"/>
    <w:rsid w:val="004A5B6B"/>
    <w:rsid w:val="004A5C7B"/>
    <w:rsid w:val="004A5F24"/>
    <w:rsid w:val="004A5FC8"/>
    <w:rsid w:val="004A6049"/>
    <w:rsid w:val="004A6184"/>
    <w:rsid w:val="004A61B3"/>
    <w:rsid w:val="004A61B4"/>
    <w:rsid w:val="004A678F"/>
    <w:rsid w:val="004A683C"/>
    <w:rsid w:val="004A6CD0"/>
    <w:rsid w:val="004A71C9"/>
    <w:rsid w:val="004A7758"/>
    <w:rsid w:val="004A7E99"/>
    <w:rsid w:val="004A7F4C"/>
    <w:rsid w:val="004B0049"/>
    <w:rsid w:val="004B00E1"/>
    <w:rsid w:val="004B02A9"/>
    <w:rsid w:val="004B0CD7"/>
    <w:rsid w:val="004B0CF7"/>
    <w:rsid w:val="004B1132"/>
    <w:rsid w:val="004B123A"/>
    <w:rsid w:val="004B15E3"/>
    <w:rsid w:val="004B1676"/>
    <w:rsid w:val="004B16E2"/>
    <w:rsid w:val="004B180E"/>
    <w:rsid w:val="004B1AE2"/>
    <w:rsid w:val="004B1BA3"/>
    <w:rsid w:val="004B1D3B"/>
    <w:rsid w:val="004B1D78"/>
    <w:rsid w:val="004B1D98"/>
    <w:rsid w:val="004B1DAE"/>
    <w:rsid w:val="004B1E32"/>
    <w:rsid w:val="004B1EA1"/>
    <w:rsid w:val="004B2050"/>
    <w:rsid w:val="004B2103"/>
    <w:rsid w:val="004B2139"/>
    <w:rsid w:val="004B2150"/>
    <w:rsid w:val="004B2462"/>
    <w:rsid w:val="004B25BE"/>
    <w:rsid w:val="004B28A5"/>
    <w:rsid w:val="004B2BC5"/>
    <w:rsid w:val="004B2C13"/>
    <w:rsid w:val="004B2E5D"/>
    <w:rsid w:val="004B3718"/>
    <w:rsid w:val="004B3B5F"/>
    <w:rsid w:val="004B3D1E"/>
    <w:rsid w:val="004B3E64"/>
    <w:rsid w:val="004B3FF2"/>
    <w:rsid w:val="004B4122"/>
    <w:rsid w:val="004B4920"/>
    <w:rsid w:val="004B4937"/>
    <w:rsid w:val="004B4E1D"/>
    <w:rsid w:val="004B4F7F"/>
    <w:rsid w:val="004B50B9"/>
    <w:rsid w:val="004B5117"/>
    <w:rsid w:val="004B522A"/>
    <w:rsid w:val="004B52E0"/>
    <w:rsid w:val="004B5578"/>
    <w:rsid w:val="004B59AA"/>
    <w:rsid w:val="004B5DFF"/>
    <w:rsid w:val="004B5E97"/>
    <w:rsid w:val="004B5FD9"/>
    <w:rsid w:val="004B61C2"/>
    <w:rsid w:val="004B6404"/>
    <w:rsid w:val="004B676E"/>
    <w:rsid w:val="004B6A06"/>
    <w:rsid w:val="004B6DA1"/>
    <w:rsid w:val="004B7022"/>
    <w:rsid w:val="004B709B"/>
    <w:rsid w:val="004B7443"/>
    <w:rsid w:val="004B7B9F"/>
    <w:rsid w:val="004B7C55"/>
    <w:rsid w:val="004C02F4"/>
    <w:rsid w:val="004C06A8"/>
    <w:rsid w:val="004C06D0"/>
    <w:rsid w:val="004C08C2"/>
    <w:rsid w:val="004C0B79"/>
    <w:rsid w:val="004C0F14"/>
    <w:rsid w:val="004C102E"/>
    <w:rsid w:val="004C14E3"/>
    <w:rsid w:val="004C1528"/>
    <w:rsid w:val="004C17E4"/>
    <w:rsid w:val="004C1B40"/>
    <w:rsid w:val="004C1CC5"/>
    <w:rsid w:val="004C1EB0"/>
    <w:rsid w:val="004C1F95"/>
    <w:rsid w:val="004C1FD2"/>
    <w:rsid w:val="004C2180"/>
    <w:rsid w:val="004C239E"/>
    <w:rsid w:val="004C2C16"/>
    <w:rsid w:val="004C2CD8"/>
    <w:rsid w:val="004C2E14"/>
    <w:rsid w:val="004C2EC7"/>
    <w:rsid w:val="004C2ECF"/>
    <w:rsid w:val="004C30A4"/>
    <w:rsid w:val="004C3189"/>
    <w:rsid w:val="004C3224"/>
    <w:rsid w:val="004C34C0"/>
    <w:rsid w:val="004C375F"/>
    <w:rsid w:val="004C38FE"/>
    <w:rsid w:val="004C3A3B"/>
    <w:rsid w:val="004C3BA3"/>
    <w:rsid w:val="004C3C41"/>
    <w:rsid w:val="004C425A"/>
    <w:rsid w:val="004C4724"/>
    <w:rsid w:val="004C47FC"/>
    <w:rsid w:val="004C4912"/>
    <w:rsid w:val="004C4A37"/>
    <w:rsid w:val="004C4B49"/>
    <w:rsid w:val="004C4D1C"/>
    <w:rsid w:val="004C4E18"/>
    <w:rsid w:val="004C4ED3"/>
    <w:rsid w:val="004C4F68"/>
    <w:rsid w:val="004C502B"/>
    <w:rsid w:val="004C5192"/>
    <w:rsid w:val="004C5565"/>
    <w:rsid w:val="004C5A9A"/>
    <w:rsid w:val="004C5F13"/>
    <w:rsid w:val="004C6072"/>
    <w:rsid w:val="004C6538"/>
    <w:rsid w:val="004C66BB"/>
    <w:rsid w:val="004C6C18"/>
    <w:rsid w:val="004C6C93"/>
    <w:rsid w:val="004C6EE2"/>
    <w:rsid w:val="004C6F3A"/>
    <w:rsid w:val="004C6F93"/>
    <w:rsid w:val="004C7327"/>
    <w:rsid w:val="004C7372"/>
    <w:rsid w:val="004C76C2"/>
    <w:rsid w:val="004C775B"/>
    <w:rsid w:val="004C7B20"/>
    <w:rsid w:val="004C7F16"/>
    <w:rsid w:val="004D0431"/>
    <w:rsid w:val="004D0A59"/>
    <w:rsid w:val="004D0E9A"/>
    <w:rsid w:val="004D0EF1"/>
    <w:rsid w:val="004D1306"/>
    <w:rsid w:val="004D15FA"/>
    <w:rsid w:val="004D165B"/>
    <w:rsid w:val="004D176D"/>
    <w:rsid w:val="004D1D9B"/>
    <w:rsid w:val="004D24AE"/>
    <w:rsid w:val="004D27B6"/>
    <w:rsid w:val="004D2D38"/>
    <w:rsid w:val="004D3110"/>
    <w:rsid w:val="004D3841"/>
    <w:rsid w:val="004D3BE7"/>
    <w:rsid w:val="004D3D85"/>
    <w:rsid w:val="004D3F7B"/>
    <w:rsid w:val="004D4007"/>
    <w:rsid w:val="004D4052"/>
    <w:rsid w:val="004D407C"/>
    <w:rsid w:val="004D40E2"/>
    <w:rsid w:val="004D4171"/>
    <w:rsid w:val="004D429D"/>
    <w:rsid w:val="004D4489"/>
    <w:rsid w:val="004D466A"/>
    <w:rsid w:val="004D4700"/>
    <w:rsid w:val="004D4855"/>
    <w:rsid w:val="004D494C"/>
    <w:rsid w:val="004D4AB5"/>
    <w:rsid w:val="004D4AEA"/>
    <w:rsid w:val="004D4EB7"/>
    <w:rsid w:val="004D538D"/>
    <w:rsid w:val="004D5671"/>
    <w:rsid w:val="004D5699"/>
    <w:rsid w:val="004D5751"/>
    <w:rsid w:val="004D5A58"/>
    <w:rsid w:val="004D628A"/>
    <w:rsid w:val="004D6976"/>
    <w:rsid w:val="004D6984"/>
    <w:rsid w:val="004D69C2"/>
    <w:rsid w:val="004D6AD2"/>
    <w:rsid w:val="004D74B4"/>
    <w:rsid w:val="004D7622"/>
    <w:rsid w:val="004D7758"/>
    <w:rsid w:val="004D7907"/>
    <w:rsid w:val="004D7955"/>
    <w:rsid w:val="004D7AFA"/>
    <w:rsid w:val="004D7CFF"/>
    <w:rsid w:val="004D7ECF"/>
    <w:rsid w:val="004D7F56"/>
    <w:rsid w:val="004E007F"/>
    <w:rsid w:val="004E078D"/>
    <w:rsid w:val="004E0825"/>
    <w:rsid w:val="004E0910"/>
    <w:rsid w:val="004E0BD5"/>
    <w:rsid w:val="004E0F3A"/>
    <w:rsid w:val="004E11FE"/>
    <w:rsid w:val="004E12C4"/>
    <w:rsid w:val="004E152A"/>
    <w:rsid w:val="004E1856"/>
    <w:rsid w:val="004E191A"/>
    <w:rsid w:val="004E198D"/>
    <w:rsid w:val="004E1C6F"/>
    <w:rsid w:val="004E1D7F"/>
    <w:rsid w:val="004E1F9D"/>
    <w:rsid w:val="004E2332"/>
    <w:rsid w:val="004E2536"/>
    <w:rsid w:val="004E25C1"/>
    <w:rsid w:val="004E2895"/>
    <w:rsid w:val="004E2A4D"/>
    <w:rsid w:val="004E2A60"/>
    <w:rsid w:val="004E2C2B"/>
    <w:rsid w:val="004E2E3B"/>
    <w:rsid w:val="004E2FD0"/>
    <w:rsid w:val="004E32A9"/>
    <w:rsid w:val="004E33BA"/>
    <w:rsid w:val="004E38DF"/>
    <w:rsid w:val="004E3A97"/>
    <w:rsid w:val="004E3C46"/>
    <w:rsid w:val="004E3D10"/>
    <w:rsid w:val="004E40C0"/>
    <w:rsid w:val="004E4105"/>
    <w:rsid w:val="004E4272"/>
    <w:rsid w:val="004E44B9"/>
    <w:rsid w:val="004E46E7"/>
    <w:rsid w:val="004E4A40"/>
    <w:rsid w:val="004E4ABF"/>
    <w:rsid w:val="004E4B5F"/>
    <w:rsid w:val="004E4CD6"/>
    <w:rsid w:val="004E4FC5"/>
    <w:rsid w:val="004E500D"/>
    <w:rsid w:val="004E5038"/>
    <w:rsid w:val="004E503A"/>
    <w:rsid w:val="004E5ECC"/>
    <w:rsid w:val="004E5EE9"/>
    <w:rsid w:val="004E6257"/>
    <w:rsid w:val="004E6322"/>
    <w:rsid w:val="004E6376"/>
    <w:rsid w:val="004E6464"/>
    <w:rsid w:val="004E6598"/>
    <w:rsid w:val="004E6748"/>
    <w:rsid w:val="004E6A16"/>
    <w:rsid w:val="004E6BEB"/>
    <w:rsid w:val="004E6C21"/>
    <w:rsid w:val="004E71E9"/>
    <w:rsid w:val="004E720D"/>
    <w:rsid w:val="004E77D8"/>
    <w:rsid w:val="004E7A33"/>
    <w:rsid w:val="004E7EE5"/>
    <w:rsid w:val="004E7FB1"/>
    <w:rsid w:val="004E7FC4"/>
    <w:rsid w:val="004F0093"/>
    <w:rsid w:val="004F0154"/>
    <w:rsid w:val="004F01C4"/>
    <w:rsid w:val="004F030B"/>
    <w:rsid w:val="004F0495"/>
    <w:rsid w:val="004F0AE5"/>
    <w:rsid w:val="004F0D21"/>
    <w:rsid w:val="004F0D86"/>
    <w:rsid w:val="004F0F4A"/>
    <w:rsid w:val="004F10FB"/>
    <w:rsid w:val="004F11D6"/>
    <w:rsid w:val="004F1335"/>
    <w:rsid w:val="004F1568"/>
    <w:rsid w:val="004F18C3"/>
    <w:rsid w:val="004F1AD2"/>
    <w:rsid w:val="004F2964"/>
    <w:rsid w:val="004F2ED0"/>
    <w:rsid w:val="004F366F"/>
    <w:rsid w:val="004F3AF4"/>
    <w:rsid w:val="004F3E25"/>
    <w:rsid w:val="004F3EBF"/>
    <w:rsid w:val="004F3F58"/>
    <w:rsid w:val="004F3FC7"/>
    <w:rsid w:val="004F40C5"/>
    <w:rsid w:val="004F4255"/>
    <w:rsid w:val="004F4283"/>
    <w:rsid w:val="004F44E0"/>
    <w:rsid w:val="004F4860"/>
    <w:rsid w:val="004F4938"/>
    <w:rsid w:val="004F4BA0"/>
    <w:rsid w:val="004F4D34"/>
    <w:rsid w:val="004F5193"/>
    <w:rsid w:val="004F54EE"/>
    <w:rsid w:val="004F5530"/>
    <w:rsid w:val="004F5678"/>
    <w:rsid w:val="004F56F0"/>
    <w:rsid w:val="004F57D0"/>
    <w:rsid w:val="004F5A4D"/>
    <w:rsid w:val="004F5A50"/>
    <w:rsid w:val="004F5B86"/>
    <w:rsid w:val="004F5BCD"/>
    <w:rsid w:val="004F5C72"/>
    <w:rsid w:val="004F5D5D"/>
    <w:rsid w:val="004F5E02"/>
    <w:rsid w:val="004F5FD4"/>
    <w:rsid w:val="004F626B"/>
    <w:rsid w:val="004F62E9"/>
    <w:rsid w:val="004F6385"/>
    <w:rsid w:val="004F658E"/>
    <w:rsid w:val="004F6592"/>
    <w:rsid w:val="004F65B7"/>
    <w:rsid w:val="004F6925"/>
    <w:rsid w:val="004F6A15"/>
    <w:rsid w:val="004F6AD8"/>
    <w:rsid w:val="004F6C55"/>
    <w:rsid w:val="004F6C89"/>
    <w:rsid w:val="004F6E1D"/>
    <w:rsid w:val="004F6EDD"/>
    <w:rsid w:val="004F6F55"/>
    <w:rsid w:val="004F7342"/>
    <w:rsid w:val="004F7C2E"/>
    <w:rsid w:val="004F7CF9"/>
    <w:rsid w:val="00500178"/>
    <w:rsid w:val="00501373"/>
    <w:rsid w:val="0050158E"/>
    <w:rsid w:val="0050176B"/>
    <w:rsid w:val="00501E94"/>
    <w:rsid w:val="00501F58"/>
    <w:rsid w:val="00501FAF"/>
    <w:rsid w:val="00502039"/>
    <w:rsid w:val="00502410"/>
    <w:rsid w:val="00502568"/>
    <w:rsid w:val="00502840"/>
    <w:rsid w:val="00502BE5"/>
    <w:rsid w:val="00502CDF"/>
    <w:rsid w:val="0050334D"/>
    <w:rsid w:val="0050351F"/>
    <w:rsid w:val="00503680"/>
    <w:rsid w:val="0050374E"/>
    <w:rsid w:val="00503D24"/>
    <w:rsid w:val="00503EB2"/>
    <w:rsid w:val="00503FC9"/>
    <w:rsid w:val="00504017"/>
    <w:rsid w:val="0050422F"/>
    <w:rsid w:val="005044C7"/>
    <w:rsid w:val="0050463C"/>
    <w:rsid w:val="005046C4"/>
    <w:rsid w:val="0050485B"/>
    <w:rsid w:val="00504889"/>
    <w:rsid w:val="005048C9"/>
    <w:rsid w:val="005053DA"/>
    <w:rsid w:val="0050572B"/>
    <w:rsid w:val="005057BE"/>
    <w:rsid w:val="005058E9"/>
    <w:rsid w:val="00505E85"/>
    <w:rsid w:val="00505F36"/>
    <w:rsid w:val="005064DA"/>
    <w:rsid w:val="005066E2"/>
    <w:rsid w:val="005066EC"/>
    <w:rsid w:val="0050680F"/>
    <w:rsid w:val="00506A27"/>
    <w:rsid w:val="0050711F"/>
    <w:rsid w:val="00507190"/>
    <w:rsid w:val="005073BC"/>
    <w:rsid w:val="00507680"/>
    <w:rsid w:val="005077E8"/>
    <w:rsid w:val="005078AC"/>
    <w:rsid w:val="005078E0"/>
    <w:rsid w:val="005078F9"/>
    <w:rsid w:val="00507910"/>
    <w:rsid w:val="00507951"/>
    <w:rsid w:val="00507BB3"/>
    <w:rsid w:val="00507D3C"/>
    <w:rsid w:val="00507F42"/>
    <w:rsid w:val="005100C3"/>
    <w:rsid w:val="00510396"/>
    <w:rsid w:val="0051074B"/>
    <w:rsid w:val="005108D1"/>
    <w:rsid w:val="005112B8"/>
    <w:rsid w:val="00511384"/>
    <w:rsid w:val="0051150D"/>
    <w:rsid w:val="00511853"/>
    <w:rsid w:val="00511A7D"/>
    <w:rsid w:val="00511BBF"/>
    <w:rsid w:val="00511BF6"/>
    <w:rsid w:val="00511DD6"/>
    <w:rsid w:val="00511F12"/>
    <w:rsid w:val="00512157"/>
    <w:rsid w:val="00512526"/>
    <w:rsid w:val="0051253C"/>
    <w:rsid w:val="005127CE"/>
    <w:rsid w:val="0051286E"/>
    <w:rsid w:val="00512AE4"/>
    <w:rsid w:val="00512B1E"/>
    <w:rsid w:val="00512E0E"/>
    <w:rsid w:val="00513083"/>
    <w:rsid w:val="00513153"/>
    <w:rsid w:val="005132A6"/>
    <w:rsid w:val="00513759"/>
    <w:rsid w:val="0051398D"/>
    <w:rsid w:val="00513D2C"/>
    <w:rsid w:val="00513E58"/>
    <w:rsid w:val="00513F57"/>
    <w:rsid w:val="005141C7"/>
    <w:rsid w:val="005145A8"/>
    <w:rsid w:val="00514799"/>
    <w:rsid w:val="00514B34"/>
    <w:rsid w:val="00514EFC"/>
    <w:rsid w:val="00515351"/>
    <w:rsid w:val="005154C3"/>
    <w:rsid w:val="00515616"/>
    <w:rsid w:val="00515D5F"/>
    <w:rsid w:val="00515F39"/>
    <w:rsid w:val="005161A6"/>
    <w:rsid w:val="005161E1"/>
    <w:rsid w:val="00516285"/>
    <w:rsid w:val="005163F9"/>
    <w:rsid w:val="00516426"/>
    <w:rsid w:val="00516431"/>
    <w:rsid w:val="00516440"/>
    <w:rsid w:val="00516864"/>
    <w:rsid w:val="00516FBA"/>
    <w:rsid w:val="00517186"/>
    <w:rsid w:val="005176E4"/>
    <w:rsid w:val="0051797E"/>
    <w:rsid w:val="00517B81"/>
    <w:rsid w:val="00517B93"/>
    <w:rsid w:val="00517C8A"/>
    <w:rsid w:val="00517E1E"/>
    <w:rsid w:val="00517EE8"/>
    <w:rsid w:val="00517F70"/>
    <w:rsid w:val="00517FA1"/>
    <w:rsid w:val="0051A6AF"/>
    <w:rsid w:val="005202BB"/>
    <w:rsid w:val="005203C2"/>
    <w:rsid w:val="00520498"/>
    <w:rsid w:val="0052054D"/>
    <w:rsid w:val="005208C5"/>
    <w:rsid w:val="005210CE"/>
    <w:rsid w:val="00521143"/>
    <w:rsid w:val="00521383"/>
    <w:rsid w:val="00521420"/>
    <w:rsid w:val="00521AFD"/>
    <w:rsid w:val="00521EDE"/>
    <w:rsid w:val="00521FAA"/>
    <w:rsid w:val="00521FE3"/>
    <w:rsid w:val="005221C1"/>
    <w:rsid w:val="00522485"/>
    <w:rsid w:val="0052279C"/>
    <w:rsid w:val="0052286E"/>
    <w:rsid w:val="00523048"/>
    <w:rsid w:val="005235AD"/>
    <w:rsid w:val="005236B1"/>
    <w:rsid w:val="005236BC"/>
    <w:rsid w:val="005236C9"/>
    <w:rsid w:val="005237BC"/>
    <w:rsid w:val="005238D5"/>
    <w:rsid w:val="005243DE"/>
    <w:rsid w:val="00524466"/>
    <w:rsid w:val="00524E35"/>
    <w:rsid w:val="00524E7D"/>
    <w:rsid w:val="00524FC5"/>
    <w:rsid w:val="0052522C"/>
    <w:rsid w:val="005253DB"/>
    <w:rsid w:val="00525466"/>
    <w:rsid w:val="00525477"/>
    <w:rsid w:val="00525812"/>
    <w:rsid w:val="0052589D"/>
    <w:rsid w:val="005258CD"/>
    <w:rsid w:val="005258DF"/>
    <w:rsid w:val="00525ADB"/>
    <w:rsid w:val="00525F5A"/>
    <w:rsid w:val="0052603D"/>
    <w:rsid w:val="00526113"/>
    <w:rsid w:val="0052640C"/>
    <w:rsid w:val="00526870"/>
    <w:rsid w:val="005269F9"/>
    <w:rsid w:val="00527250"/>
    <w:rsid w:val="005272A0"/>
    <w:rsid w:val="00527430"/>
    <w:rsid w:val="005274A8"/>
    <w:rsid w:val="00527830"/>
    <w:rsid w:val="00527869"/>
    <w:rsid w:val="0052788A"/>
    <w:rsid w:val="00527B35"/>
    <w:rsid w:val="005302B7"/>
    <w:rsid w:val="0053033F"/>
    <w:rsid w:val="005304C6"/>
    <w:rsid w:val="005304D0"/>
    <w:rsid w:val="00530659"/>
    <w:rsid w:val="005306AA"/>
    <w:rsid w:val="005307C3"/>
    <w:rsid w:val="00530823"/>
    <w:rsid w:val="00530C22"/>
    <w:rsid w:val="0053129E"/>
    <w:rsid w:val="005314B0"/>
    <w:rsid w:val="005315A8"/>
    <w:rsid w:val="005316D1"/>
    <w:rsid w:val="005317A7"/>
    <w:rsid w:val="00531896"/>
    <w:rsid w:val="00531937"/>
    <w:rsid w:val="00531C27"/>
    <w:rsid w:val="00531E28"/>
    <w:rsid w:val="00532009"/>
    <w:rsid w:val="0053202A"/>
    <w:rsid w:val="005320EC"/>
    <w:rsid w:val="005321D3"/>
    <w:rsid w:val="0053224F"/>
    <w:rsid w:val="00532894"/>
    <w:rsid w:val="00532903"/>
    <w:rsid w:val="00532B39"/>
    <w:rsid w:val="00532B69"/>
    <w:rsid w:val="00532C0E"/>
    <w:rsid w:val="00532F83"/>
    <w:rsid w:val="005330B5"/>
    <w:rsid w:val="0053327E"/>
    <w:rsid w:val="00533619"/>
    <w:rsid w:val="00533BF3"/>
    <w:rsid w:val="00533CE3"/>
    <w:rsid w:val="00533E07"/>
    <w:rsid w:val="00533E81"/>
    <w:rsid w:val="00533EAF"/>
    <w:rsid w:val="00534135"/>
    <w:rsid w:val="005341BD"/>
    <w:rsid w:val="00534475"/>
    <w:rsid w:val="00534F7A"/>
    <w:rsid w:val="005355CC"/>
    <w:rsid w:val="00535925"/>
    <w:rsid w:val="00535B31"/>
    <w:rsid w:val="00535D69"/>
    <w:rsid w:val="00535D7F"/>
    <w:rsid w:val="00535EF4"/>
    <w:rsid w:val="005363EE"/>
    <w:rsid w:val="005366A5"/>
    <w:rsid w:val="00536859"/>
    <w:rsid w:val="0053697F"/>
    <w:rsid w:val="00536CE1"/>
    <w:rsid w:val="00536CED"/>
    <w:rsid w:val="005372C8"/>
    <w:rsid w:val="00537415"/>
    <w:rsid w:val="005376FA"/>
    <w:rsid w:val="005378D7"/>
    <w:rsid w:val="00537A57"/>
    <w:rsid w:val="00537B75"/>
    <w:rsid w:val="00537FC5"/>
    <w:rsid w:val="00540296"/>
    <w:rsid w:val="00540309"/>
    <w:rsid w:val="0054069C"/>
    <w:rsid w:val="005407B4"/>
    <w:rsid w:val="0054090D"/>
    <w:rsid w:val="00540A13"/>
    <w:rsid w:val="00540AEF"/>
    <w:rsid w:val="00540B40"/>
    <w:rsid w:val="00540B5E"/>
    <w:rsid w:val="00540F02"/>
    <w:rsid w:val="005410CF"/>
    <w:rsid w:val="00541115"/>
    <w:rsid w:val="0054111D"/>
    <w:rsid w:val="0054112D"/>
    <w:rsid w:val="0054145C"/>
    <w:rsid w:val="0054158B"/>
    <w:rsid w:val="00541815"/>
    <w:rsid w:val="00541A88"/>
    <w:rsid w:val="00541DAA"/>
    <w:rsid w:val="00542CA6"/>
    <w:rsid w:val="00542EA5"/>
    <w:rsid w:val="00542F18"/>
    <w:rsid w:val="00542FFF"/>
    <w:rsid w:val="00543496"/>
    <w:rsid w:val="005434D6"/>
    <w:rsid w:val="0054359F"/>
    <w:rsid w:val="00543672"/>
    <w:rsid w:val="005436EB"/>
    <w:rsid w:val="00543911"/>
    <w:rsid w:val="00543FB4"/>
    <w:rsid w:val="00544176"/>
    <w:rsid w:val="00544268"/>
    <w:rsid w:val="0054436C"/>
    <w:rsid w:val="0054440F"/>
    <w:rsid w:val="00544546"/>
    <w:rsid w:val="005449E2"/>
    <w:rsid w:val="00544B19"/>
    <w:rsid w:val="00544D8B"/>
    <w:rsid w:val="00544DD5"/>
    <w:rsid w:val="00544F94"/>
    <w:rsid w:val="005450F4"/>
    <w:rsid w:val="00545224"/>
    <w:rsid w:val="00545496"/>
    <w:rsid w:val="00545599"/>
    <w:rsid w:val="005455ED"/>
    <w:rsid w:val="005459C2"/>
    <w:rsid w:val="00545C03"/>
    <w:rsid w:val="00545FCE"/>
    <w:rsid w:val="00546071"/>
    <w:rsid w:val="005460A1"/>
    <w:rsid w:val="005460DE"/>
    <w:rsid w:val="005462F4"/>
    <w:rsid w:val="00546687"/>
    <w:rsid w:val="005468C7"/>
    <w:rsid w:val="005469BA"/>
    <w:rsid w:val="00546B73"/>
    <w:rsid w:val="00547147"/>
    <w:rsid w:val="005471A6"/>
    <w:rsid w:val="005471E5"/>
    <w:rsid w:val="0054735F"/>
    <w:rsid w:val="00547D3B"/>
    <w:rsid w:val="00547FC4"/>
    <w:rsid w:val="005500AE"/>
    <w:rsid w:val="0055064C"/>
    <w:rsid w:val="00550775"/>
    <w:rsid w:val="00550F3A"/>
    <w:rsid w:val="00550F41"/>
    <w:rsid w:val="00550FAA"/>
    <w:rsid w:val="005512E9"/>
    <w:rsid w:val="005514BB"/>
    <w:rsid w:val="005515D3"/>
    <w:rsid w:val="005519A9"/>
    <w:rsid w:val="00551AC5"/>
    <w:rsid w:val="00551BDB"/>
    <w:rsid w:val="0055232D"/>
    <w:rsid w:val="0055267C"/>
    <w:rsid w:val="00552915"/>
    <w:rsid w:val="00552A55"/>
    <w:rsid w:val="00552B67"/>
    <w:rsid w:val="00552D2F"/>
    <w:rsid w:val="00552EEF"/>
    <w:rsid w:val="00553246"/>
    <w:rsid w:val="005532ED"/>
    <w:rsid w:val="0055337B"/>
    <w:rsid w:val="00553860"/>
    <w:rsid w:val="005542C5"/>
    <w:rsid w:val="0055439D"/>
    <w:rsid w:val="0055459E"/>
    <w:rsid w:val="005545C3"/>
    <w:rsid w:val="0055469C"/>
    <w:rsid w:val="00554880"/>
    <w:rsid w:val="0055497F"/>
    <w:rsid w:val="00554982"/>
    <w:rsid w:val="00554B41"/>
    <w:rsid w:val="00554BE7"/>
    <w:rsid w:val="00554CF7"/>
    <w:rsid w:val="00554D08"/>
    <w:rsid w:val="00554DD1"/>
    <w:rsid w:val="00554FFF"/>
    <w:rsid w:val="005550B6"/>
    <w:rsid w:val="005554E0"/>
    <w:rsid w:val="00555638"/>
    <w:rsid w:val="00555644"/>
    <w:rsid w:val="005558C2"/>
    <w:rsid w:val="00555A35"/>
    <w:rsid w:val="00555BC4"/>
    <w:rsid w:val="00555D29"/>
    <w:rsid w:val="005562D3"/>
    <w:rsid w:val="005563AA"/>
    <w:rsid w:val="00556D86"/>
    <w:rsid w:val="005570C1"/>
    <w:rsid w:val="00557298"/>
    <w:rsid w:val="005573E2"/>
    <w:rsid w:val="005574FC"/>
    <w:rsid w:val="0055765B"/>
    <w:rsid w:val="005576AC"/>
    <w:rsid w:val="005578DB"/>
    <w:rsid w:val="0055793A"/>
    <w:rsid w:val="00557A0D"/>
    <w:rsid w:val="00557A16"/>
    <w:rsid w:val="00557CF1"/>
    <w:rsid w:val="00557D7D"/>
    <w:rsid w:val="00557DB5"/>
    <w:rsid w:val="00557E03"/>
    <w:rsid w:val="00557E0D"/>
    <w:rsid w:val="00560405"/>
    <w:rsid w:val="005606C0"/>
    <w:rsid w:val="00560749"/>
    <w:rsid w:val="00560830"/>
    <w:rsid w:val="00560857"/>
    <w:rsid w:val="00560EDB"/>
    <w:rsid w:val="005613C3"/>
    <w:rsid w:val="005614EA"/>
    <w:rsid w:val="005618EF"/>
    <w:rsid w:val="00561B67"/>
    <w:rsid w:val="00561BE5"/>
    <w:rsid w:val="00561D9D"/>
    <w:rsid w:val="00561E1C"/>
    <w:rsid w:val="00561F15"/>
    <w:rsid w:val="00561F40"/>
    <w:rsid w:val="00562027"/>
    <w:rsid w:val="00562041"/>
    <w:rsid w:val="0056207D"/>
    <w:rsid w:val="005620AC"/>
    <w:rsid w:val="00562271"/>
    <w:rsid w:val="00562445"/>
    <w:rsid w:val="0056254C"/>
    <w:rsid w:val="00562948"/>
    <w:rsid w:val="00562D27"/>
    <w:rsid w:val="00562D5E"/>
    <w:rsid w:val="005630A0"/>
    <w:rsid w:val="005630CB"/>
    <w:rsid w:val="005631D9"/>
    <w:rsid w:val="005631DF"/>
    <w:rsid w:val="0056333E"/>
    <w:rsid w:val="00563404"/>
    <w:rsid w:val="00563490"/>
    <w:rsid w:val="00563622"/>
    <w:rsid w:val="00563664"/>
    <w:rsid w:val="00563A50"/>
    <w:rsid w:val="00563A62"/>
    <w:rsid w:val="00563FE1"/>
    <w:rsid w:val="005641FA"/>
    <w:rsid w:val="00564408"/>
    <w:rsid w:val="00564823"/>
    <w:rsid w:val="0056494B"/>
    <w:rsid w:val="005649FF"/>
    <w:rsid w:val="00564DDE"/>
    <w:rsid w:val="005652BA"/>
    <w:rsid w:val="0056534A"/>
    <w:rsid w:val="00565550"/>
    <w:rsid w:val="005655E3"/>
    <w:rsid w:val="00565608"/>
    <w:rsid w:val="00565827"/>
    <w:rsid w:val="005659FC"/>
    <w:rsid w:val="00565E8B"/>
    <w:rsid w:val="00566167"/>
    <w:rsid w:val="00566551"/>
    <w:rsid w:val="0056671D"/>
    <w:rsid w:val="00566733"/>
    <w:rsid w:val="00566B3E"/>
    <w:rsid w:val="00566DCF"/>
    <w:rsid w:val="00566E66"/>
    <w:rsid w:val="0056717D"/>
    <w:rsid w:val="00567606"/>
    <w:rsid w:val="00567665"/>
    <w:rsid w:val="00567CAF"/>
    <w:rsid w:val="00567D45"/>
    <w:rsid w:val="00567D64"/>
    <w:rsid w:val="00567D8C"/>
    <w:rsid w:val="0057008C"/>
    <w:rsid w:val="005701C9"/>
    <w:rsid w:val="005701F1"/>
    <w:rsid w:val="005701FF"/>
    <w:rsid w:val="0057024B"/>
    <w:rsid w:val="00570493"/>
    <w:rsid w:val="0057052C"/>
    <w:rsid w:val="005707D0"/>
    <w:rsid w:val="00570975"/>
    <w:rsid w:val="00570A9B"/>
    <w:rsid w:val="00570E2F"/>
    <w:rsid w:val="00570FD4"/>
    <w:rsid w:val="005710ED"/>
    <w:rsid w:val="005712C2"/>
    <w:rsid w:val="00571338"/>
    <w:rsid w:val="005716CA"/>
    <w:rsid w:val="0057180D"/>
    <w:rsid w:val="00571859"/>
    <w:rsid w:val="00571931"/>
    <w:rsid w:val="00571ACA"/>
    <w:rsid w:val="00571D6F"/>
    <w:rsid w:val="00571DCD"/>
    <w:rsid w:val="00571DE2"/>
    <w:rsid w:val="0057240A"/>
    <w:rsid w:val="005726EA"/>
    <w:rsid w:val="00572796"/>
    <w:rsid w:val="00572C67"/>
    <w:rsid w:val="00572D23"/>
    <w:rsid w:val="00572E28"/>
    <w:rsid w:val="00572F0B"/>
    <w:rsid w:val="00573217"/>
    <w:rsid w:val="0057325D"/>
    <w:rsid w:val="00573374"/>
    <w:rsid w:val="005734F8"/>
    <w:rsid w:val="00573693"/>
    <w:rsid w:val="005737E5"/>
    <w:rsid w:val="0057388F"/>
    <w:rsid w:val="00573CFB"/>
    <w:rsid w:val="00573D59"/>
    <w:rsid w:val="00573D8A"/>
    <w:rsid w:val="00573DC5"/>
    <w:rsid w:val="00573E5D"/>
    <w:rsid w:val="00573E71"/>
    <w:rsid w:val="00574010"/>
    <w:rsid w:val="005741FD"/>
    <w:rsid w:val="00574221"/>
    <w:rsid w:val="005747C6"/>
    <w:rsid w:val="00574AED"/>
    <w:rsid w:val="00575085"/>
    <w:rsid w:val="005752AD"/>
    <w:rsid w:val="00575340"/>
    <w:rsid w:val="0057583B"/>
    <w:rsid w:val="0057597F"/>
    <w:rsid w:val="00576147"/>
    <w:rsid w:val="005761A4"/>
    <w:rsid w:val="00576360"/>
    <w:rsid w:val="005765E2"/>
    <w:rsid w:val="005766EF"/>
    <w:rsid w:val="00576AE7"/>
    <w:rsid w:val="00576C20"/>
    <w:rsid w:val="00576DC5"/>
    <w:rsid w:val="00576E57"/>
    <w:rsid w:val="005770D6"/>
    <w:rsid w:val="005773E0"/>
    <w:rsid w:val="005774D4"/>
    <w:rsid w:val="0057776F"/>
    <w:rsid w:val="0057777C"/>
    <w:rsid w:val="00577959"/>
    <w:rsid w:val="00577D4A"/>
    <w:rsid w:val="00577D5A"/>
    <w:rsid w:val="00577E3E"/>
    <w:rsid w:val="00580055"/>
    <w:rsid w:val="00580069"/>
    <w:rsid w:val="00580390"/>
    <w:rsid w:val="00580462"/>
    <w:rsid w:val="0058048A"/>
    <w:rsid w:val="0058052C"/>
    <w:rsid w:val="00580621"/>
    <w:rsid w:val="00580CC4"/>
    <w:rsid w:val="00580CE4"/>
    <w:rsid w:val="00580DCA"/>
    <w:rsid w:val="00580E61"/>
    <w:rsid w:val="00580F41"/>
    <w:rsid w:val="0058149D"/>
    <w:rsid w:val="0058177F"/>
    <w:rsid w:val="00581804"/>
    <w:rsid w:val="005819BD"/>
    <w:rsid w:val="00581AEE"/>
    <w:rsid w:val="00581E40"/>
    <w:rsid w:val="00581FE1"/>
    <w:rsid w:val="00582278"/>
    <w:rsid w:val="00582383"/>
    <w:rsid w:val="0058241D"/>
    <w:rsid w:val="005825AA"/>
    <w:rsid w:val="00582860"/>
    <w:rsid w:val="00582ACE"/>
    <w:rsid w:val="00582AE5"/>
    <w:rsid w:val="00582BB9"/>
    <w:rsid w:val="00582D02"/>
    <w:rsid w:val="00582FB6"/>
    <w:rsid w:val="005834FB"/>
    <w:rsid w:val="00583717"/>
    <w:rsid w:val="005837C1"/>
    <w:rsid w:val="005840F0"/>
    <w:rsid w:val="00584129"/>
    <w:rsid w:val="0058427F"/>
    <w:rsid w:val="0058429E"/>
    <w:rsid w:val="005842D3"/>
    <w:rsid w:val="005845A8"/>
    <w:rsid w:val="0058461F"/>
    <w:rsid w:val="00584897"/>
    <w:rsid w:val="00584A17"/>
    <w:rsid w:val="00584A88"/>
    <w:rsid w:val="00584B2C"/>
    <w:rsid w:val="00585017"/>
    <w:rsid w:val="00585279"/>
    <w:rsid w:val="00585321"/>
    <w:rsid w:val="0058556D"/>
    <w:rsid w:val="00585595"/>
    <w:rsid w:val="00585B96"/>
    <w:rsid w:val="00585F39"/>
    <w:rsid w:val="00586095"/>
    <w:rsid w:val="00586587"/>
    <w:rsid w:val="0058668C"/>
    <w:rsid w:val="005866AE"/>
    <w:rsid w:val="00586701"/>
    <w:rsid w:val="0058686E"/>
    <w:rsid w:val="00586900"/>
    <w:rsid w:val="00586A29"/>
    <w:rsid w:val="00586A3B"/>
    <w:rsid w:val="00586A7E"/>
    <w:rsid w:val="00586CC3"/>
    <w:rsid w:val="00586EDB"/>
    <w:rsid w:val="005874DD"/>
    <w:rsid w:val="00587B2B"/>
    <w:rsid w:val="00587B44"/>
    <w:rsid w:val="00587B86"/>
    <w:rsid w:val="00590011"/>
    <w:rsid w:val="005903DF"/>
    <w:rsid w:val="005904A2"/>
    <w:rsid w:val="0059071B"/>
    <w:rsid w:val="005907DC"/>
    <w:rsid w:val="00590856"/>
    <w:rsid w:val="005908FA"/>
    <w:rsid w:val="00590CD6"/>
    <w:rsid w:val="00590D27"/>
    <w:rsid w:val="00590DA0"/>
    <w:rsid w:val="0059136B"/>
    <w:rsid w:val="0059139E"/>
    <w:rsid w:val="00591406"/>
    <w:rsid w:val="005918CD"/>
    <w:rsid w:val="005918DE"/>
    <w:rsid w:val="00591A0E"/>
    <w:rsid w:val="00591BE3"/>
    <w:rsid w:val="00591EBF"/>
    <w:rsid w:val="00591FBA"/>
    <w:rsid w:val="00592393"/>
    <w:rsid w:val="00592606"/>
    <w:rsid w:val="005928EB"/>
    <w:rsid w:val="00592DE4"/>
    <w:rsid w:val="0059305D"/>
    <w:rsid w:val="00593152"/>
    <w:rsid w:val="00593338"/>
    <w:rsid w:val="005934F8"/>
    <w:rsid w:val="005936B2"/>
    <w:rsid w:val="0059387A"/>
    <w:rsid w:val="005938EE"/>
    <w:rsid w:val="00593BE9"/>
    <w:rsid w:val="00593C18"/>
    <w:rsid w:val="00593CE6"/>
    <w:rsid w:val="00593D29"/>
    <w:rsid w:val="00594155"/>
    <w:rsid w:val="005941D5"/>
    <w:rsid w:val="005944E0"/>
    <w:rsid w:val="00594911"/>
    <w:rsid w:val="00595155"/>
    <w:rsid w:val="005952F1"/>
    <w:rsid w:val="00595346"/>
    <w:rsid w:val="005953F9"/>
    <w:rsid w:val="005954FD"/>
    <w:rsid w:val="005956FE"/>
    <w:rsid w:val="00595B49"/>
    <w:rsid w:val="00595CCD"/>
    <w:rsid w:val="00595EC4"/>
    <w:rsid w:val="005961D6"/>
    <w:rsid w:val="0059645E"/>
    <w:rsid w:val="00596A2F"/>
    <w:rsid w:val="00596C1D"/>
    <w:rsid w:val="00596C68"/>
    <w:rsid w:val="00596F53"/>
    <w:rsid w:val="005974FA"/>
    <w:rsid w:val="00597641"/>
    <w:rsid w:val="00597644"/>
    <w:rsid w:val="00597905"/>
    <w:rsid w:val="0059798E"/>
    <w:rsid w:val="00597AD1"/>
    <w:rsid w:val="00597C29"/>
    <w:rsid w:val="00597E55"/>
    <w:rsid w:val="00597EC1"/>
    <w:rsid w:val="005A01C9"/>
    <w:rsid w:val="005A03A7"/>
    <w:rsid w:val="005A0580"/>
    <w:rsid w:val="005A0790"/>
    <w:rsid w:val="005A07A9"/>
    <w:rsid w:val="005A0944"/>
    <w:rsid w:val="005A09E3"/>
    <w:rsid w:val="005A0AC7"/>
    <w:rsid w:val="005A0CF7"/>
    <w:rsid w:val="005A0D02"/>
    <w:rsid w:val="005A0F81"/>
    <w:rsid w:val="005A102A"/>
    <w:rsid w:val="005A1168"/>
    <w:rsid w:val="005A147A"/>
    <w:rsid w:val="005A16AA"/>
    <w:rsid w:val="005A1950"/>
    <w:rsid w:val="005A19F7"/>
    <w:rsid w:val="005A1AF6"/>
    <w:rsid w:val="005A1B0D"/>
    <w:rsid w:val="005A1EEB"/>
    <w:rsid w:val="005A20A1"/>
    <w:rsid w:val="005A21A1"/>
    <w:rsid w:val="005A22C8"/>
    <w:rsid w:val="005A22D0"/>
    <w:rsid w:val="005A22D9"/>
    <w:rsid w:val="005A2337"/>
    <w:rsid w:val="005A28E4"/>
    <w:rsid w:val="005A2993"/>
    <w:rsid w:val="005A2A11"/>
    <w:rsid w:val="005A32FB"/>
    <w:rsid w:val="005A37D9"/>
    <w:rsid w:val="005A37E7"/>
    <w:rsid w:val="005A381F"/>
    <w:rsid w:val="005A3A23"/>
    <w:rsid w:val="005A3B01"/>
    <w:rsid w:val="005A3D25"/>
    <w:rsid w:val="005A3E3B"/>
    <w:rsid w:val="005A3F83"/>
    <w:rsid w:val="005A3FEF"/>
    <w:rsid w:val="005A4596"/>
    <w:rsid w:val="005A4631"/>
    <w:rsid w:val="005A47CC"/>
    <w:rsid w:val="005A4B61"/>
    <w:rsid w:val="005A4F68"/>
    <w:rsid w:val="005A4F71"/>
    <w:rsid w:val="005A4FBD"/>
    <w:rsid w:val="005A51D2"/>
    <w:rsid w:val="005A51F2"/>
    <w:rsid w:val="005A53D4"/>
    <w:rsid w:val="005A53D7"/>
    <w:rsid w:val="005A5521"/>
    <w:rsid w:val="005A5A85"/>
    <w:rsid w:val="005A5B3E"/>
    <w:rsid w:val="005A5C6A"/>
    <w:rsid w:val="005A5D82"/>
    <w:rsid w:val="005A5D8E"/>
    <w:rsid w:val="005A5F5F"/>
    <w:rsid w:val="005A62C9"/>
    <w:rsid w:val="005A64BD"/>
    <w:rsid w:val="005A64F8"/>
    <w:rsid w:val="005A6912"/>
    <w:rsid w:val="005A6B74"/>
    <w:rsid w:val="005A6EE6"/>
    <w:rsid w:val="005A7287"/>
    <w:rsid w:val="005A7506"/>
    <w:rsid w:val="005A76AC"/>
    <w:rsid w:val="005A76BA"/>
    <w:rsid w:val="005A79B3"/>
    <w:rsid w:val="005A7A30"/>
    <w:rsid w:val="005A7D5F"/>
    <w:rsid w:val="005A7DB7"/>
    <w:rsid w:val="005A7DE9"/>
    <w:rsid w:val="005B0310"/>
    <w:rsid w:val="005B0775"/>
    <w:rsid w:val="005B0C36"/>
    <w:rsid w:val="005B0EE4"/>
    <w:rsid w:val="005B136F"/>
    <w:rsid w:val="005B139C"/>
    <w:rsid w:val="005B15EB"/>
    <w:rsid w:val="005B1995"/>
    <w:rsid w:val="005B1CC0"/>
    <w:rsid w:val="005B1E8F"/>
    <w:rsid w:val="005B240B"/>
    <w:rsid w:val="005B2C29"/>
    <w:rsid w:val="005B3198"/>
    <w:rsid w:val="005B3264"/>
    <w:rsid w:val="005B3314"/>
    <w:rsid w:val="005B3385"/>
    <w:rsid w:val="005B3508"/>
    <w:rsid w:val="005B3991"/>
    <w:rsid w:val="005B47A4"/>
    <w:rsid w:val="005B483E"/>
    <w:rsid w:val="005B491D"/>
    <w:rsid w:val="005B4A55"/>
    <w:rsid w:val="005B4C50"/>
    <w:rsid w:val="005B4C80"/>
    <w:rsid w:val="005B4CF4"/>
    <w:rsid w:val="005B4F3A"/>
    <w:rsid w:val="005B512C"/>
    <w:rsid w:val="005B5295"/>
    <w:rsid w:val="005B567A"/>
    <w:rsid w:val="005B59F9"/>
    <w:rsid w:val="005B5D59"/>
    <w:rsid w:val="005B5E33"/>
    <w:rsid w:val="005B618D"/>
    <w:rsid w:val="005B6190"/>
    <w:rsid w:val="005B6290"/>
    <w:rsid w:val="005B6299"/>
    <w:rsid w:val="005B6363"/>
    <w:rsid w:val="005B64D6"/>
    <w:rsid w:val="005B684A"/>
    <w:rsid w:val="005B6F36"/>
    <w:rsid w:val="005B72DC"/>
    <w:rsid w:val="005B7934"/>
    <w:rsid w:val="005B7AB0"/>
    <w:rsid w:val="005B7C53"/>
    <w:rsid w:val="005B7CFE"/>
    <w:rsid w:val="005B7D2B"/>
    <w:rsid w:val="005C0558"/>
    <w:rsid w:val="005C05F8"/>
    <w:rsid w:val="005C0A09"/>
    <w:rsid w:val="005C0BD8"/>
    <w:rsid w:val="005C0BE5"/>
    <w:rsid w:val="005C0CB7"/>
    <w:rsid w:val="005C0EB0"/>
    <w:rsid w:val="005C0F3C"/>
    <w:rsid w:val="005C1024"/>
    <w:rsid w:val="005C10B9"/>
    <w:rsid w:val="005C13E7"/>
    <w:rsid w:val="005C1582"/>
    <w:rsid w:val="005C1886"/>
    <w:rsid w:val="005C1CF3"/>
    <w:rsid w:val="005C1D6A"/>
    <w:rsid w:val="005C1DA4"/>
    <w:rsid w:val="005C1E61"/>
    <w:rsid w:val="005C1FB2"/>
    <w:rsid w:val="005C21B6"/>
    <w:rsid w:val="005C27FE"/>
    <w:rsid w:val="005C296D"/>
    <w:rsid w:val="005C2B3C"/>
    <w:rsid w:val="005C2D2C"/>
    <w:rsid w:val="005C2EB3"/>
    <w:rsid w:val="005C3198"/>
    <w:rsid w:val="005C345B"/>
    <w:rsid w:val="005C35DA"/>
    <w:rsid w:val="005C3956"/>
    <w:rsid w:val="005C3B05"/>
    <w:rsid w:val="005C3C07"/>
    <w:rsid w:val="005C3C70"/>
    <w:rsid w:val="005C3D68"/>
    <w:rsid w:val="005C3FD8"/>
    <w:rsid w:val="005C40C4"/>
    <w:rsid w:val="005C42D3"/>
    <w:rsid w:val="005C4419"/>
    <w:rsid w:val="005C46DA"/>
    <w:rsid w:val="005C47CF"/>
    <w:rsid w:val="005C4C1E"/>
    <w:rsid w:val="005C5518"/>
    <w:rsid w:val="005C5648"/>
    <w:rsid w:val="005C5D1E"/>
    <w:rsid w:val="005C5FCC"/>
    <w:rsid w:val="005C6014"/>
    <w:rsid w:val="005C64B6"/>
    <w:rsid w:val="005C6658"/>
    <w:rsid w:val="005C68C7"/>
    <w:rsid w:val="005C6ECB"/>
    <w:rsid w:val="005C72CB"/>
    <w:rsid w:val="005C75BE"/>
    <w:rsid w:val="005C78D4"/>
    <w:rsid w:val="005C795D"/>
    <w:rsid w:val="005C796D"/>
    <w:rsid w:val="005C7975"/>
    <w:rsid w:val="005C7CD5"/>
    <w:rsid w:val="005C7F47"/>
    <w:rsid w:val="005D0121"/>
    <w:rsid w:val="005D0161"/>
    <w:rsid w:val="005D0369"/>
    <w:rsid w:val="005D057E"/>
    <w:rsid w:val="005D065A"/>
    <w:rsid w:val="005D06D0"/>
    <w:rsid w:val="005D074C"/>
    <w:rsid w:val="005D08E0"/>
    <w:rsid w:val="005D0A20"/>
    <w:rsid w:val="005D0F60"/>
    <w:rsid w:val="005D0FEA"/>
    <w:rsid w:val="005D10E2"/>
    <w:rsid w:val="005D164B"/>
    <w:rsid w:val="005D16AE"/>
    <w:rsid w:val="005D1A2E"/>
    <w:rsid w:val="005D1CFC"/>
    <w:rsid w:val="005D1DC7"/>
    <w:rsid w:val="005D1E7C"/>
    <w:rsid w:val="005D21D2"/>
    <w:rsid w:val="005D2296"/>
    <w:rsid w:val="005D22A2"/>
    <w:rsid w:val="005D22C7"/>
    <w:rsid w:val="005D22D3"/>
    <w:rsid w:val="005D242C"/>
    <w:rsid w:val="005D24C9"/>
    <w:rsid w:val="005D264E"/>
    <w:rsid w:val="005D29D0"/>
    <w:rsid w:val="005D2D99"/>
    <w:rsid w:val="005D2F6C"/>
    <w:rsid w:val="005D3066"/>
    <w:rsid w:val="005D3577"/>
    <w:rsid w:val="005D366C"/>
    <w:rsid w:val="005D3865"/>
    <w:rsid w:val="005D3EBD"/>
    <w:rsid w:val="005D3FB4"/>
    <w:rsid w:val="005D45A3"/>
    <w:rsid w:val="005D5406"/>
    <w:rsid w:val="005D5CE0"/>
    <w:rsid w:val="005D600F"/>
    <w:rsid w:val="005D6139"/>
    <w:rsid w:val="005D6234"/>
    <w:rsid w:val="005D668B"/>
    <w:rsid w:val="005D6752"/>
    <w:rsid w:val="005D6AB4"/>
    <w:rsid w:val="005D6CC6"/>
    <w:rsid w:val="005D6D29"/>
    <w:rsid w:val="005D6D44"/>
    <w:rsid w:val="005D6DBC"/>
    <w:rsid w:val="005D700B"/>
    <w:rsid w:val="005D7280"/>
    <w:rsid w:val="005D72CE"/>
    <w:rsid w:val="005D7356"/>
    <w:rsid w:val="005D7580"/>
    <w:rsid w:val="005D767D"/>
    <w:rsid w:val="005D7AA1"/>
    <w:rsid w:val="005D7B8E"/>
    <w:rsid w:val="005D7BB4"/>
    <w:rsid w:val="005DEEF5"/>
    <w:rsid w:val="005E0612"/>
    <w:rsid w:val="005E0849"/>
    <w:rsid w:val="005E08E8"/>
    <w:rsid w:val="005E0962"/>
    <w:rsid w:val="005E09BC"/>
    <w:rsid w:val="005E0A80"/>
    <w:rsid w:val="005E10E6"/>
    <w:rsid w:val="005E162D"/>
    <w:rsid w:val="005E195A"/>
    <w:rsid w:val="005E1E48"/>
    <w:rsid w:val="005E1F48"/>
    <w:rsid w:val="005E1F5C"/>
    <w:rsid w:val="005E1F99"/>
    <w:rsid w:val="005E1FEB"/>
    <w:rsid w:val="005E214F"/>
    <w:rsid w:val="005E2391"/>
    <w:rsid w:val="005E25A4"/>
    <w:rsid w:val="005E265C"/>
    <w:rsid w:val="005E267F"/>
    <w:rsid w:val="005E2790"/>
    <w:rsid w:val="005E2AF1"/>
    <w:rsid w:val="005E2C13"/>
    <w:rsid w:val="005E2E53"/>
    <w:rsid w:val="005E2FC7"/>
    <w:rsid w:val="005E33F8"/>
    <w:rsid w:val="005E3879"/>
    <w:rsid w:val="005E3A56"/>
    <w:rsid w:val="005E408D"/>
    <w:rsid w:val="005E40B8"/>
    <w:rsid w:val="005E4353"/>
    <w:rsid w:val="005E43F4"/>
    <w:rsid w:val="005E4543"/>
    <w:rsid w:val="005E4875"/>
    <w:rsid w:val="005E4943"/>
    <w:rsid w:val="005E4978"/>
    <w:rsid w:val="005E4D86"/>
    <w:rsid w:val="005E4F6F"/>
    <w:rsid w:val="005E5163"/>
    <w:rsid w:val="005E532E"/>
    <w:rsid w:val="005E54FA"/>
    <w:rsid w:val="005E55CB"/>
    <w:rsid w:val="005E5953"/>
    <w:rsid w:val="005E6084"/>
    <w:rsid w:val="005E609F"/>
    <w:rsid w:val="005E60B3"/>
    <w:rsid w:val="005E6110"/>
    <w:rsid w:val="005E6297"/>
    <w:rsid w:val="005E64D5"/>
    <w:rsid w:val="005E65F4"/>
    <w:rsid w:val="005E676B"/>
    <w:rsid w:val="005E6999"/>
    <w:rsid w:val="005E6A02"/>
    <w:rsid w:val="005E6A96"/>
    <w:rsid w:val="005E6C00"/>
    <w:rsid w:val="005E6F5D"/>
    <w:rsid w:val="005E714B"/>
    <w:rsid w:val="005E72DA"/>
    <w:rsid w:val="005E76AD"/>
    <w:rsid w:val="005E78C7"/>
    <w:rsid w:val="005E7A9F"/>
    <w:rsid w:val="005E7C19"/>
    <w:rsid w:val="005E7FB6"/>
    <w:rsid w:val="005F00BD"/>
    <w:rsid w:val="005F0286"/>
    <w:rsid w:val="005F08A7"/>
    <w:rsid w:val="005F0937"/>
    <w:rsid w:val="005F128B"/>
    <w:rsid w:val="005F188F"/>
    <w:rsid w:val="005F1C7C"/>
    <w:rsid w:val="005F1FF1"/>
    <w:rsid w:val="005F200B"/>
    <w:rsid w:val="005F20C0"/>
    <w:rsid w:val="005F2102"/>
    <w:rsid w:val="005F22F1"/>
    <w:rsid w:val="005F28F9"/>
    <w:rsid w:val="005F29F0"/>
    <w:rsid w:val="005F2E17"/>
    <w:rsid w:val="005F2E4A"/>
    <w:rsid w:val="005F2E8E"/>
    <w:rsid w:val="005F2EDA"/>
    <w:rsid w:val="005F2FDB"/>
    <w:rsid w:val="005F324B"/>
    <w:rsid w:val="005F33FA"/>
    <w:rsid w:val="005F3505"/>
    <w:rsid w:val="005F3712"/>
    <w:rsid w:val="005F3925"/>
    <w:rsid w:val="005F3CD8"/>
    <w:rsid w:val="005F3D4C"/>
    <w:rsid w:val="005F3D7A"/>
    <w:rsid w:val="005F3D97"/>
    <w:rsid w:val="005F3E70"/>
    <w:rsid w:val="005F3F38"/>
    <w:rsid w:val="005F429D"/>
    <w:rsid w:val="005F4498"/>
    <w:rsid w:val="005F4A58"/>
    <w:rsid w:val="005F4CB3"/>
    <w:rsid w:val="005F4DDB"/>
    <w:rsid w:val="005F5041"/>
    <w:rsid w:val="005F5649"/>
    <w:rsid w:val="005F5740"/>
    <w:rsid w:val="005F5A64"/>
    <w:rsid w:val="005F5BD8"/>
    <w:rsid w:val="005F5CBA"/>
    <w:rsid w:val="005F61D7"/>
    <w:rsid w:val="005F64A0"/>
    <w:rsid w:val="005F65C0"/>
    <w:rsid w:val="005F65C7"/>
    <w:rsid w:val="005F6866"/>
    <w:rsid w:val="005F6B1E"/>
    <w:rsid w:val="005F6FFF"/>
    <w:rsid w:val="005F75A7"/>
    <w:rsid w:val="005F779C"/>
    <w:rsid w:val="005F7882"/>
    <w:rsid w:val="005F799B"/>
    <w:rsid w:val="006002EE"/>
    <w:rsid w:val="006006D6"/>
    <w:rsid w:val="00600999"/>
    <w:rsid w:val="00600B10"/>
    <w:rsid w:val="00600C45"/>
    <w:rsid w:val="00600C4D"/>
    <w:rsid w:val="00600CB2"/>
    <w:rsid w:val="00601124"/>
    <w:rsid w:val="00601349"/>
    <w:rsid w:val="00601568"/>
    <w:rsid w:val="0060168B"/>
    <w:rsid w:val="00602565"/>
    <w:rsid w:val="00602646"/>
    <w:rsid w:val="00602B04"/>
    <w:rsid w:val="00602C3C"/>
    <w:rsid w:val="00602CB0"/>
    <w:rsid w:val="00602E34"/>
    <w:rsid w:val="006031D1"/>
    <w:rsid w:val="00603391"/>
    <w:rsid w:val="006035EA"/>
    <w:rsid w:val="006036AE"/>
    <w:rsid w:val="006036B9"/>
    <w:rsid w:val="006037BF"/>
    <w:rsid w:val="006038DD"/>
    <w:rsid w:val="00603B49"/>
    <w:rsid w:val="00603B80"/>
    <w:rsid w:val="00603F50"/>
    <w:rsid w:val="00603FDA"/>
    <w:rsid w:val="00604181"/>
    <w:rsid w:val="0060438D"/>
    <w:rsid w:val="006047DE"/>
    <w:rsid w:val="006047F7"/>
    <w:rsid w:val="00604C5A"/>
    <w:rsid w:val="00605073"/>
    <w:rsid w:val="006050FA"/>
    <w:rsid w:val="0060514E"/>
    <w:rsid w:val="006051BD"/>
    <w:rsid w:val="006059C1"/>
    <w:rsid w:val="00605BD1"/>
    <w:rsid w:val="00605DF1"/>
    <w:rsid w:val="00606231"/>
    <w:rsid w:val="00606301"/>
    <w:rsid w:val="00606346"/>
    <w:rsid w:val="006066C0"/>
    <w:rsid w:val="00606A32"/>
    <w:rsid w:val="00606B1B"/>
    <w:rsid w:val="00606D37"/>
    <w:rsid w:val="00607125"/>
    <w:rsid w:val="006074A3"/>
    <w:rsid w:val="006075DE"/>
    <w:rsid w:val="006079E6"/>
    <w:rsid w:val="0061041D"/>
    <w:rsid w:val="00610510"/>
    <w:rsid w:val="00610821"/>
    <w:rsid w:val="0061094C"/>
    <w:rsid w:val="006109EB"/>
    <w:rsid w:val="00610B93"/>
    <w:rsid w:val="00610E0F"/>
    <w:rsid w:val="00610E1B"/>
    <w:rsid w:val="00610F5E"/>
    <w:rsid w:val="0061101F"/>
    <w:rsid w:val="00611168"/>
    <w:rsid w:val="00611259"/>
    <w:rsid w:val="00611290"/>
    <w:rsid w:val="006114A3"/>
    <w:rsid w:val="006114CD"/>
    <w:rsid w:val="00611524"/>
    <w:rsid w:val="00611594"/>
    <w:rsid w:val="006116CB"/>
    <w:rsid w:val="00611BB2"/>
    <w:rsid w:val="00611C20"/>
    <w:rsid w:val="0061210F"/>
    <w:rsid w:val="00612292"/>
    <w:rsid w:val="006122A2"/>
    <w:rsid w:val="00613541"/>
    <w:rsid w:val="00613602"/>
    <w:rsid w:val="00613642"/>
    <w:rsid w:val="0061387C"/>
    <w:rsid w:val="00613EAF"/>
    <w:rsid w:val="00613FA4"/>
    <w:rsid w:val="006142D8"/>
    <w:rsid w:val="00614404"/>
    <w:rsid w:val="006144A2"/>
    <w:rsid w:val="006144F8"/>
    <w:rsid w:val="0061468E"/>
    <w:rsid w:val="0061472A"/>
    <w:rsid w:val="0061475E"/>
    <w:rsid w:val="006148EE"/>
    <w:rsid w:val="00614AD2"/>
    <w:rsid w:val="00614D8C"/>
    <w:rsid w:val="00615066"/>
    <w:rsid w:val="006151AF"/>
    <w:rsid w:val="006153A5"/>
    <w:rsid w:val="006154A1"/>
    <w:rsid w:val="00615519"/>
    <w:rsid w:val="0061561F"/>
    <w:rsid w:val="0061596D"/>
    <w:rsid w:val="00615B9A"/>
    <w:rsid w:val="00615C8A"/>
    <w:rsid w:val="00615DB2"/>
    <w:rsid w:val="00615E7A"/>
    <w:rsid w:val="00615EE5"/>
    <w:rsid w:val="0061603E"/>
    <w:rsid w:val="0061605C"/>
    <w:rsid w:val="0061626A"/>
    <w:rsid w:val="00616A99"/>
    <w:rsid w:val="00616C02"/>
    <w:rsid w:val="00616FAE"/>
    <w:rsid w:val="00616FFB"/>
    <w:rsid w:val="00617588"/>
    <w:rsid w:val="0061759A"/>
    <w:rsid w:val="006177A7"/>
    <w:rsid w:val="00617810"/>
    <w:rsid w:val="006178C6"/>
    <w:rsid w:val="00617A67"/>
    <w:rsid w:val="00620329"/>
    <w:rsid w:val="00620368"/>
    <w:rsid w:val="0062086C"/>
    <w:rsid w:val="0062086F"/>
    <w:rsid w:val="00620ABA"/>
    <w:rsid w:val="00620BC4"/>
    <w:rsid w:val="00621059"/>
    <w:rsid w:val="00621095"/>
    <w:rsid w:val="0062109A"/>
    <w:rsid w:val="006213CB"/>
    <w:rsid w:val="00621C12"/>
    <w:rsid w:val="00621E34"/>
    <w:rsid w:val="00621FA2"/>
    <w:rsid w:val="00622065"/>
    <w:rsid w:val="0062225D"/>
    <w:rsid w:val="006222B4"/>
    <w:rsid w:val="00622372"/>
    <w:rsid w:val="00622380"/>
    <w:rsid w:val="0062272F"/>
    <w:rsid w:val="00622CCF"/>
    <w:rsid w:val="00623036"/>
    <w:rsid w:val="0062309A"/>
    <w:rsid w:val="00623709"/>
    <w:rsid w:val="00623767"/>
    <w:rsid w:val="00623801"/>
    <w:rsid w:val="00623991"/>
    <w:rsid w:val="00623EF1"/>
    <w:rsid w:val="00624064"/>
    <w:rsid w:val="00624092"/>
    <w:rsid w:val="006241A4"/>
    <w:rsid w:val="006244AF"/>
    <w:rsid w:val="0062454A"/>
    <w:rsid w:val="0062468D"/>
    <w:rsid w:val="0062474F"/>
    <w:rsid w:val="00624CE6"/>
    <w:rsid w:val="0062502E"/>
    <w:rsid w:val="00625091"/>
    <w:rsid w:val="006255FC"/>
    <w:rsid w:val="00625776"/>
    <w:rsid w:val="00625934"/>
    <w:rsid w:val="00625BAB"/>
    <w:rsid w:val="00625CA0"/>
    <w:rsid w:val="00625E4A"/>
    <w:rsid w:val="00626099"/>
    <w:rsid w:val="006262C8"/>
    <w:rsid w:val="00626614"/>
    <w:rsid w:val="006266C3"/>
    <w:rsid w:val="00626A34"/>
    <w:rsid w:val="00626E1C"/>
    <w:rsid w:val="006270E4"/>
    <w:rsid w:val="00627165"/>
    <w:rsid w:val="00627251"/>
    <w:rsid w:val="0062730E"/>
    <w:rsid w:val="006274A7"/>
    <w:rsid w:val="00627690"/>
    <w:rsid w:val="006276BD"/>
    <w:rsid w:val="00627A21"/>
    <w:rsid w:val="00627B9F"/>
    <w:rsid w:val="00627CFE"/>
    <w:rsid w:val="00627EA4"/>
    <w:rsid w:val="006301B2"/>
    <w:rsid w:val="006303C2"/>
    <w:rsid w:val="0063069D"/>
    <w:rsid w:val="006309CD"/>
    <w:rsid w:val="00630C9C"/>
    <w:rsid w:val="00631555"/>
    <w:rsid w:val="00631577"/>
    <w:rsid w:val="006316A1"/>
    <w:rsid w:val="0063175D"/>
    <w:rsid w:val="00631A9B"/>
    <w:rsid w:val="00631B0F"/>
    <w:rsid w:val="006320A9"/>
    <w:rsid w:val="006323C4"/>
    <w:rsid w:val="006327C4"/>
    <w:rsid w:val="00632864"/>
    <w:rsid w:val="00632D35"/>
    <w:rsid w:val="00632F69"/>
    <w:rsid w:val="0063314A"/>
    <w:rsid w:val="006332AB"/>
    <w:rsid w:val="006333DA"/>
    <w:rsid w:val="00633651"/>
    <w:rsid w:val="0063387E"/>
    <w:rsid w:val="00633943"/>
    <w:rsid w:val="00633C52"/>
    <w:rsid w:val="00633EBF"/>
    <w:rsid w:val="00633FA5"/>
    <w:rsid w:val="006340FB"/>
    <w:rsid w:val="0063410A"/>
    <w:rsid w:val="0063414D"/>
    <w:rsid w:val="006343C1"/>
    <w:rsid w:val="00634501"/>
    <w:rsid w:val="00634A88"/>
    <w:rsid w:val="00634B77"/>
    <w:rsid w:val="00635168"/>
    <w:rsid w:val="0063524B"/>
    <w:rsid w:val="00635269"/>
    <w:rsid w:val="006352EA"/>
    <w:rsid w:val="00635456"/>
    <w:rsid w:val="0063563F"/>
    <w:rsid w:val="00635691"/>
    <w:rsid w:val="006358EF"/>
    <w:rsid w:val="00635A72"/>
    <w:rsid w:val="00635BE3"/>
    <w:rsid w:val="0063601C"/>
    <w:rsid w:val="006363FD"/>
    <w:rsid w:val="006364C6"/>
    <w:rsid w:val="0063656B"/>
    <w:rsid w:val="00636C22"/>
    <w:rsid w:val="00636F8B"/>
    <w:rsid w:val="006372EC"/>
    <w:rsid w:val="00637489"/>
    <w:rsid w:val="00637A79"/>
    <w:rsid w:val="00637BF0"/>
    <w:rsid w:val="00637EDB"/>
    <w:rsid w:val="00637F0D"/>
    <w:rsid w:val="0064001A"/>
    <w:rsid w:val="006403AF"/>
    <w:rsid w:val="006404C9"/>
    <w:rsid w:val="00640641"/>
    <w:rsid w:val="006409E5"/>
    <w:rsid w:val="00640BBC"/>
    <w:rsid w:val="00640CC6"/>
    <w:rsid w:val="00640E31"/>
    <w:rsid w:val="00640FEE"/>
    <w:rsid w:val="00641397"/>
    <w:rsid w:val="006413B0"/>
    <w:rsid w:val="0064191F"/>
    <w:rsid w:val="006419E9"/>
    <w:rsid w:val="00641C55"/>
    <w:rsid w:val="00641CC2"/>
    <w:rsid w:val="00641D63"/>
    <w:rsid w:val="006420F7"/>
    <w:rsid w:val="0064235F"/>
    <w:rsid w:val="006426A5"/>
    <w:rsid w:val="0064277D"/>
    <w:rsid w:val="00642821"/>
    <w:rsid w:val="00642D88"/>
    <w:rsid w:val="00642E04"/>
    <w:rsid w:val="00642E87"/>
    <w:rsid w:val="00643004"/>
    <w:rsid w:val="006435A5"/>
    <w:rsid w:val="006435A8"/>
    <w:rsid w:val="006435BA"/>
    <w:rsid w:val="0064373F"/>
    <w:rsid w:val="00643AD1"/>
    <w:rsid w:val="00643B41"/>
    <w:rsid w:val="00643D23"/>
    <w:rsid w:val="00643FC5"/>
    <w:rsid w:val="00644526"/>
    <w:rsid w:val="0064461F"/>
    <w:rsid w:val="00644883"/>
    <w:rsid w:val="006448DF"/>
    <w:rsid w:val="00644DBA"/>
    <w:rsid w:val="006450BE"/>
    <w:rsid w:val="0064524D"/>
    <w:rsid w:val="00645400"/>
    <w:rsid w:val="00645518"/>
    <w:rsid w:val="006460CB"/>
    <w:rsid w:val="0064685D"/>
    <w:rsid w:val="00646AD0"/>
    <w:rsid w:val="00646C75"/>
    <w:rsid w:val="006472C3"/>
    <w:rsid w:val="00647338"/>
    <w:rsid w:val="0064735C"/>
    <w:rsid w:val="006475D2"/>
    <w:rsid w:val="00647886"/>
    <w:rsid w:val="00647A9E"/>
    <w:rsid w:val="00647CF0"/>
    <w:rsid w:val="00648D25"/>
    <w:rsid w:val="0065005C"/>
    <w:rsid w:val="006500B8"/>
    <w:rsid w:val="006502FB"/>
    <w:rsid w:val="0065041B"/>
    <w:rsid w:val="006505F2"/>
    <w:rsid w:val="00650858"/>
    <w:rsid w:val="006509B2"/>
    <w:rsid w:val="00650B91"/>
    <w:rsid w:val="00650C09"/>
    <w:rsid w:val="00650DAA"/>
    <w:rsid w:val="00650F9D"/>
    <w:rsid w:val="00650FF7"/>
    <w:rsid w:val="006510B2"/>
    <w:rsid w:val="0065140A"/>
    <w:rsid w:val="006514EB"/>
    <w:rsid w:val="00651988"/>
    <w:rsid w:val="006519E3"/>
    <w:rsid w:val="00651C3A"/>
    <w:rsid w:val="00651CB6"/>
    <w:rsid w:val="00651D27"/>
    <w:rsid w:val="00651F57"/>
    <w:rsid w:val="00652014"/>
    <w:rsid w:val="00652056"/>
    <w:rsid w:val="006524F5"/>
    <w:rsid w:val="00652528"/>
    <w:rsid w:val="00652AE1"/>
    <w:rsid w:val="00652C66"/>
    <w:rsid w:val="006530E6"/>
    <w:rsid w:val="006537C9"/>
    <w:rsid w:val="006538F1"/>
    <w:rsid w:val="00653B08"/>
    <w:rsid w:val="00653C03"/>
    <w:rsid w:val="0065414E"/>
    <w:rsid w:val="00654349"/>
    <w:rsid w:val="006543B1"/>
    <w:rsid w:val="0065451E"/>
    <w:rsid w:val="00654C7B"/>
    <w:rsid w:val="006550CF"/>
    <w:rsid w:val="006551A4"/>
    <w:rsid w:val="0065532D"/>
    <w:rsid w:val="0065540C"/>
    <w:rsid w:val="00655482"/>
    <w:rsid w:val="0065552D"/>
    <w:rsid w:val="006555CA"/>
    <w:rsid w:val="006555CF"/>
    <w:rsid w:val="006555D8"/>
    <w:rsid w:val="00655637"/>
    <w:rsid w:val="0065565B"/>
    <w:rsid w:val="006558DB"/>
    <w:rsid w:val="00655A6F"/>
    <w:rsid w:val="00655B6D"/>
    <w:rsid w:val="00655CAF"/>
    <w:rsid w:val="00656325"/>
    <w:rsid w:val="00656368"/>
    <w:rsid w:val="006565BD"/>
    <w:rsid w:val="006568DE"/>
    <w:rsid w:val="0065696A"/>
    <w:rsid w:val="00656D3E"/>
    <w:rsid w:val="00656ECF"/>
    <w:rsid w:val="0065702F"/>
    <w:rsid w:val="00657220"/>
    <w:rsid w:val="0065742D"/>
    <w:rsid w:val="00657798"/>
    <w:rsid w:val="0065791E"/>
    <w:rsid w:val="00657BFE"/>
    <w:rsid w:val="00657D20"/>
    <w:rsid w:val="00657DCE"/>
    <w:rsid w:val="0065D693"/>
    <w:rsid w:val="0066018F"/>
    <w:rsid w:val="006602B6"/>
    <w:rsid w:val="00660347"/>
    <w:rsid w:val="0066086E"/>
    <w:rsid w:val="00660A5B"/>
    <w:rsid w:val="00660E5C"/>
    <w:rsid w:val="00660F8A"/>
    <w:rsid w:val="006610C9"/>
    <w:rsid w:val="00661151"/>
    <w:rsid w:val="006612B7"/>
    <w:rsid w:val="00661D3B"/>
    <w:rsid w:val="00661DE9"/>
    <w:rsid w:val="00661E1D"/>
    <w:rsid w:val="0066242C"/>
    <w:rsid w:val="0066247C"/>
    <w:rsid w:val="00662549"/>
    <w:rsid w:val="00662625"/>
    <w:rsid w:val="00662785"/>
    <w:rsid w:val="006630B1"/>
    <w:rsid w:val="00663121"/>
    <w:rsid w:val="006631F4"/>
    <w:rsid w:val="00663337"/>
    <w:rsid w:val="006634A3"/>
    <w:rsid w:val="0066365D"/>
    <w:rsid w:val="0066381A"/>
    <w:rsid w:val="0066385C"/>
    <w:rsid w:val="006639B7"/>
    <w:rsid w:val="00663B95"/>
    <w:rsid w:val="00663FB0"/>
    <w:rsid w:val="006640C2"/>
    <w:rsid w:val="00664201"/>
    <w:rsid w:val="0066426A"/>
    <w:rsid w:val="006644DE"/>
    <w:rsid w:val="0066471B"/>
    <w:rsid w:val="00664E59"/>
    <w:rsid w:val="00665157"/>
    <w:rsid w:val="006654F0"/>
    <w:rsid w:val="006655A2"/>
    <w:rsid w:val="00665748"/>
    <w:rsid w:val="0066586D"/>
    <w:rsid w:val="00665982"/>
    <w:rsid w:val="006659E2"/>
    <w:rsid w:val="00665E37"/>
    <w:rsid w:val="006666C3"/>
    <w:rsid w:val="00666C74"/>
    <w:rsid w:val="00666F44"/>
    <w:rsid w:val="00667525"/>
    <w:rsid w:val="006676CB"/>
    <w:rsid w:val="0066777D"/>
    <w:rsid w:val="00667A76"/>
    <w:rsid w:val="00667D6B"/>
    <w:rsid w:val="00667E20"/>
    <w:rsid w:val="00667F57"/>
    <w:rsid w:val="00667FE8"/>
    <w:rsid w:val="006700B3"/>
    <w:rsid w:val="006701CB"/>
    <w:rsid w:val="0067036A"/>
    <w:rsid w:val="006703C5"/>
    <w:rsid w:val="006704BA"/>
    <w:rsid w:val="00670841"/>
    <w:rsid w:val="006708AB"/>
    <w:rsid w:val="0067091F"/>
    <w:rsid w:val="00670AC6"/>
    <w:rsid w:val="00670BA8"/>
    <w:rsid w:val="00671195"/>
    <w:rsid w:val="006714CB"/>
    <w:rsid w:val="006714D5"/>
    <w:rsid w:val="006715A5"/>
    <w:rsid w:val="00671901"/>
    <w:rsid w:val="00671927"/>
    <w:rsid w:val="00671AF9"/>
    <w:rsid w:val="00671CBB"/>
    <w:rsid w:val="00671F5A"/>
    <w:rsid w:val="00671FA6"/>
    <w:rsid w:val="006722B5"/>
    <w:rsid w:val="00672447"/>
    <w:rsid w:val="0067273F"/>
    <w:rsid w:val="0067297F"/>
    <w:rsid w:val="00672CAD"/>
    <w:rsid w:val="00672DB4"/>
    <w:rsid w:val="00672EEB"/>
    <w:rsid w:val="00672FFA"/>
    <w:rsid w:val="006730E1"/>
    <w:rsid w:val="00673188"/>
    <w:rsid w:val="00673A33"/>
    <w:rsid w:val="00673A68"/>
    <w:rsid w:val="00673BEA"/>
    <w:rsid w:val="00674C26"/>
    <w:rsid w:val="00674E7D"/>
    <w:rsid w:val="00674E81"/>
    <w:rsid w:val="00674FC9"/>
    <w:rsid w:val="006752C1"/>
    <w:rsid w:val="00675780"/>
    <w:rsid w:val="00675AC6"/>
    <w:rsid w:val="00675BEC"/>
    <w:rsid w:val="00675C8F"/>
    <w:rsid w:val="006763A9"/>
    <w:rsid w:val="00676849"/>
    <w:rsid w:val="0067688D"/>
    <w:rsid w:val="00676E15"/>
    <w:rsid w:val="00676EC3"/>
    <w:rsid w:val="00676F27"/>
    <w:rsid w:val="00676F4E"/>
    <w:rsid w:val="006770F9"/>
    <w:rsid w:val="006772B0"/>
    <w:rsid w:val="006772C3"/>
    <w:rsid w:val="006773AF"/>
    <w:rsid w:val="00677C47"/>
    <w:rsid w:val="00677C5C"/>
    <w:rsid w:val="00677DC5"/>
    <w:rsid w:val="00677F65"/>
    <w:rsid w:val="00680390"/>
    <w:rsid w:val="0068049C"/>
    <w:rsid w:val="0068051A"/>
    <w:rsid w:val="00680568"/>
    <w:rsid w:val="006805D9"/>
    <w:rsid w:val="0068073F"/>
    <w:rsid w:val="0068077A"/>
    <w:rsid w:val="006807A6"/>
    <w:rsid w:val="006807E8"/>
    <w:rsid w:val="00680868"/>
    <w:rsid w:val="00680AC7"/>
    <w:rsid w:val="00680CE9"/>
    <w:rsid w:val="00681065"/>
    <w:rsid w:val="0068120D"/>
    <w:rsid w:val="00681376"/>
    <w:rsid w:val="0068176F"/>
    <w:rsid w:val="00681DC2"/>
    <w:rsid w:val="00682279"/>
    <w:rsid w:val="00682579"/>
    <w:rsid w:val="006827C0"/>
    <w:rsid w:val="00682BA6"/>
    <w:rsid w:val="00682D2F"/>
    <w:rsid w:val="00682EFC"/>
    <w:rsid w:val="006831A3"/>
    <w:rsid w:val="0068334E"/>
    <w:rsid w:val="0068355A"/>
    <w:rsid w:val="00683697"/>
    <w:rsid w:val="00683888"/>
    <w:rsid w:val="006838BD"/>
    <w:rsid w:val="006838CA"/>
    <w:rsid w:val="00684183"/>
    <w:rsid w:val="00684247"/>
    <w:rsid w:val="006846AC"/>
    <w:rsid w:val="006849A7"/>
    <w:rsid w:val="006849B2"/>
    <w:rsid w:val="006849CB"/>
    <w:rsid w:val="006849CE"/>
    <w:rsid w:val="00684C6B"/>
    <w:rsid w:val="00684C77"/>
    <w:rsid w:val="00684E98"/>
    <w:rsid w:val="00684FE8"/>
    <w:rsid w:val="006851B6"/>
    <w:rsid w:val="0068535A"/>
    <w:rsid w:val="0068598F"/>
    <w:rsid w:val="00685C45"/>
    <w:rsid w:val="00685C68"/>
    <w:rsid w:val="00685D54"/>
    <w:rsid w:val="00686417"/>
    <w:rsid w:val="006865D8"/>
    <w:rsid w:val="00686C11"/>
    <w:rsid w:val="00686D7B"/>
    <w:rsid w:val="00687094"/>
    <w:rsid w:val="00687259"/>
    <w:rsid w:val="006874C8"/>
    <w:rsid w:val="00687539"/>
    <w:rsid w:val="00687557"/>
    <w:rsid w:val="00687867"/>
    <w:rsid w:val="00687BA6"/>
    <w:rsid w:val="00687CED"/>
    <w:rsid w:val="00690087"/>
    <w:rsid w:val="006904A8"/>
    <w:rsid w:val="006904F4"/>
    <w:rsid w:val="006905FE"/>
    <w:rsid w:val="0069062E"/>
    <w:rsid w:val="00690A2B"/>
    <w:rsid w:val="00690D34"/>
    <w:rsid w:val="0069159F"/>
    <w:rsid w:val="00691A1A"/>
    <w:rsid w:val="00691CAD"/>
    <w:rsid w:val="00691ED0"/>
    <w:rsid w:val="00691F2A"/>
    <w:rsid w:val="0069202F"/>
    <w:rsid w:val="0069212A"/>
    <w:rsid w:val="006922D2"/>
    <w:rsid w:val="006925B8"/>
    <w:rsid w:val="00692B15"/>
    <w:rsid w:val="00692D57"/>
    <w:rsid w:val="00692DFA"/>
    <w:rsid w:val="00692E55"/>
    <w:rsid w:val="0069328D"/>
    <w:rsid w:val="00693758"/>
    <w:rsid w:val="00693914"/>
    <w:rsid w:val="0069396F"/>
    <w:rsid w:val="00693A7F"/>
    <w:rsid w:val="00693AB6"/>
    <w:rsid w:val="00694292"/>
    <w:rsid w:val="006943CA"/>
    <w:rsid w:val="00694845"/>
    <w:rsid w:val="006948BD"/>
    <w:rsid w:val="006948E8"/>
    <w:rsid w:val="006950D5"/>
    <w:rsid w:val="006955B2"/>
    <w:rsid w:val="006957B8"/>
    <w:rsid w:val="0069590C"/>
    <w:rsid w:val="006959E5"/>
    <w:rsid w:val="00696016"/>
    <w:rsid w:val="0069604D"/>
    <w:rsid w:val="00696326"/>
    <w:rsid w:val="00696477"/>
    <w:rsid w:val="00696776"/>
    <w:rsid w:val="00696A3E"/>
    <w:rsid w:val="00696B98"/>
    <w:rsid w:val="00696CA3"/>
    <w:rsid w:val="00696F4E"/>
    <w:rsid w:val="00696F86"/>
    <w:rsid w:val="0069729A"/>
    <w:rsid w:val="0069737F"/>
    <w:rsid w:val="00697715"/>
    <w:rsid w:val="006977B0"/>
    <w:rsid w:val="006978A0"/>
    <w:rsid w:val="006979CA"/>
    <w:rsid w:val="00697C49"/>
    <w:rsid w:val="00697D95"/>
    <w:rsid w:val="006A0229"/>
    <w:rsid w:val="006A02F1"/>
    <w:rsid w:val="006A0A68"/>
    <w:rsid w:val="006A0C12"/>
    <w:rsid w:val="006A0EAC"/>
    <w:rsid w:val="006A179B"/>
    <w:rsid w:val="006A17F8"/>
    <w:rsid w:val="006A19DA"/>
    <w:rsid w:val="006A1CB5"/>
    <w:rsid w:val="006A1E04"/>
    <w:rsid w:val="006A1FDA"/>
    <w:rsid w:val="006A240A"/>
    <w:rsid w:val="006A241D"/>
    <w:rsid w:val="006A248A"/>
    <w:rsid w:val="006A2B0F"/>
    <w:rsid w:val="006A2DFE"/>
    <w:rsid w:val="006A2F78"/>
    <w:rsid w:val="006A30CE"/>
    <w:rsid w:val="006A352C"/>
    <w:rsid w:val="006A3705"/>
    <w:rsid w:val="006A3F5B"/>
    <w:rsid w:val="006A4205"/>
    <w:rsid w:val="006A4351"/>
    <w:rsid w:val="006A441C"/>
    <w:rsid w:val="006A491D"/>
    <w:rsid w:val="006A496D"/>
    <w:rsid w:val="006A4B23"/>
    <w:rsid w:val="006A4CBE"/>
    <w:rsid w:val="006A4D23"/>
    <w:rsid w:val="006A4E3D"/>
    <w:rsid w:val="006A4F36"/>
    <w:rsid w:val="006A510C"/>
    <w:rsid w:val="006A5596"/>
    <w:rsid w:val="006A5631"/>
    <w:rsid w:val="006A5951"/>
    <w:rsid w:val="006A5AD9"/>
    <w:rsid w:val="006A5DCF"/>
    <w:rsid w:val="006A64F9"/>
    <w:rsid w:val="006A66DB"/>
    <w:rsid w:val="006A6AE2"/>
    <w:rsid w:val="006A6C0C"/>
    <w:rsid w:val="006A6DA0"/>
    <w:rsid w:val="006A6EC1"/>
    <w:rsid w:val="006A71B8"/>
    <w:rsid w:val="006A74C1"/>
    <w:rsid w:val="006A7662"/>
    <w:rsid w:val="006A7EF3"/>
    <w:rsid w:val="006B0017"/>
    <w:rsid w:val="006B03F3"/>
    <w:rsid w:val="006B0814"/>
    <w:rsid w:val="006B0A5A"/>
    <w:rsid w:val="006B0C65"/>
    <w:rsid w:val="006B0DA4"/>
    <w:rsid w:val="006B1039"/>
    <w:rsid w:val="006B128F"/>
    <w:rsid w:val="006B13EF"/>
    <w:rsid w:val="006B15D2"/>
    <w:rsid w:val="006B1637"/>
    <w:rsid w:val="006B18DA"/>
    <w:rsid w:val="006B1D12"/>
    <w:rsid w:val="006B1E6C"/>
    <w:rsid w:val="006B2C64"/>
    <w:rsid w:val="006B2DA8"/>
    <w:rsid w:val="006B2E94"/>
    <w:rsid w:val="006B31D1"/>
    <w:rsid w:val="006B3200"/>
    <w:rsid w:val="006B348F"/>
    <w:rsid w:val="006B3647"/>
    <w:rsid w:val="006B3740"/>
    <w:rsid w:val="006B38C7"/>
    <w:rsid w:val="006B3A82"/>
    <w:rsid w:val="006B3AA0"/>
    <w:rsid w:val="006B3D38"/>
    <w:rsid w:val="006B3DE2"/>
    <w:rsid w:val="006B43DC"/>
    <w:rsid w:val="006B49F5"/>
    <w:rsid w:val="006B4A29"/>
    <w:rsid w:val="006B4F1F"/>
    <w:rsid w:val="006B5163"/>
    <w:rsid w:val="006B55C0"/>
    <w:rsid w:val="006B5850"/>
    <w:rsid w:val="006B5C2D"/>
    <w:rsid w:val="006B5FF7"/>
    <w:rsid w:val="006B6232"/>
    <w:rsid w:val="006B662B"/>
    <w:rsid w:val="006B68F1"/>
    <w:rsid w:val="006B6989"/>
    <w:rsid w:val="006B6E17"/>
    <w:rsid w:val="006B6F0B"/>
    <w:rsid w:val="006B70BD"/>
    <w:rsid w:val="006B7276"/>
    <w:rsid w:val="006B7369"/>
    <w:rsid w:val="006B7389"/>
    <w:rsid w:val="006B7423"/>
    <w:rsid w:val="006B7A67"/>
    <w:rsid w:val="006B7CD5"/>
    <w:rsid w:val="006B7F22"/>
    <w:rsid w:val="006C00D0"/>
    <w:rsid w:val="006C0255"/>
    <w:rsid w:val="006C06A9"/>
    <w:rsid w:val="006C06F5"/>
    <w:rsid w:val="006C08F5"/>
    <w:rsid w:val="006C0CEA"/>
    <w:rsid w:val="006C0F51"/>
    <w:rsid w:val="006C1568"/>
    <w:rsid w:val="006C15D7"/>
    <w:rsid w:val="006C1600"/>
    <w:rsid w:val="006C16A0"/>
    <w:rsid w:val="006C1834"/>
    <w:rsid w:val="006C1A4C"/>
    <w:rsid w:val="006C1F1F"/>
    <w:rsid w:val="006C2391"/>
    <w:rsid w:val="006C2798"/>
    <w:rsid w:val="006C304D"/>
    <w:rsid w:val="006C328A"/>
    <w:rsid w:val="006C32CF"/>
    <w:rsid w:val="006C331C"/>
    <w:rsid w:val="006C3B91"/>
    <w:rsid w:val="006C3BC3"/>
    <w:rsid w:val="006C3C1A"/>
    <w:rsid w:val="006C3C30"/>
    <w:rsid w:val="006C3C68"/>
    <w:rsid w:val="006C3FEB"/>
    <w:rsid w:val="006C4315"/>
    <w:rsid w:val="006C4345"/>
    <w:rsid w:val="006C456F"/>
    <w:rsid w:val="006C4EA0"/>
    <w:rsid w:val="006C50A8"/>
    <w:rsid w:val="006C53DB"/>
    <w:rsid w:val="006C55AB"/>
    <w:rsid w:val="006C579F"/>
    <w:rsid w:val="006C57F2"/>
    <w:rsid w:val="006C5B7C"/>
    <w:rsid w:val="006C5D79"/>
    <w:rsid w:val="006C5F13"/>
    <w:rsid w:val="006C5FA8"/>
    <w:rsid w:val="006C6229"/>
    <w:rsid w:val="006C65FE"/>
    <w:rsid w:val="006C660C"/>
    <w:rsid w:val="006C6653"/>
    <w:rsid w:val="006C683B"/>
    <w:rsid w:val="006C6870"/>
    <w:rsid w:val="006C6C28"/>
    <w:rsid w:val="006C6C91"/>
    <w:rsid w:val="006C6CE7"/>
    <w:rsid w:val="006C7344"/>
    <w:rsid w:val="006C736A"/>
    <w:rsid w:val="006C73F9"/>
    <w:rsid w:val="006C740D"/>
    <w:rsid w:val="006C76B1"/>
    <w:rsid w:val="006C7BE4"/>
    <w:rsid w:val="006D00C5"/>
    <w:rsid w:val="006D0255"/>
    <w:rsid w:val="006D0295"/>
    <w:rsid w:val="006D02EA"/>
    <w:rsid w:val="006D04BD"/>
    <w:rsid w:val="006D068A"/>
    <w:rsid w:val="006D06CB"/>
    <w:rsid w:val="006D0A0B"/>
    <w:rsid w:val="006D0A96"/>
    <w:rsid w:val="006D0DC4"/>
    <w:rsid w:val="006D0F2C"/>
    <w:rsid w:val="006D0F56"/>
    <w:rsid w:val="006D155F"/>
    <w:rsid w:val="006D16EE"/>
    <w:rsid w:val="006D18CB"/>
    <w:rsid w:val="006D1972"/>
    <w:rsid w:val="006D1A61"/>
    <w:rsid w:val="006D1D82"/>
    <w:rsid w:val="006D2C2B"/>
    <w:rsid w:val="006D2C6B"/>
    <w:rsid w:val="006D35C7"/>
    <w:rsid w:val="006D39EF"/>
    <w:rsid w:val="006D3B5D"/>
    <w:rsid w:val="006D3FCD"/>
    <w:rsid w:val="006D3FF3"/>
    <w:rsid w:val="006D4002"/>
    <w:rsid w:val="006D416D"/>
    <w:rsid w:val="006D4201"/>
    <w:rsid w:val="006D4213"/>
    <w:rsid w:val="006D44E9"/>
    <w:rsid w:val="006D4CFE"/>
    <w:rsid w:val="006D4D7E"/>
    <w:rsid w:val="006D4D82"/>
    <w:rsid w:val="006D4F52"/>
    <w:rsid w:val="006D5061"/>
    <w:rsid w:val="006D508A"/>
    <w:rsid w:val="006D54D6"/>
    <w:rsid w:val="006D5748"/>
    <w:rsid w:val="006D64E0"/>
    <w:rsid w:val="006D653D"/>
    <w:rsid w:val="006D672B"/>
    <w:rsid w:val="006D683D"/>
    <w:rsid w:val="006D68EA"/>
    <w:rsid w:val="006D69F5"/>
    <w:rsid w:val="006D6A76"/>
    <w:rsid w:val="006D6B4D"/>
    <w:rsid w:val="006D72EB"/>
    <w:rsid w:val="006D73DB"/>
    <w:rsid w:val="006D741C"/>
    <w:rsid w:val="006D74F1"/>
    <w:rsid w:val="006D768C"/>
    <w:rsid w:val="006D7875"/>
    <w:rsid w:val="006D7A3E"/>
    <w:rsid w:val="006D7D89"/>
    <w:rsid w:val="006D7E38"/>
    <w:rsid w:val="006D7FC3"/>
    <w:rsid w:val="006D7FD5"/>
    <w:rsid w:val="006E0446"/>
    <w:rsid w:val="006E04EF"/>
    <w:rsid w:val="006E080D"/>
    <w:rsid w:val="006E0B04"/>
    <w:rsid w:val="006E0ED7"/>
    <w:rsid w:val="006E1371"/>
    <w:rsid w:val="006E1491"/>
    <w:rsid w:val="006E16A1"/>
    <w:rsid w:val="006E1747"/>
    <w:rsid w:val="006E17CF"/>
    <w:rsid w:val="006E1932"/>
    <w:rsid w:val="006E1F44"/>
    <w:rsid w:val="006E211B"/>
    <w:rsid w:val="006E22C6"/>
    <w:rsid w:val="006E28B4"/>
    <w:rsid w:val="006E2A8E"/>
    <w:rsid w:val="006E2EB6"/>
    <w:rsid w:val="006E2EBA"/>
    <w:rsid w:val="006E30D5"/>
    <w:rsid w:val="006E3605"/>
    <w:rsid w:val="006E3657"/>
    <w:rsid w:val="006E3673"/>
    <w:rsid w:val="006E3AA7"/>
    <w:rsid w:val="006E3B86"/>
    <w:rsid w:val="006E3C3F"/>
    <w:rsid w:val="006E3F57"/>
    <w:rsid w:val="006E40C8"/>
    <w:rsid w:val="006E41C1"/>
    <w:rsid w:val="006E45B8"/>
    <w:rsid w:val="006E4A7D"/>
    <w:rsid w:val="006E4B1C"/>
    <w:rsid w:val="006E4B62"/>
    <w:rsid w:val="006E5074"/>
    <w:rsid w:val="006E545B"/>
    <w:rsid w:val="006E5588"/>
    <w:rsid w:val="006E573F"/>
    <w:rsid w:val="006E5B1B"/>
    <w:rsid w:val="006E6025"/>
    <w:rsid w:val="006E605C"/>
    <w:rsid w:val="006E62E8"/>
    <w:rsid w:val="006E6394"/>
    <w:rsid w:val="006E6553"/>
    <w:rsid w:val="006E6C6F"/>
    <w:rsid w:val="006E6EB9"/>
    <w:rsid w:val="006E6F57"/>
    <w:rsid w:val="006E6FF3"/>
    <w:rsid w:val="006E70E3"/>
    <w:rsid w:val="006E7281"/>
    <w:rsid w:val="006E72B3"/>
    <w:rsid w:val="006E7392"/>
    <w:rsid w:val="006E73C9"/>
    <w:rsid w:val="006E74E5"/>
    <w:rsid w:val="006E7761"/>
    <w:rsid w:val="006E7AB7"/>
    <w:rsid w:val="006E7C5E"/>
    <w:rsid w:val="006E7DB5"/>
    <w:rsid w:val="006E7E5C"/>
    <w:rsid w:val="006F0473"/>
    <w:rsid w:val="006F05E7"/>
    <w:rsid w:val="006F0AF3"/>
    <w:rsid w:val="006F0C2B"/>
    <w:rsid w:val="006F130F"/>
    <w:rsid w:val="006F1427"/>
    <w:rsid w:val="006F1985"/>
    <w:rsid w:val="006F1C8C"/>
    <w:rsid w:val="006F1CCB"/>
    <w:rsid w:val="006F1DB4"/>
    <w:rsid w:val="006F1DF2"/>
    <w:rsid w:val="006F1F84"/>
    <w:rsid w:val="006F2767"/>
    <w:rsid w:val="006F2F93"/>
    <w:rsid w:val="006F3121"/>
    <w:rsid w:val="006F326C"/>
    <w:rsid w:val="006F3289"/>
    <w:rsid w:val="006F359D"/>
    <w:rsid w:val="006F35A2"/>
    <w:rsid w:val="006F3970"/>
    <w:rsid w:val="006F3989"/>
    <w:rsid w:val="006F3AC7"/>
    <w:rsid w:val="006F3E85"/>
    <w:rsid w:val="006F3E9A"/>
    <w:rsid w:val="006F3FF6"/>
    <w:rsid w:val="006F431B"/>
    <w:rsid w:val="006F45B5"/>
    <w:rsid w:val="006F47AB"/>
    <w:rsid w:val="006F4E7D"/>
    <w:rsid w:val="006F5034"/>
    <w:rsid w:val="006F5445"/>
    <w:rsid w:val="006F56E2"/>
    <w:rsid w:val="006F586C"/>
    <w:rsid w:val="006F5890"/>
    <w:rsid w:val="006F5A27"/>
    <w:rsid w:val="006F5B4A"/>
    <w:rsid w:val="006F5B8F"/>
    <w:rsid w:val="006F5C5B"/>
    <w:rsid w:val="006F61E7"/>
    <w:rsid w:val="006F6383"/>
    <w:rsid w:val="006F63A1"/>
    <w:rsid w:val="006F64A5"/>
    <w:rsid w:val="006F65BB"/>
    <w:rsid w:val="006F686D"/>
    <w:rsid w:val="006F68F2"/>
    <w:rsid w:val="006F6B7F"/>
    <w:rsid w:val="006F6BA7"/>
    <w:rsid w:val="006F6D9A"/>
    <w:rsid w:val="006F6E4A"/>
    <w:rsid w:val="006F6F3D"/>
    <w:rsid w:val="006F6F95"/>
    <w:rsid w:val="006F74CC"/>
    <w:rsid w:val="006F7E6E"/>
    <w:rsid w:val="006F7F45"/>
    <w:rsid w:val="00700424"/>
    <w:rsid w:val="0070049A"/>
    <w:rsid w:val="007006BA"/>
    <w:rsid w:val="00700C75"/>
    <w:rsid w:val="00700D62"/>
    <w:rsid w:val="007010C7"/>
    <w:rsid w:val="00701144"/>
    <w:rsid w:val="00701569"/>
    <w:rsid w:val="00701969"/>
    <w:rsid w:val="00701BA1"/>
    <w:rsid w:val="00701BB8"/>
    <w:rsid w:val="00701C4A"/>
    <w:rsid w:val="00701F90"/>
    <w:rsid w:val="007021E5"/>
    <w:rsid w:val="007022E3"/>
    <w:rsid w:val="00702370"/>
    <w:rsid w:val="0070284C"/>
    <w:rsid w:val="00702874"/>
    <w:rsid w:val="007030B2"/>
    <w:rsid w:val="007033C6"/>
    <w:rsid w:val="00703401"/>
    <w:rsid w:val="00703476"/>
    <w:rsid w:val="00703933"/>
    <w:rsid w:val="00703A5B"/>
    <w:rsid w:val="00703B5E"/>
    <w:rsid w:val="00703B8C"/>
    <w:rsid w:val="00703F1C"/>
    <w:rsid w:val="007040DA"/>
    <w:rsid w:val="00704642"/>
    <w:rsid w:val="007046E3"/>
    <w:rsid w:val="007047F5"/>
    <w:rsid w:val="0070486A"/>
    <w:rsid w:val="00704EEA"/>
    <w:rsid w:val="00704F4D"/>
    <w:rsid w:val="00705108"/>
    <w:rsid w:val="007052B3"/>
    <w:rsid w:val="0070578D"/>
    <w:rsid w:val="00705CE6"/>
    <w:rsid w:val="00705DCF"/>
    <w:rsid w:val="00705E8C"/>
    <w:rsid w:val="00705F11"/>
    <w:rsid w:val="00705F14"/>
    <w:rsid w:val="00705FD1"/>
    <w:rsid w:val="007060E0"/>
    <w:rsid w:val="0070625B"/>
    <w:rsid w:val="00706762"/>
    <w:rsid w:val="007067BB"/>
    <w:rsid w:val="007067D2"/>
    <w:rsid w:val="00706881"/>
    <w:rsid w:val="00706934"/>
    <w:rsid w:val="007069A5"/>
    <w:rsid w:val="00706ACA"/>
    <w:rsid w:val="00706AFA"/>
    <w:rsid w:val="00706B9D"/>
    <w:rsid w:val="00706C22"/>
    <w:rsid w:val="00706D2C"/>
    <w:rsid w:val="007071CD"/>
    <w:rsid w:val="007072DA"/>
    <w:rsid w:val="0070754F"/>
    <w:rsid w:val="00707636"/>
    <w:rsid w:val="007076EF"/>
    <w:rsid w:val="00707702"/>
    <w:rsid w:val="00707712"/>
    <w:rsid w:val="0070781C"/>
    <w:rsid w:val="00707A34"/>
    <w:rsid w:val="00707AF7"/>
    <w:rsid w:val="00707ECF"/>
    <w:rsid w:val="0071008C"/>
    <w:rsid w:val="007102D8"/>
    <w:rsid w:val="00710443"/>
    <w:rsid w:val="00710BF7"/>
    <w:rsid w:val="00710DD1"/>
    <w:rsid w:val="0071136E"/>
    <w:rsid w:val="007115F1"/>
    <w:rsid w:val="00711858"/>
    <w:rsid w:val="00711AE2"/>
    <w:rsid w:val="00711CA8"/>
    <w:rsid w:val="00711DEE"/>
    <w:rsid w:val="00712076"/>
    <w:rsid w:val="007120EB"/>
    <w:rsid w:val="00712555"/>
    <w:rsid w:val="00712AC8"/>
    <w:rsid w:val="00712AFE"/>
    <w:rsid w:val="00712B03"/>
    <w:rsid w:val="00712DA3"/>
    <w:rsid w:val="00712E87"/>
    <w:rsid w:val="0071337E"/>
    <w:rsid w:val="007134D6"/>
    <w:rsid w:val="007135E8"/>
    <w:rsid w:val="00713A30"/>
    <w:rsid w:val="00713A67"/>
    <w:rsid w:val="00713A99"/>
    <w:rsid w:val="00713AF4"/>
    <w:rsid w:val="00713CA4"/>
    <w:rsid w:val="00713DE5"/>
    <w:rsid w:val="007140B9"/>
    <w:rsid w:val="00714386"/>
    <w:rsid w:val="00714646"/>
    <w:rsid w:val="00714D9A"/>
    <w:rsid w:val="0071513B"/>
    <w:rsid w:val="007154E3"/>
    <w:rsid w:val="00715599"/>
    <w:rsid w:val="007156DB"/>
    <w:rsid w:val="00715B32"/>
    <w:rsid w:val="00715BA3"/>
    <w:rsid w:val="00715C38"/>
    <w:rsid w:val="00715DD5"/>
    <w:rsid w:val="00715FA4"/>
    <w:rsid w:val="00715FAC"/>
    <w:rsid w:val="007162CD"/>
    <w:rsid w:val="0071639F"/>
    <w:rsid w:val="007164D5"/>
    <w:rsid w:val="00716B8B"/>
    <w:rsid w:val="00716D87"/>
    <w:rsid w:val="00716E2C"/>
    <w:rsid w:val="00716F67"/>
    <w:rsid w:val="007171C7"/>
    <w:rsid w:val="00717410"/>
    <w:rsid w:val="007175AE"/>
    <w:rsid w:val="007179B6"/>
    <w:rsid w:val="007179B9"/>
    <w:rsid w:val="00717C6A"/>
    <w:rsid w:val="00717EFC"/>
    <w:rsid w:val="0072016C"/>
    <w:rsid w:val="00720183"/>
    <w:rsid w:val="007202F4"/>
    <w:rsid w:val="00720615"/>
    <w:rsid w:val="0072077B"/>
    <w:rsid w:val="00720996"/>
    <w:rsid w:val="00720A2F"/>
    <w:rsid w:val="00720D6B"/>
    <w:rsid w:val="0072178C"/>
    <w:rsid w:val="007219B8"/>
    <w:rsid w:val="00721AA6"/>
    <w:rsid w:val="00721BA5"/>
    <w:rsid w:val="00721FB9"/>
    <w:rsid w:val="0072209B"/>
    <w:rsid w:val="007222A7"/>
    <w:rsid w:val="00722DB7"/>
    <w:rsid w:val="00722FD7"/>
    <w:rsid w:val="00723029"/>
    <w:rsid w:val="00723144"/>
    <w:rsid w:val="007234A8"/>
    <w:rsid w:val="007234C6"/>
    <w:rsid w:val="00723569"/>
    <w:rsid w:val="0072377A"/>
    <w:rsid w:val="0072399B"/>
    <w:rsid w:val="00723D01"/>
    <w:rsid w:val="00723F28"/>
    <w:rsid w:val="007244E2"/>
    <w:rsid w:val="00724860"/>
    <w:rsid w:val="0072506E"/>
    <w:rsid w:val="00725772"/>
    <w:rsid w:val="00725856"/>
    <w:rsid w:val="00725D5E"/>
    <w:rsid w:val="00725FAF"/>
    <w:rsid w:val="00726565"/>
    <w:rsid w:val="007267A0"/>
    <w:rsid w:val="0072686E"/>
    <w:rsid w:val="007270C2"/>
    <w:rsid w:val="007276FD"/>
    <w:rsid w:val="00727812"/>
    <w:rsid w:val="00727828"/>
    <w:rsid w:val="00727A93"/>
    <w:rsid w:val="00727E43"/>
    <w:rsid w:val="00727F56"/>
    <w:rsid w:val="0073007D"/>
    <w:rsid w:val="00730474"/>
    <w:rsid w:val="0073065B"/>
    <w:rsid w:val="00730905"/>
    <w:rsid w:val="00730F23"/>
    <w:rsid w:val="00730FE7"/>
    <w:rsid w:val="007310CB"/>
    <w:rsid w:val="00731159"/>
    <w:rsid w:val="00731171"/>
    <w:rsid w:val="007311FB"/>
    <w:rsid w:val="0073157B"/>
    <w:rsid w:val="0073159A"/>
    <w:rsid w:val="007316FE"/>
    <w:rsid w:val="00731A1C"/>
    <w:rsid w:val="00731B4B"/>
    <w:rsid w:val="007320C2"/>
    <w:rsid w:val="0073212D"/>
    <w:rsid w:val="0073226E"/>
    <w:rsid w:val="007323F0"/>
    <w:rsid w:val="007329C0"/>
    <w:rsid w:val="00732ECA"/>
    <w:rsid w:val="00732F76"/>
    <w:rsid w:val="00732FD6"/>
    <w:rsid w:val="0073384A"/>
    <w:rsid w:val="00733CCD"/>
    <w:rsid w:val="00733D11"/>
    <w:rsid w:val="00733D39"/>
    <w:rsid w:val="00734026"/>
    <w:rsid w:val="00734106"/>
    <w:rsid w:val="0073433E"/>
    <w:rsid w:val="00734582"/>
    <w:rsid w:val="00734B09"/>
    <w:rsid w:val="00734BCC"/>
    <w:rsid w:val="00734F3D"/>
    <w:rsid w:val="00734FD2"/>
    <w:rsid w:val="00735307"/>
    <w:rsid w:val="00735471"/>
    <w:rsid w:val="007359ED"/>
    <w:rsid w:val="00735CBF"/>
    <w:rsid w:val="00735F0C"/>
    <w:rsid w:val="0073613A"/>
    <w:rsid w:val="00736308"/>
    <w:rsid w:val="007365EE"/>
    <w:rsid w:val="0073679A"/>
    <w:rsid w:val="007368E6"/>
    <w:rsid w:val="00736C07"/>
    <w:rsid w:val="00736C36"/>
    <w:rsid w:val="00736E19"/>
    <w:rsid w:val="00737416"/>
    <w:rsid w:val="0073755B"/>
    <w:rsid w:val="0073764B"/>
    <w:rsid w:val="00737A94"/>
    <w:rsid w:val="00737D44"/>
    <w:rsid w:val="00737EC8"/>
    <w:rsid w:val="0074005C"/>
    <w:rsid w:val="0074015B"/>
    <w:rsid w:val="0074033D"/>
    <w:rsid w:val="00740349"/>
    <w:rsid w:val="007403F8"/>
    <w:rsid w:val="00740AF1"/>
    <w:rsid w:val="00740CDA"/>
    <w:rsid w:val="00740CE1"/>
    <w:rsid w:val="00740D2D"/>
    <w:rsid w:val="007415B5"/>
    <w:rsid w:val="0074177C"/>
    <w:rsid w:val="007417F3"/>
    <w:rsid w:val="00741999"/>
    <w:rsid w:val="00741BCC"/>
    <w:rsid w:val="00741C5F"/>
    <w:rsid w:val="00741CFE"/>
    <w:rsid w:val="00741E07"/>
    <w:rsid w:val="00741F0E"/>
    <w:rsid w:val="00741F41"/>
    <w:rsid w:val="00741FA0"/>
    <w:rsid w:val="00742043"/>
    <w:rsid w:val="0074213D"/>
    <w:rsid w:val="00742141"/>
    <w:rsid w:val="00742221"/>
    <w:rsid w:val="007422E2"/>
    <w:rsid w:val="00742540"/>
    <w:rsid w:val="00742727"/>
    <w:rsid w:val="007428BF"/>
    <w:rsid w:val="00742959"/>
    <w:rsid w:val="00742C6B"/>
    <w:rsid w:val="00742D1F"/>
    <w:rsid w:val="007430CB"/>
    <w:rsid w:val="0074349C"/>
    <w:rsid w:val="00743758"/>
    <w:rsid w:val="007437F5"/>
    <w:rsid w:val="00743F9F"/>
    <w:rsid w:val="00744177"/>
    <w:rsid w:val="00744232"/>
    <w:rsid w:val="00744263"/>
    <w:rsid w:val="00744515"/>
    <w:rsid w:val="00744887"/>
    <w:rsid w:val="007449BB"/>
    <w:rsid w:val="00744ED4"/>
    <w:rsid w:val="00744FC1"/>
    <w:rsid w:val="0074567E"/>
    <w:rsid w:val="00745C99"/>
    <w:rsid w:val="00745D7C"/>
    <w:rsid w:val="00745D7F"/>
    <w:rsid w:val="007461CF"/>
    <w:rsid w:val="0074624B"/>
    <w:rsid w:val="0074625F"/>
    <w:rsid w:val="007462F4"/>
    <w:rsid w:val="0074632D"/>
    <w:rsid w:val="00746486"/>
    <w:rsid w:val="00746A60"/>
    <w:rsid w:val="00746ABC"/>
    <w:rsid w:val="00746E5A"/>
    <w:rsid w:val="0074743E"/>
    <w:rsid w:val="0074772B"/>
    <w:rsid w:val="0074772D"/>
    <w:rsid w:val="00747898"/>
    <w:rsid w:val="007478A8"/>
    <w:rsid w:val="00747A2C"/>
    <w:rsid w:val="00747A6D"/>
    <w:rsid w:val="00747AE2"/>
    <w:rsid w:val="00747B79"/>
    <w:rsid w:val="00747F47"/>
    <w:rsid w:val="00747F72"/>
    <w:rsid w:val="007503A7"/>
    <w:rsid w:val="00750666"/>
    <w:rsid w:val="0075084F"/>
    <w:rsid w:val="00750A8C"/>
    <w:rsid w:val="00751064"/>
    <w:rsid w:val="007510AE"/>
    <w:rsid w:val="007511DE"/>
    <w:rsid w:val="007514FE"/>
    <w:rsid w:val="007519C1"/>
    <w:rsid w:val="00751A83"/>
    <w:rsid w:val="00751AED"/>
    <w:rsid w:val="00751B39"/>
    <w:rsid w:val="00751CAE"/>
    <w:rsid w:val="00751CF5"/>
    <w:rsid w:val="00751D5A"/>
    <w:rsid w:val="007522D2"/>
    <w:rsid w:val="007524DD"/>
    <w:rsid w:val="00752529"/>
    <w:rsid w:val="007528D5"/>
    <w:rsid w:val="00752B6A"/>
    <w:rsid w:val="00752B84"/>
    <w:rsid w:val="007533C3"/>
    <w:rsid w:val="00753453"/>
    <w:rsid w:val="007537CF"/>
    <w:rsid w:val="00753CE1"/>
    <w:rsid w:val="00754048"/>
    <w:rsid w:val="0075413B"/>
    <w:rsid w:val="0075415B"/>
    <w:rsid w:val="0075467B"/>
    <w:rsid w:val="0075469D"/>
    <w:rsid w:val="007547AE"/>
    <w:rsid w:val="00754997"/>
    <w:rsid w:val="00754C8F"/>
    <w:rsid w:val="007551C8"/>
    <w:rsid w:val="007553E0"/>
    <w:rsid w:val="0075586D"/>
    <w:rsid w:val="00755F9B"/>
    <w:rsid w:val="00756668"/>
    <w:rsid w:val="00756712"/>
    <w:rsid w:val="007568EF"/>
    <w:rsid w:val="00756A5C"/>
    <w:rsid w:val="00756B30"/>
    <w:rsid w:val="00756BEC"/>
    <w:rsid w:val="00756C59"/>
    <w:rsid w:val="00756D4F"/>
    <w:rsid w:val="00756DCF"/>
    <w:rsid w:val="00756F99"/>
    <w:rsid w:val="0075794A"/>
    <w:rsid w:val="00760124"/>
    <w:rsid w:val="00760634"/>
    <w:rsid w:val="007607D3"/>
    <w:rsid w:val="007608C3"/>
    <w:rsid w:val="00760A6B"/>
    <w:rsid w:val="00760AD2"/>
    <w:rsid w:val="00760C0E"/>
    <w:rsid w:val="00760C4F"/>
    <w:rsid w:val="00760E07"/>
    <w:rsid w:val="00760FF1"/>
    <w:rsid w:val="00761003"/>
    <w:rsid w:val="0076105B"/>
    <w:rsid w:val="00761157"/>
    <w:rsid w:val="007617D8"/>
    <w:rsid w:val="007619D3"/>
    <w:rsid w:val="00761BB1"/>
    <w:rsid w:val="00761CE9"/>
    <w:rsid w:val="00761D0F"/>
    <w:rsid w:val="00761FF9"/>
    <w:rsid w:val="0076206B"/>
    <w:rsid w:val="00762100"/>
    <w:rsid w:val="0076217B"/>
    <w:rsid w:val="007623D0"/>
    <w:rsid w:val="007627D7"/>
    <w:rsid w:val="007627F8"/>
    <w:rsid w:val="007628B1"/>
    <w:rsid w:val="007629C3"/>
    <w:rsid w:val="00762EF3"/>
    <w:rsid w:val="00762FA1"/>
    <w:rsid w:val="00763104"/>
    <w:rsid w:val="00763187"/>
    <w:rsid w:val="00763203"/>
    <w:rsid w:val="0076334F"/>
    <w:rsid w:val="007634B6"/>
    <w:rsid w:val="007635FB"/>
    <w:rsid w:val="00763702"/>
    <w:rsid w:val="0076399B"/>
    <w:rsid w:val="00763C32"/>
    <w:rsid w:val="00763C88"/>
    <w:rsid w:val="00763D86"/>
    <w:rsid w:val="00763E2C"/>
    <w:rsid w:val="00763F5D"/>
    <w:rsid w:val="007642F7"/>
    <w:rsid w:val="0076440E"/>
    <w:rsid w:val="007645FD"/>
    <w:rsid w:val="007646D3"/>
    <w:rsid w:val="00764A17"/>
    <w:rsid w:val="00764A39"/>
    <w:rsid w:val="00764B2A"/>
    <w:rsid w:val="00764CA2"/>
    <w:rsid w:val="00764EBF"/>
    <w:rsid w:val="0076515C"/>
    <w:rsid w:val="007651B5"/>
    <w:rsid w:val="00765457"/>
    <w:rsid w:val="00765609"/>
    <w:rsid w:val="00765715"/>
    <w:rsid w:val="0076589E"/>
    <w:rsid w:val="0076596C"/>
    <w:rsid w:val="00765989"/>
    <w:rsid w:val="00765A4D"/>
    <w:rsid w:val="00765A5C"/>
    <w:rsid w:val="00765CE4"/>
    <w:rsid w:val="00765D96"/>
    <w:rsid w:val="00765E43"/>
    <w:rsid w:val="007662EE"/>
    <w:rsid w:val="00766303"/>
    <w:rsid w:val="00766355"/>
    <w:rsid w:val="007664E9"/>
    <w:rsid w:val="0076661C"/>
    <w:rsid w:val="0076690F"/>
    <w:rsid w:val="00766B4B"/>
    <w:rsid w:val="00766FC4"/>
    <w:rsid w:val="00767277"/>
    <w:rsid w:val="0076730D"/>
    <w:rsid w:val="007673BD"/>
    <w:rsid w:val="00767517"/>
    <w:rsid w:val="00767541"/>
    <w:rsid w:val="00767604"/>
    <w:rsid w:val="007677F9"/>
    <w:rsid w:val="00767CAE"/>
    <w:rsid w:val="00767DBD"/>
    <w:rsid w:val="00767DE8"/>
    <w:rsid w:val="00767EBA"/>
    <w:rsid w:val="00770520"/>
    <w:rsid w:val="0077061E"/>
    <w:rsid w:val="007706C5"/>
    <w:rsid w:val="0077076C"/>
    <w:rsid w:val="00770BB8"/>
    <w:rsid w:val="00770BBD"/>
    <w:rsid w:val="00770FCD"/>
    <w:rsid w:val="00771084"/>
    <w:rsid w:val="0077113A"/>
    <w:rsid w:val="007711F4"/>
    <w:rsid w:val="00771238"/>
    <w:rsid w:val="0077143A"/>
    <w:rsid w:val="00771448"/>
    <w:rsid w:val="007715F4"/>
    <w:rsid w:val="007717C6"/>
    <w:rsid w:val="00771951"/>
    <w:rsid w:val="00771EBA"/>
    <w:rsid w:val="00771F62"/>
    <w:rsid w:val="00772080"/>
    <w:rsid w:val="0077261B"/>
    <w:rsid w:val="00772B64"/>
    <w:rsid w:val="00772C8C"/>
    <w:rsid w:val="00772D83"/>
    <w:rsid w:val="00772E4E"/>
    <w:rsid w:val="00772E83"/>
    <w:rsid w:val="0077327B"/>
    <w:rsid w:val="007734BC"/>
    <w:rsid w:val="007736FA"/>
    <w:rsid w:val="007738B4"/>
    <w:rsid w:val="007738FE"/>
    <w:rsid w:val="00773A45"/>
    <w:rsid w:val="00773CD7"/>
    <w:rsid w:val="00774118"/>
    <w:rsid w:val="00774147"/>
    <w:rsid w:val="007741E8"/>
    <w:rsid w:val="00774344"/>
    <w:rsid w:val="007744FB"/>
    <w:rsid w:val="00774779"/>
    <w:rsid w:val="0077487D"/>
    <w:rsid w:val="00774B45"/>
    <w:rsid w:val="00774CB7"/>
    <w:rsid w:val="00774CCA"/>
    <w:rsid w:val="00774E80"/>
    <w:rsid w:val="007751A9"/>
    <w:rsid w:val="00775498"/>
    <w:rsid w:val="007756CF"/>
    <w:rsid w:val="00775753"/>
    <w:rsid w:val="00775B83"/>
    <w:rsid w:val="00775C0F"/>
    <w:rsid w:val="00775E5B"/>
    <w:rsid w:val="00775F00"/>
    <w:rsid w:val="0077604C"/>
    <w:rsid w:val="0077622A"/>
    <w:rsid w:val="007764D3"/>
    <w:rsid w:val="00776771"/>
    <w:rsid w:val="0077699B"/>
    <w:rsid w:val="00776A93"/>
    <w:rsid w:val="00776D87"/>
    <w:rsid w:val="0077701B"/>
    <w:rsid w:val="00777195"/>
    <w:rsid w:val="007772DD"/>
    <w:rsid w:val="00777385"/>
    <w:rsid w:val="0077748A"/>
    <w:rsid w:val="00777AB8"/>
    <w:rsid w:val="00777CDA"/>
    <w:rsid w:val="00777F12"/>
    <w:rsid w:val="00777F41"/>
    <w:rsid w:val="00780056"/>
    <w:rsid w:val="00780568"/>
    <w:rsid w:val="00780A5E"/>
    <w:rsid w:val="00780C70"/>
    <w:rsid w:val="00780CE8"/>
    <w:rsid w:val="00780E1F"/>
    <w:rsid w:val="00780E60"/>
    <w:rsid w:val="00780F2F"/>
    <w:rsid w:val="007812B6"/>
    <w:rsid w:val="007814E1"/>
    <w:rsid w:val="00781680"/>
    <w:rsid w:val="00781AB1"/>
    <w:rsid w:val="00781AD6"/>
    <w:rsid w:val="00781B42"/>
    <w:rsid w:val="00781C27"/>
    <w:rsid w:val="00781CB7"/>
    <w:rsid w:val="00781D63"/>
    <w:rsid w:val="00782182"/>
    <w:rsid w:val="00782232"/>
    <w:rsid w:val="007822F0"/>
    <w:rsid w:val="007822F2"/>
    <w:rsid w:val="007824D6"/>
    <w:rsid w:val="00782711"/>
    <w:rsid w:val="0078282C"/>
    <w:rsid w:val="00782CD4"/>
    <w:rsid w:val="00782D4D"/>
    <w:rsid w:val="007830A6"/>
    <w:rsid w:val="007832E8"/>
    <w:rsid w:val="007832F4"/>
    <w:rsid w:val="00783451"/>
    <w:rsid w:val="00783510"/>
    <w:rsid w:val="0078365E"/>
    <w:rsid w:val="00783829"/>
    <w:rsid w:val="007839FF"/>
    <w:rsid w:val="00783D1C"/>
    <w:rsid w:val="00783D9D"/>
    <w:rsid w:val="00783F9D"/>
    <w:rsid w:val="00784111"/>
    <w:rsid w:val="007845C8"/>
    <w:rsid w:val="00784729"/>
    <w:rsid w:val="00784D85"/>
    <w:rsid w:val="00784E36"/>
    <w:rsid w:val="00785049"/>
    <w:rsid w:val="0078511C"/>
    <w:rsid w:val="00785211"/>
    <w:rsid w:val="00785247"/>
    <w:rsid w:val="007853B2"/>
    <w:rsid w:val="007853BA"/>
    <w:rsid w:val="00785487"/>
    <w:rsid w:val="00785747"/>
    <w:rsid w:val="0078576A"/>
    <w:rsid w:val="00785874"/>
    <w:rsid w:val="00785A47"/>
    <w:rsid w:val="00785A50"/>
    <w:rsid w:val="00785BEA"/>
    <w:rsid w:val="00785DCB"/>
    <w:rsid w:val="00785FE2"/>
    <w:rsid w:val="00786144"/>
    <w:rsid w:val="007862F7"/>
    <w:rsid w:val="00786390"/>
    <w:rsid w:val="0078667A"/>
    <w:rsid w:val="007868C6"/>
    <w:rsid w:val="00786ACF"/>
    <w:rsid w:val="00786B46"/>
    <w:rsid w:val="00786B49"/>
    <w:rsid w:val="00786BA9"/>
    <w:rsid w:val="00786DEF"/>
    <w:rsid w:val="00787279"/>
    <w:rsid w:val="007874C5"/>
    <w:rsid w:val="007877AB"/>
    <w:rsid w:val="00787859"/>
    <w:rsid w:val="00787954"/>
    <w:rsid w:val="00787BF0"/>
    <w:rsid w:val="00787D10"/>
    <w:rsid w:val="00787DAA"/>
    <w:rsid w:val="00787E79"/>
    <w:rsid w:val="0079026C"/>
    <w:rsid w:val="007904D0"/>
    <w:rsid w:val="007907D5"/>
    <w:rsid w:val="00790AC8"/>
    <w:rsid w:val="00791114"/>
    <w:rsid w:val="007916A0"/>
    <w:rsid w:val="00791775"/>
    <w:rsid w:val="00791788"/>
    <w:rsid w:val="0079196A"/>
    <w:rsid w:val="00791B43"/>
    <w:rsid w:val="00791CC1"/>
    <w:rsid w:val="00791FB7"/>
    <w:rsid w:val="00791FFF"/>
    <w:rsid w:val="00792038"/>
    <w:rsid w:val="007927C1"/>
    <w:rsid w:val="00792B82"/>
    <w:rsid w:val="00792BEF"/>
    <w:rsid w:val="00792DA8"/>
    <w:rsid w:val="007931A6"/>
    <w:rsid w:val="00793211"/>
    <w:rsid w:val="00793330"/>
    <w:rsid w:val="007933B7"/>
    <w:rsid w:val="007936F2"/>
    <w:rsid w:val="00793846"/>
    <w:rsid w:val="00793894"/>
    <w:rsid w:val="00793A39"/>
    <w:rsid w:val="00793B37"/>
    <w:rsid w:val="00793B4D"/>
    <w:rsid w:val="00793BE5"/>
    <w:rsid w:val="00793F12"/>
    <w:rsid w:val="00794260"/>
    <w:rsid w:val="00794428"/>
    <w:rsid w:val="00794495"/>
    <w:rsid w:val="00794969"/>
    <w:rsid w:val="00794CFD"/>
    <w:rsid w:val="007953EB"/>
    <w:rsid w:val="00795490"/>
    <w:rsid w:val="0079562F"/>
    <w:rsid w:val="00795D37"/>
    <w:rsid w:val="00795D4F"/>
    <w:rsid w:val="00795F24"/>
    <w:rsid w:val="007961B6"/>
    <w:rsid w:val="00796386"/>
    <w:rsid w:val="0079654A"/>
    <w:rsid w:val="00796555"/>
    <w:rsid w:val="00796A38"/>
    <w:rsid w:val="00796B34"/>
    <w:rsid w:val="0079734F"/>
    <w:rsid w:val="00797705"/>
    <w:rsid w:val="007978D7"/>
    <w:rsid w:val="007979AE"/>
    <w:rsid w:val="00797A04"/>
    <w:rsid w:val="00797AB9"/>
    <w:rsid w:val="00797CAF"/>
    <w:rsid w:val="00797D66"/>
    <w:rsid w:val="007A0015"/>
    <w:rsid w:val="007A00F4"/>
    <w:rsid w:val="007A02FA"/>
    <w:rsid w:val="007A09AF"/>
    <w:rsid w:val="007A09D1"/>
    <w:rsid w:val="007A09DF"/>
    <w:rsid w:val="007A0A3C"/>
    <w:rsid w:val="007A0F23"/>
    <w:rsid w:val="007A14B5"/>
    <w:rsid w:val="007A162D"/>
    <w:rsid w:val="007A1895"/>
    <w:rsid w:val="007A1CC9"/>
    <w:rsid w:val="007A1D35"/>
    <w:rsid w:val="007A1DD5"/>
    <w:rsid w:val="007A1EAF"/>
    <w:rsid w:val="007A1F28"/>
    <w:rsid w:val="007A212B"/>
    <w:rsid w:val="007A2194"/>
    <w:rsid w:val="007A23CD"/>
    <w:rsid w:val="007A2581"/>
    <w:rsid w:val="007A2C1C"/>
    <w:rsid w:val="007A2DAB"/>
    <w:rsid w:val="007A2F13"/>
    <w:rsid w:val="007A33C4"/>
    <w:rsid w:val="007A3680"/>
    <w:rsid w:val="007A3933"/>
    <w:rsid w:val="007A39E0"/>
    <w:rsid w:val="007A3AA6"/>
    <w:rsid w:val="007A3BB1"/>
    <w:rsid w:val="007A4170"/>
    <w:rsid w:val="007A42E3"/>
    <w:rsid w:val="007A47B9"/>
    <w:rsid w:val="007A48A6"/>
    <w:rsid w:val="007A4EAC"/>
    <w:rsid w:val="007A4ECA"/>
    <w:rsid w:val="007A4F1A"/>
    <w:rsid w:val="007A5023"/>
    <w:rsid w:val="007A50B4"/>
    <w:rsid w:val="007A521E"/>
    <w:rsid w:val="007A54F6"/>
    <w:rsid w:val="007A57F2"/>
    <w:rsid w:val="007A5A35"/>
    <w:rsid w:val="007A5BA7"/>
    <w:rsid w:val="007A5F92"/>
    <w:rsid w:val="007A617C"/>
    <w:rsid w:val="007A6185"/>
    <w:rsid w:val="007A62C8"/>
    <w:rsid w:val="007A62CC"/>
    <w:rsid w:val="007A662B"/>
    <w:rsid w:val="007A66B9"/>
    <w:rsid w:val="007A66ED"/>
    <w:rsid w:val="007A679E"/>
    <w:rsid w:val="007A67AB"/>
    <w:rsid w:val="007A754D"/>
    <w:rsid w:val="007A75D2"/>
    <w:rsid w:val="007A7688"/>
    <w:rsid w:val="007A797F"/>
    <w:rsid w:val="007A7C3F"/>
    <w:rsid w:val="007B0E2B"/>
    <w:rsid w:val="007B0F20"/>
    <w:rsid w:val="007B11A6"/>
    <w:rsid w:val="007B13AE"/>
    <w:rsid w:val="007B158A"/>
    <w:rsid w:val="007B1611"/>
    <w:rsid w:val="007B1696"/>
    <w:rsid w:val="007B171D"/>
    <w:rsid w:val="007B193D"/>
    <w:rsid w:val="007B1A06"/>
    <w:rsid w:val="007B1C4E"/>
    <w:rsid w:val="007B1D85"/>
    <w:rsid w:val="007B1F17"/>
    <w:rsid w:val="007B2346"/>
    <w:rsid w:val="007B26E6"/>
    <w:rsid w:val="007B275D"/>
    <w:rsid w:val="007B2A42"/>
    <w:rsid w:val="007B2E75"/>
    <w:rsid w:val="007B3194"/>
    <w:rsid w:val="007B3281"/>
    <w:rsid w:val="007B33B5"/>
    <w:rsid w:val="007B346C"/>
    <w:rsid w:val="007B3541"/>
    <w:rsid w:val="007B3E90"/>
    <w:rsid w:val="007B3EB3"/>
    <w:rsid w:val="007B3FF3"/>
    <w:rsid w:val="007B430E"/>
    <w:rsid w:val="007B4773"/>
    <w:rsid w:val="007B47A3"/>
    <w:rsid w:val="007B488F"/>
    <w:rsid w:val="007B49E8"/>
    <w:rsid w:val="007B4AFB"/>
    <w:rsid w:val="007B5326"/>
    <w:rsid w:val="007B5362"/>
    <w:rsid w:val="007B542C"/>
    <w:rsid w:val="007B55CD"/>
    <w:rsid w:val="007B5DEF"/>
    <w:rsid w:val="007B5FDC"/>
    <w:rsid w:val="007B6023"/>
    <w:rsid w:val="007B609C"/>
    <w:rsid w:val="007B680E"/>
    <w:rsid w:val="007B6898"/>
    <w:rsid w:val="007B6983"/>
    <w:rsid w:val="007B69F7"/>
    <w:rsid w:val="007B70D8"/>
    <w:rsid w:val="007B72DC"/>
    <w:rsid w:val="007B74EB"/>
    <w:rsid w:val="007B794F"/>
    <w:rsid w:val="007B7C8A"/>
    <w:rsid w:val="007C012A"/>
    <w:rsid w:val="007C024C"/>
    <w:rsid w:val="007C056C"/>
    <w:rsid w:val="007C07B6"/>
    <w:rsid w:val="007C08F5"/>
    <w:rsid w:val="007C0DBE"/>
    <w:rsid w:val="007C1375"/>
    <w:rsid w:val="007C1C46"/>
    <w:rsid w:val="007C1C7D"/>
    <w:rsid w:val="007C20EA"/>
    <w:rsid w:val="007C2499"/>
    <w:rsid w:val="007C258C"/>
    <w:rsid w:val="007C284C"/>
    <w:rsid w:val="007C2865"/>
    <w:rsid w:val="007C29F6"/>
    <w:rsid w:val="007C2A18"/>
    <w:rsid w:val="007C2B26"/>
    <w:rsid w:val="007C2E67"/>
    <w:rsid w:val="007C3549"/>
    <w:rsid w:val="007C3846"/>
    <w:rsid w:val="007C393F"/>
    <w:rsid w:val="007C39AA"/>
    <w:rsid w:val="007C3A91"/>
    <w:rsid w:val="007C4304"/>
    <w:rsid w:val="007C46A2"/>
    <w:rsid w:val="007C4981"/>
    <w:rsid w:val="007C4DEE"/>
    <w:rsid w:val="007C5191"/>
    <w:rsid w:val="007C5339"/>
    <w:rsid w:val="007C5346"/>
    <w:rsid w:val="007C545A"/>
    <w:rsid w:val="007C57F1"/>
    <w:rsid w:val="007C59FB"/>
    <w:rsid w:val="007C63EC"/>
    <w:rsid w:val="007C669F"/>
    <w:rsid w:val="007C6CCF"/>
    <w:rsid w:val="007C6E9B"/>
    <w:rsid w:val="007C7082"/>
    <w:rsid w:val="007C7277"/>
    <w:rsid w:val="007C736A"/>
    <w:rsid w:val="007C7609"/>
    <w:rsid w:val="007C78DB"/>
    <w:rsid w:val="007C7C09"/>
    <w:rsid w:val="007C7C90"/>
    <w:rsid w:val="007C7E76"/>
    <w:rsid w:val="007D047D"/>
    <w:rsid w:val="007D0522"/>
    <w:rsid w:val="007D0627"/>
    <w:rsid w:val="007D06DA"/>
    <w:rsid w:val="007D0B27"/>
    <w:rsid w:val="007D0CC1"/>
    <w:rsid w:val="007D0FA2"/>
    <w:rsid w:val="007D0FD4"/>
    <w:rsid w:val="007D1142"/>
    <w:rsid w:val="007D11FE"/>
    <w:rsid w:val="007D1413"/>
    <w:rsid w:val="007D1469"/>
    <w:rsid w:val="007D15C1"/>
    <w:rsid w:val="007D190B"/>
    <w:rsid w:val="007D1C2F"/>
    <w:rsid w:val="007D1CA8"/>
    <w:rsid w:val="007D1CBD"/>
    <w:rsid w:val="007D23D5"/>
    <w:rsid w:val="007D24A1"/>
    <w:rsid w:val="007D25F3"/>
    <w:rsid w:val="007D2682"/>
    <w:rsid w:val="007D28B7"/>
    <w:rsid w:val="007D2ADD"/>
    <w:rsid w:val="007D2BB2"/>
    <w:rsid w:val="007D3009"/>
    <w:rsid w:val="007D3103"/>
    <w:rsid w:val="007D3371"/>
    <w:rsid w:val="007D3404"/>
    <w:rsid w:val="007D3686"/>
    <w:rsid w:val="007D3849"/>
    <w:rsid w:val="007D3A5B"/>
    <w:rsid w:val="007D3A5D"/>
    <w:rsid w:val="007D3A6D"/>
    <w:rsid w:val="007D3ADC"/>
    <w:rsid w:val="007D3B9C"/>
    <w:rsid w:val="007D3BED"/>
    <w:rsid w:val="007D3E91"/>
    <w:rsid w:val="007D3F1E"/>
    <w:rsid w:val="007D3F64"/>
    <w:rsid w:val="007D3FFD"/>
    <w:rsid w:val="007D4371"/>
    <w:rsid w:val="007D43DF"/>
    <w:rsid w:val="007D455E"/>
    <w:rsid w:val="007D46D4"/>
    <w:rsid w:val="007D4C04"/>
    <w:rsid w:val="007D52FB"/>
    <w:rsid w:val="007D534A"/>
    <w:rsid w:val="007D56B2"/>
    <w:rsid w:val="007D5BB3"/>
    <w:rsid w:val="007D5CF3"/>
    <w:rsid w:val="007D5E04"/>
    <w:rsid w:val="007D5E85"/>
    <w:rsid w:val="007D5EA0"/>
    <w:rsid w:val="007D612A"/>
    <w:rsid w:val="007D678C"/>
    <w:rsid w:val="007D6A02"/>
    <w:rsid w:val="007D6B15"/>
    <w:rsid w:val="007D6B4F"/>
    <w:rsid w:val="007D6C0E"/>
    <w:rsid w:val="007D6DD8"/>
    <w:rsid w:val="007D6E02"/>
    <w:rsid w:val="007D6EE9"/>
    <w:rsid w:val="007D6F37"/>
    <w:rsid w:val="007D7075"/>
    <w:rsid w:val="007D7335"/>
    <w:rsid w:val="007D73FE"/>
    <w:rsid w:val="007D747A"/>
    <w:rsid w:val="007D7744"/>
    <w:rsid w:val="007D77BF"/>
    <w:rsid w:val="007D7925"/>
    <w:rsid w:val="007D794D"/>
    <w:rsid w:val="007D7C64"/>
    <w:rsid w:val="007D7FFA"/>
    <w:rsid w:val="007E0050"/>
    <w:rsid w:val="007E0115"/>
    <w:rsid w:val="007E01B6"/>
    <w:rsid w:val="007E0360"/>
    <w:rsid w:val="007E05D1"/>
    <w:rsid w:val="007E095C"/>
    <w:rsid w:val="007E0ECE"/>
    <w:rsid w:val="007E133E"/>
    <w:rsid w:val="007E13F3"/>
    <w:rsid w:val="007E14DA"/>
    <w:rsid w:val="007E14F0"/>
    <w:rsid w:val="007E15C8"/>
    <w:rsid w:val="007E1C68"/>
    <w:rsid w:val="007E1DF8"/>
    <w:rsid w:val="007E1E49"/>
    <w:rsid w:val="007E1F12"/>
    <w:rsid w:val="007E204C"/>
    <w:rsid w:val="007E2095"/>
    <w:rsid w:val="007E2567"/>
    <w:rsid w:val="007E2587"/>
    <w:rsid w:val="007E25EE"/>
    <w:rsid w:val="007E2E08"/>
    <w:rsid w:val="007E2EDD"/>
    <w:rsid w:val="007E3242"/>
    <w:rsid w:val="007E392B"/>
    <w:rsid w:val="007E39EF"/>
    <w:rsid w:val="007E3AED"/>
    <w:rsid w:val="007E3C74"/>
    <w:rsid w:val="007E40A5"/>
    <w:rsid w:val="007E429F"/>
    <w:rsid w:val="007E434D"/>
    <w:rsid w:val="007E46C0"/>
    <w:rsid w:val="007E496B"/>
    <w:rsid w:val="007E4B7F"/>
    <w:rsid w:val="007E4C53"/>
    <w:rsid w:val="007E5073"/>
    <w:rsid w:val="007E5522"/>
    <w:rsid w:val="007E568B"/>
    <w:rsid w:val="007E59D4"/>
    <w:rsid w:val="007E5A12"/>
    <w:rsid w:val="007E5A95"/>
    <w:rsid w:val="007E5F9B"/>
    <w:rsid w:val="007E6318"/>
    <w:rsid w:val="007E6328"/>
    <w:rsid w:val="007E6550"/>
    <w:rsid w:val="007E65DC"/>
    <w:rsid w:val="007E65F7"/>
    <w:rsid w:val="007E66FA"/>
    <w:rsid w:val="007E68E7"/>
    <w:rsid w:val="007E6BD1"/>
    <w:rsid w:val="007E6BF5"/>
    <w:rsid w:val="007E70FD"/>
    <w:rsid w:val="007E71BC"/>
    <w:rsid w:val="007E7230"/>
    <w:rsid w:val="007E72AE"/>
    <w:rsid w:val="007E73FF"/>
    <w:rsid w:val="007E759F"/>
    <w:rsid w:val="007E767B"/>
    <w:rsid w:val="007E78D9"/>
    <w:rsid w:val="007E7CD4"/>
    <w:rsid w:val="007F01D2"/>
    <w:rsid w:val="007F0A78"/>
    <w:rsid w:val="007F0E2F"/>
    <w:rsid w:val="007F0EC0"/>
    <w:rsid w:val="007F1028"/>
    <w:rsid w:val="007F1114"/>
    <w:rsid w:val="007F13FE"/>
    <w:rsid w:val="007F15C6"/>
    <w:rsid w:val="007F1618"/>
    <w:rsid w:val="007F1684"/>
    <w:rsid w:val="007F17C0"/>
    <w:rsid w:val="007F183C"/>
    <w:rsid w:val="007F1A52"/>
    <w:rsid w:val="007F1FE4"/>
    <w:rsid w:val="007F2111"/>
    <w:rsid w:val="007F26CC"/>
    <w:rsid w:val="007F2781"/>
    <w:rsid w:val="007F2F5A"/>
    <w:rsid w:val="007F32CA"/>
    <w:rsid w:val="007F333D"/>
    <w:rsid w:val="007F3396"/>
    <w:rsid w:val="007F3512"/>
    <w:rsid w:val="007F36C5"/>
    <w:rsid w:val="007F3757"/>
    <w:rsid w:val="007F379A"/>
    <w:rsid w:val="007F3980"/>
    <w:rsid w:val="007F3AA7"/>
    <w:rsid w:val="007F3D40"/>
    <w:rsid w:val="007F4202"/>
    <w:rsid w:val="007F4771"/>
    <w:rsid w:val="007F4A75"/>
    <w:rsid w:val="007F4B6D"/>
    <w:rsid w:val="007F53D7"/>
    <w:rsid w:val="007F5624"/>
    <w:rsid w:val="007F59F2"/>
    <w:rsid w:val="007F5CC7"/>
    <w:rsid w:val="007F5FC4"/>
    <w:rsid w:val="007F6013"/>
    <w:rsid w:val="007F608D"/>
    <w:rsid w:val="007F60EF"/>
    <w:rsid w:val="007F6458"/>
    <w:rsid w:val="007F6592"/>
    <w:rsid w:val="007F67EE"/>
    <w:rsid w:val="007F6ABC"/>
    <w:rsid w:val="007F6C93"/>
    <w:rsid w:val="007F6CAF"/>
    <w:rsid w:val="007F6E19"/>
    <w:rsid w:val="007F7010"/>
    <w:rsid w:val="007F709C"/>
    <w:rsid w:val="007F7141"/>
    <w:rsid w:val="007F7396"/>
    <w:rsid w:val="007F73A0"/>
    <w:rsid w:val="007F7437"/>
    <w:rsid w:val="007F7445"/>
    <w:rsid w:val="007F7587"/>
    <w:rsid w:val="007F78D6"/>
    <w:rsid w:val="007F7BA2"/>
    <w:rsid w:val="007F7FD7"/>
    <w:rsid w:val="008002EF"/>
    <w:rsid w:val="0080048D"/>
    <w:rsid w:val="00800569"/>
    <w:rsid w:val="00800680"/>
    <w:rsid w:val="008008B6"/>
    <w:rsid w:val="008009C7"/>
    <w:rsid w:val="00800AA3"/>
    <w:rsid w:val="00800B6C"/>
    <w:rsid w:val="00800F0A"/>
    <w:rsid w:val="0080113F"/>
    <w:rsid w:val="008011C6"/>
    <w:rsid w:val="008011D9"/>
    <w:rsid w:val="008012D0"/>
    <w:rsid w:val="00801315"/>
    <w:rsid w:val="00801550"/>
    <w:rsid w:val="0080192F"/>
    <w:rsid w:val="00801E12"/>
    <w:rsid w:val="00801FF7"/>
    <w:rsid w:val="0080201A"/>
    <w:rsid w:val="00802071"/>
    <w:rsid w:val="00802093"/>
    <w:rsid w:val="0080251B"/>
    <w:rsid w:val="008028A4"/>
    <w:rsid w:val="008028B6"/>
    <w:rsid w:val="00802B07"/>
    <w:rsid w:val="00802BE3"/>
    <w:rsid w:val="00802DF8"/>
    <w:rsid w:val="00802F1C"/>
    <w:rsid w:val="008033FE"/>
    <w:rsid w:val="00803718"/>
    <w:rsid w:val="00803B8C"/>
    <w:rsid w:val="00803C46"/>
    <w:rsid w:val="00803E3D"/>
    <w:rsid w:val="00804735"/>
    <w:rsid w:val="00804988"/>
    <w:rsid w:val="00805229"/>
    <w:rsid w:val="008055B1"/>
    <w:rsid w:val="00805690"/>
    <w:rsid w:val="008056E2"/>
    <w:rsid w:val="008056EA"/>
    <w:rsid w:val="00805890"/>
    <w:rsid w:val="008058D0"/>
    <w:rsid w:val="00805972"/>
    <w:rsid w:val="00805AEF"/>
    <w:rsid w:val="008065A8"/>
    <w:rsid w:val="008065DF"/>
    <w:rsid w:val="00806CC2"/>
    <w:rsid w:val="00806D7A"/>
    <w:rsid w:val="00806F24"/>
    <w:rsid w:val="008070A7"/>
    <w:rsid w:val="0080719F"/>
    <w:rsid w:val="008071DB"/>
    <w:rsid w:val="008075CA"/>
    <w:rsid w:val="00807A2B"/>
    <w:rsid w:val="00807A45"/>
    <w:rsid w:val="00807BDD"/>
    <w:rsid w:val="00807F79"/>
    <w:rsid w:val="00810479"/>
    <w:rsid w:val="008105BD"/>
    <w:rsid w:val="00810898"/>
    <w:rsid w:val="00810BAF"/>
    <w:rsid w:val="00810C08"/>
    <w:rsid w:val="00810D98"/>
    <w:rsid w:val="00810FAC"/>
    <w:rsid w:val="0081103A"/>
    <w:rsid w:val="008111CE"/>
    <w:rsid w:val="008112C6"/>
    <w:rsid w:val="00811415"/>
    <w:rsid w:val="008114B4"/>
    <w:rsid w:val="008115B1"/>
    <w:rsid w:val="00811860"/>
    <w:rsid w:val="008118FB"/>
    <w:rsid w:val="00811A0B"/>
    <w:rsid w:val="008127A1"/>
    <w:rsid w:val="00812942"/>
    <w:rsid w:val="008132DA"/>
    <w:rsid w:val="008133A2"/>
    <w:rsid w:val="008133C8"/>
    <w:rsid w:val="008135CD"/>
    <w:rsid w:val="0081368B"/>
    <w:rsid w:val="008138B0"/>
    <w:rsid w:val="00813F5A"/>
    <w:rsid w:val="00813F71"/>
    <w:rsid w:val="0081426C"/>
    <w:rsid w:val="0081444F"/>
    <w:rsid w:val="00814922"/>
    <w:rsid w:val="00814A1B"/>
    <w:rsid w:val="00815219"/>
    <w:rsid w:val="008153CF"/>
    <w:rsid w:val="00815744"/>
    <w:rsid w:val="00815C9D"/>
    <w:rsid w:val="00815D8C"/>
    <w:rsid w:val="00815E46"/>
    <w:rsid w:val="00815FAD"/>
    <w:rsid w:val="00816B75"/>
    <w:rsid w:val="00816E29"/>
    <w:rsid w:val="008173BF"/>
    <w:rsid w:val="008173C7"/>
    <w:rsid w:val="0081744D"/>
    <w:rsid w:val="00817E91"/>
    <w:rsid w:val="00820005"/>
    <w:rsid w:val="008202FA"/>
    <w:rsid w:val="0082035F"/>
    <w:rsid w:val="00820571"/>
    <w:rsid w:val="00820770"/>
    <w:rsid w:val="0082081A"/>
    <w:rsid w:val="00820A5A"/>
    <w:rsid w:val="00820B65"/>
    <w:rsid w:val="00820CA5"/>
    <w:rsid w:val="00820DC1"/>
    <w:rsid w:val="00820EA7"/>
    <w:rsid w:val="00821090"/>
    <w:rsid w:val="008214EF"/>
    <w:rsid w:val="00821692"/>
    <w:rsid w:val="00821B01"/>
    <w:rsid w:val="00822041"/>
    <w:rsid w:val="00822114"/>
    <w:rsid w:val="00822411"/>
    <w:rsid w:val="00822880"/>
    <w:rsid w:val="00822947"/>
    <w:rsid w:val="00823301"/>
    <w:rsid w:val="008233B9"/>
    <w:rsid w:val="008236D1"/>
    <w:rsid w:val="00823764"/>
    <w:rsid w:val="008237E8"/>
    <w:rsid w:val="008239F1"/>
    <w:rsid w:val="00823ACD"/>
    <w:rsid w:val="00823C3E"/>
    <w:rsid w:val="00823FA4"/>
    <w:rsid w:val="00824059"/>
    <w:rsid w:val="0082407C"/>
    <w:rsid w:val="0082417B"/>
    <w:rsid w:val="008241E9"/>
    <w:rsid w:val="0082446E"/>
    <w:rsid w:val="008244D3"/>
    <w:rsid w:val="0082457D"/>
    <w:rsid w:val="00824A7B"/>
    <w:rsid w:val="00824B33"/>
    <w:rsid w:val="00824C2B"/>
    <w:rsid w:val="00824C8A"/>
    <w:rsid w:val="00824DF9"/>
    <w:rsid w:val="008252A0"/>
    <w:rsid w:val="0082533B"/>
    <w:rsid w:val="008254EA"/>
    <w:rsid w:val="00825718"/>
    <w:rsid w:val="0082579A"/>
    <w:rsid w:val="00825A2F"/>
    <w:rsid w:val="00825CED"/>
    <w:rsid w:val="00825D8D"/>
    <w:rsid w:val="008262FB"/>
    <w:rsid w:val="0082646A"/>
    <w:rsid w:val="00826633"/>
    <w:rsid w:val="0082682E"/>
    <w:rsid w:val="008268A6"/>
    <w:rsid w:val="00826AC6"/>
    <w:rsid w:val="00826B90"/>
    <w:rsid w:val="00826C00"/>
    <w:rsid w:val="00826CF9"/>
    <w:rsid w:val="00826D46"/>
    <w:rsid w:val="00826E47"/>
    <w:rsid w:val="00826F71"/>
    <w:rsid w:val="00826F7B"/>
    <w:rsid w:val="0082713D"/>
    <w:rsid w:val="00827260"/>
    <w:rsid w:val="00827431"/>
    <w:rsid w:val="008275B7"/>
    <w:rsid w:val="0082789C"/>
    <w:rsid w:val="0082790D"/>
    <w:rsid w:val="008279FA"/>
    <w:rsid w:val="00827A0B"/>
    <w:rsid w:val="00827DBB"/>
    <w:rsid w:val="00830182"/>
    <w:rsid w:val="008302F2"/>
    <w:rsid w:val="00830554"/>
    <w:rsid w:val="00830619"/>
    <w:rsid w:val="00830B16"/>
    <w:rsid w:val="00830B95"/>
    <w:rsid w:val="00830CAF"/>
    <w:rsid w:val="00830D6A"/>
    <w:rsid w:val="00830DF6"/>
    <w:rsid w:val="00830E2D"/>
    <w:rsid w:val="00830F9F"/>
    <w:rsid w:val="00831261"/>
    <w:rsid w:val="00831283"/>
    <w:rsid w:val="008313BC"/>
    <w:rsid w:val="0083147C"/>
    <w:rsid w:val="0083152B"/>
    <w:rsid w:val="00831F76"/>
    <w:rsid w:val="00832306"/>
    <w:rsid w:val="008328D3"/>
    <w:rsid w:val="0083290B"/>
    <w:rsid w:val="00832B01"/>
    <w:rsid w:val="00832C8F"/>
    <w:rsid w:val="00832DB9"/>
    <w:rsid w:val="00832F39"/>
    <w:rsid w:val="00832FC5"/>
    <w:rsid w:val="0083327E"/>
    <w:rsid w:val="0083393D"/>
    <w:rsid w:val="00833E09"/>
    <w:rsid w:val="00834015"/>
    <w:rsid w:val="0083403D"/>
    <w:rsid w:val="0083427F"/>
    <w:rsid w:val="008344B8"/>
    <w:rsid w:val="008348AE"/>
    <w:rsid w:val="00834973"/>
    <w:rsid w:val="00834B13"/>
    <w:rsid w:val="00834D0B"/>
    <w:rsid w:val="00834D54"/>
    <w:rsid w:val="00834D73"/>
    <w:rsid w:val="00835861"/>
    <w:rsid w:val="00835D87"/>
    <w:rsid w:val="00835FA6"/>
    <w:rsid w:val="00835FCA"/>
    <w:rsid w:val="00836056"/>
    <w:rsid w:val="008366EE"/>
    <w:rsid w:val="008366F7"/>
    <w:rsid w:val="0083677D"/>
    <w:rsid w:val="00836AF6"/>
    <w:rsid w:val="00836E21"/>
    <w:rsid w:val="00836F8A"/>
    <w:rsid w:val="00837030"/>
    <w:rsid w:val="00837145"/>
    <w:rsid w:val="0083723D"/>
    <w:rsid w:val="008375D5"/>
    <w:rsid w:val="00837A4B"/>
    <w:rsid w:val="00837BB6"/>
    <w:rsid w:val="00837C6A"/>
    <w:rsid w:val="00837D5F"/>
    <w:rsid w:val="00837D96"/>
    <w:rsid w:val="00837DAF"/>
    <w:rsid w:val="00837DD2"/>
    <w:rsid w:val="00840239"/>
    <w:rsid w:val="008403E6"/>
    <w:rsid w:val="008407A2"/>
    <w:rsid w:val="008407B8"/>
    <w:rsid w:val="008409AB"/>
    <w:rsid w:val="00840C5B"/>
    <w:rsid w:val="00840C81"/>
    <w:rsid w:val="00840DE8"/>
    <w:rsid w:val="0084102A"/>
    <w:rsid w:val="00841603"/>
    <w:rsid w:val="008416D1"/>
    <w:rsid w:val="008417EF"/>
    <w:rsid w:val="008418AA"/>
    <w:rsid w:val="00841971"/>
    <w:rsid w:val="008419E5"/>
    <w:rsid w:val="00841F71"/>
    <w:rsid w:val="0084209C"/>
    <w:rsid w:val="0084225F"/>
    <w:rsid w:val="00842DFE"/>
    <w:rsid w:val="008431C7"/>
    <w:rsid w:val="0084320B"/>
    <w:rsid w:val="008432B1"/>
    <w:rsid w:val="0084357E"/>
    <w:rsid w:val="0084384E"/>
    <w:rsid w:val="00843B5D"/>
    <w:rsid w:val="00843BA1"/>
    <w:rsid w:val="00844395"/>
    <w:rsid w:val="008444FA"/>
    <w:rsid w:val="00844623"/>
    <w:rsid w:val="008447FA"/>
    <w:rsid w:val="008448F7"/>
    <w:rsid w:val="00844BB8"/>
    <w:rsid w:val="00844CC7"/>
    <w:rsid w:val="00844D07"/>
    <w:rsid w:val="00844E03"/>
    <w:rsid w:val="00844F17"/>
    <w:rsid w:val="00844F87"/>
    <w:rsid w:val="0084523B"/>
    <w:rsid w:val="008453E9"/>
    <w:rsid w:val="00845460"/>
    <w:rsid w:val="00845586"/>
    <w:rsid w:val="00845936"/>
    <w:rsid w:val="00845A28"/>
    <w:rsid w:val="00845C99"/>
    <w:rsid w:val="00845ECD"/>
    <w:rsid w:val="008461E2"/>
    <w:rsid w:val="00846378"/>
    <w:rsid w:val="00846830"/>
    <w:rsid w:val="00846AE0"/>
    <w:rsid w:val="00846F55"/>
    <w:rsid w:val="0084702D"/>
    <w:rsid w:val="008472E2"/>
    <w:rsid w:val="008472F5"/>
    <w:rsid w:val="008474B5"/>
    <w:rsid w:val="008474FE"/>
    <w:rsid w:val="00847586"/>
    <w:rsid w:val="00847F40"/>
    <w:rsid w:val="008500C2"/>
    <w:rsid w:val="00850341"/>
    <w:rsid w:val="00850388"/>
    <w:rsid w:val="00850A5F"/>
    <w:rsid w:val="00850AF0"/>
    <w:rsid w:val="00850B83"/>
    <w:rsid w:val="00850BEA"/>
    <w:rsid w:val="00850C3A"/>
    <w:rsid w:val="00850E4F"/>
    <w:rsid w:val="00850F27"/>
    <w:rsid w:val="008514BF"/>
    <w:rsid w:val="00851936"/>
    <w:rsid w:val="00851942"/>
    <w:rsid w:val="00851C4B"/>
    <w:rsid w:val="00851D25"/>
    <w:rsid w:val="00851FE3"/>
    <w:rsid w:val="00852040"/>
    <w:rsid w:val="008520FE"/>
    <w:rsid w:val="00852172"/>
    <w:rsid w:val="00852A77"/>
    <w:rsid w:val="00852E03"/>
    <w:rsid w:val="00853841"/>
    <w:rsid w:val="00853F79"/>
    <w:rsid w:val="00853FEC"/>
    <w:rsid w:val="00854542"/>
    <w:rsid w:val="00854591"/>
    <w:rsid w:val="008546A6"/>
    <w:rsid w:val="00854744"/>
    <w:rsid w:val="00854A36"/>
    <w:rsid w:val="00854B09"/>
    <w:rsid w:val="00854BBD"/>
    <w:rsid w:val="00854E77"/>
    <w:rsid w:val="00854F02"/>
    <w:rsid w:val="00855054"/>
    <w:rsid w:val="0085541C"/>
    <w:rsid w:val="00855732"/>
    <w:rsid w:val="008561CF"/>
    <w:rsid w:val="008562C1"/>
    <w:rsid w:val="008563A0"/>
    <w:rsid w:val="008564D6"/>
    <w:rsid w:val="00856B47"/>
    <w:rsid w:val="00856CD6"/>
    <w:rsid w:val="00856D3C"/>
    <w:rsid w:val="00856F2D"/>
    <w:rsid w:val="008577D0"/>
    <w:rsid w:val="0085791C"/>
    <w:rsid w:val="0086006E"/>
    <w:rsid w:val="00860242"/>
    <w:rsid w:val="008604D8"/>
    <w:rsid w:val="0086051C"/>
    <w:rsid w:val="008606F5"/>
    <w:rsid w:val="0086081F"/>
    <w:rsid w:val="00860CFF"/>
    <w:rsid w:val="00860D23"/>
    <w:rsid w:val="00860E05"/>
    <w:rsid w:val="00861136"/>
    <w:rsid w:val="00861470"/>
    <w:rsid w:val="008614C7"/>
    <w:rsid w:val="00861886"/>
    <w:rsid w:val="00861A95"/>
    <w:rsid w:val="00861ACF"/>
    <w:rsid w:val="00861BF5"/>
    <w:rsid w:val="00862447"/>
    <w:rsid w:val="00862767"/>
    <w:rsid w:val="008627D6"/>
    <w:rsid w:val="00862811"/>
    <w:rsid w:val="00862824"/>
    <w:rsid w:val="00862A6C"/>
    <w:rsid w:val="00862BE2"/>
    <w:rsid w:val="00863035"/>
    <w:rsid w:val="008636B9"/>
    <w:rsid w:val="00863D07"/>
    <w:rsid w:val="00863E9A"/>
    <w:rsid w:val="00863F5B"/>
    <w:rsid w:val="00864088"/>
    <w:rsid w:val="008641FD"/>
    <w:rsid w:val="00864266"/>
    <w:rsid w:val="0086457B"/>
    <w:rsid w:val="00864623"/>
    <w:rsid w:val="00864BB1"/>
    <w:rsid w:val="00864BD0"/>
    <w:rsid w:val="00864CA8"/>
    <w:rsid w:val="00864E64"/>
    <w:rsid w:val="008656FC"/>
    <w:rsid w:val="0086582C"/>
    <w:rsid w:val="00865909"/>
    <w:rsid w:val="00865939"/>
    <w:rsid w:val="00865964"/>
    <w:rsid w:val="008659B1"/>
    <w:rsid w:val="00865E7B"/>
    <w:rsid w:val="00865F67"/>
    <w:rsid w:val="00865F83"/>
    <w:rsid w:val="00866091"/>
    <w:rsid w:val="00866296"/>
    <w:rsid w:val="008663F3"/>
    <w:rsid w:val="0086665F"/>
    <w:rsid w:val="00866660"/>
    <w:rsid w:val="00866FBB"/>
    <w:rsid w:val="008672FD"/>
    <w:rsid w:val="008673F9"/>
    <w:rsid w:val="008675CB"/>
    <w:rsid w:val="00867707"/>
    <w:rsid w:val="00867871"/>
    <w:rsid w:val="0087039B"/>
    <w:rsid w:val="008703E4"/>
    <w:rsid w:val="008704FD"/>
    <w:rsid w:val="0087059D"/>
    <w:rsid w:val="008705B5"/>
    <w:rsid w:val="00870947"/>
    <w:rsid w:val="00870C21"/>
    <w:rsid w:val="00870CD7"/>
    <w:rsid w:val="00870D60"/>
    <w:rsid w:val="00870E60"/>
    <w:rsid w:val="00870FE3"/>
    <w:rsid w:val="008715EA"/>
    <w:rsid w:val="0087173D"/>
    <w:rsid w:val="00871882"/>
    <w:rsid w:val="00871ECD"/>
    <w:rsid w:val="0087243B"/>
    <w:rsid w:val="0087258B"/>
    <w:rsid w:val="00872BBA"/>
    <w:rsid w:val="00872C0A"/>
    <w:rsid w:val="00872DB2"/>
    <w:rsid w:val="00872E46"/>
    <w:rsid w:val="00872E82"/>
    <w:rsid w:val="00872EE9"/>
    <w:rsid w:val="0087340E"/>
    <w:rsid w:val="008734C0"/>
    <w:rsid w:val="0087396B"/>
    <w:rsid w:val="00873D93"/>
    <w:rsid w:val="00874630"/>
    <w:rsid w:val="00874748"/>
    <w:rsid w:val="00874F51"/>
    <w:rsid w:val="008750CA"/>
    <w:rsid w:val="00875653"/>
    <w:rsid w:val="008758A5"/>
    <w:rsid w:val="00875B8A"/>
    <w:rsid w:val="00875D8B"/>
    <w:rsid w:val="00875E07"/>
    <w:rsid w:val="00875EF3"/>
    <w:rsid w:val="00875F56"/>
    <w:rsid w:val="00876390"/>
    <w:rsid w:val="008765A6"/>
    <w:rsid w:val="008765F5"/>
    <w:rsid w:val="0087665B"/>
    <w:rsid w:val="00876724"/>
    <w:rsid w:val="0087687F"/>
    <w:rsid w:val="00876AB7"/>
    <w:rsid w:val="008770C8"/>
    <w:rsid w:val="0087749A"/>
    <w:rsid w:val="0087750D"/>
    <w:rsid w:val="0087753E"/>
    <w:rsid w:val="00877601"/>
    <w:rsid w:val="008776AC"/>
    <w:rsid w:val="00877C5F"/>
    <w:rsid w:val="00877D02"/>
    <w:rsid w:val="00877D51"/>
    <w:rsid w:val="00877D88"/>
    <w:rsid w:val="00877D9D"/>
    <w:rsid w:val="00877F8D"/>
    <w:rsid w:val="008804CA"/>
    <w:rsid w:val="00880EA5"/>
    <w:rsid w:val="00880ED3"/>
    <w:rsid w:val="0088102F"/>
    <w:rsid w:val="00881903"/>
    <w:rsid w:val="00881F7F"/>
    <w:rsid w:val="0088267C"/>
    <w:rsid w:val="00882CDB"/>
    <w:rsid w:val="00882E6C"/>
    <w:rsid w:val="00883131"/>
    <w:rsid w:val="00883413"/>
    <w:rsid w:val="008836FE"/>
    <w:rsid w:val="0088379C"/>
    <w:rsid w:val="00883BBE"/>
    <w:rsid w:val="00883C18"/>
    <w:rsid w:val="00883D79"/>
    <w:rsid w:val="00883FA2"/>
    <w:rsid w:val="008842DE"/>
    <w:rsid w:val="008846AB"/>
    <w:rsid w:val="008847A6"/>
    <w:rsid w:val="00884EDA"/>
    <w:rsid w:val="008850B3"/>
    <w:rsid w:val="00885115"/>
    <w:rsid w:val="00885251"/>
    <w:rsid w:val="00885391"/>
    <w:rsid w:val="008853DF"/>
    <w:rsid w:val="00885439"/>
    <w:rsid w:val="00885748"/>
    <w:rsid w:val="0088591D"/>
    <w:rsid w:val="00885AD1"/>
    <w:rsid w:val="00885E59"/>
    <w:rsid w:val="00885E7E"/>
    <w:rsid w:val="00885EAE"/>
    <w:rsid w:val="00885F9D"/>
    <w:rsid w:val="00886060"/>
    <w:rsid w:val="008860D1"/>
    <w:rsid w:val="008860FD"/>
    <w:rsid w:val="008864CF"/>
    <w:rsid w:val="008864F3"/>
    <w:rsid w:val="008865D5"/>
    <w:rsid w:val="00886B7D"/>
    <w:rsid w:val="00886EC1"/>
    <w:rsid w:val="00886FD0"/>
    <w:rsid w:val="008875C8"/>
    <w:rsid w:val="0088774B"/>
    <w:rsid w:val="00887B42"/>
    <w:rsid w:val="00887BB4"/>
    <w:rsid w:val="00887BDA"/>
    <w:rsid w:val="00887C8E"/>
    <w:rsid w:val="00887C91"/>
    <w:rsid w:val="00887EDB"/>
    <w:rsid w:val="00890060"/>
    <w:rsid w:val="008900AB"/>
    <w:rsid w:val="00890220"/>
    <w:rsid w:val="008904D0"/>
    <w:rsid w:val="008905E9"/>
    <w:rsid w:val="008905EF"/>
    <w:rsid w:val="0089066A"/>
    <w:rsid w:val="00890746"/>
    <w:rsid w:val="008909A8"/>
    <w:rsid w:val="00890AC4"/>
    <w:rsid w:val="00890AD0"/>
    <w:rsid w:val="00890AFF"/>
    <w:rsid w:val="00890B58"/>
    <w:rsid w:val="00890BB9"/>
    <w:rsid w:val="00890D82"/>
    <w:rsid w:val="00890E0E"/>
    <w:rsid w:val="00890FB5"/>
    <w:rsid w:val="0089100E"/>
    <w:rsid w:val="008910E3"/>
    <w:rsid w:val="00891278"/>
    <w:rsid w:val="00891342"/>
    <w:rsid w:val="008913B2"/>
    <w:rsid w:val="0089191E"/>
    <w:rsid w:val="0089193D"/>
    <w:rsid w:val="008919A4"/>
    <w:rsid w:val="00891A05"/>
    <w:rsid w:val="00891B7B"/>
    <w:rsid w:val="008922CD"/>
    <w:rsid w:val="008926E4"/>
    <w:rsid w:val="00892865"/>
    <w:rsid w:val="00892B03"/>
    <w:rsid w:val="00892BD2"/>
    <w:rsid w:val="00893145"/>
    <w:rsid w:val="008934EF"/>
    <w:rsid w:val="0089387D"/>
    <w:rsid w:val="00893A66"/>
    <w:rsid w:val="00893F92"/>
    <w:rsid w:val="00894235"/>
    <w:rsid w:val="008944CF"/>
    <w:rsid w:val="008949A4"/>
    <w:rsid w:val="008950BF"/>
    <w:rsid w:val="008950FA"/>
    <w:rsid w:val="008952C4"/>
    <w:rsid w:val="008957E2"/>
    <w:rsid w:val="008958BA"/>
    <w:rsid w:val="00895A03"/>
    <w:rsid w:val="00895BDA"/>
    <w:rsid w:val="00895D11"/>
    <w:rsid w:val="00895E15"/>
    <w:rsid w:val="00896264"/>
    <w:rsid w:val="0089637D"/>
    <w:rsid w:val="008966C3"/>
    <w:rsid w:val="008967BC"/>
    <w:rsid w:val="00896887"/>
    <w:rsid w:val="00896978"/>
    <w:rsid w:val="00896D1A"/>
    <w:rsid w:val="0089711D"/>
    <w:rsid w:val="00897276"/>
    <w:rsid w:val="00897A2A"/>
    <w:rsid w:val="00897C46"/>
    <w:rsid w:val="00897CF6"/>
    <w:rsid w:val="00897DD9"/>
    <w:rsid w:val="00897DE8"/>
    <w:rsid w:val="00897FFA"/>
    <w:rsid w:val="008A0400"/>
    <w:rsid w:val="008A07F1"/>
    <w:rsid w:val="008A0C88"/>
    <w:rsid w:val="008A0D03"/>
    <w:rsid w:val="008A0E99"/>
    <w:rsid w:val="008A0E9B"/>
    <w:rsid w:val="008A10C7"/>
    <w:rsid w:val="008A10DD"/>
    <w:rsid w:val="008A1373"/>
    <w:rsid w:val="008A1A55"/>
    <w:rsid w:val="008A1BA2"/>
    <w:rsid w:val="008A204F"/>
    <w:rsid w:val="008A2273"/>
    <w:rsid w:val="008A2835"/>
    <w:rsid w:val="008A2978"/>
    <w:rsid w:val="008A2993"/>
    <w:rsid w:val="008A2FE7"/>
    <w:rsid w:val="008A3089"/>
    <w:rsid w:val="008A314E"/>
    <w:rsid w:val="008A3495"/>
    <w:rsid w:val="008A34D9"/>
    <w:rsid w:val="008A3755"/>
    <w:rsid w:val="008A3764"/>
    <w:rsid w:val="008A37DA"/>
    <w:rsid w:val="008A3A04"/>
    <w:rsid w:val="008A3AA2"/>
    <w:rsid w:val="008A3AF2"/>
    <w:rsid w:val="008A3CEA"/>
    <w:rsid w:val="008A3FC4"/>
    <w:rsid w:val="008A4004"/>
    <w:rsid w:val="008A40DE"/>
    <w:rsid w:val="008A4166"/>
    <w:rsid w:val="008A4217"/>
    <w:rsid w:val="008A42E9"/>
    <w:rsid w:val="008A4309"/>
    <w:rsid w:val="008A43FF"/>
    <w:rsid w:val="008A4428"/>
    <w:rsid w:val="008A44E4"/>
    <w:rsid w:val="008A4559"/>
    <w:rsid w:val="008A46AB"/>
    <w:rsid w:val="008A47E4"/>
    <w:rsid w:val="008A4850"/>
    <w:rsid w:val="008A5203"/>
    <w:rsid w:val="008A54C2"/>
    <w:rsid w:val="008A55B6"/>
    <w:rsid w:val="008A55D3"/>
    <w:rsid w:val="008A58B8"/>
    <w:rsid w:val="008A595E"/>
    <w:rsid w:val="008A5F0E"/>
    <w:rsid w:val="008A60EF"/>
    <w:rsid w:val="008A63DB"/>
    <w:rsid w:val="008A63F3"/>
    <w:rsid w:val="008A64E8"/>
    <w:rsid w:val="008A64F0"/>
    <w:rsid w:val="008A657C"/>
    <w:rsid w:val="008A66D4"/>
    <w:rsid w:val="008A6759"/>
    <w:rsid w:val="008A6994"/>
    <w:rsid w:val="008A6B74"/>
    <w:rsid w:val="008A6F33"/>
    <w:rsid w:val="008A73CA"/>
    <w:rsid w:val="008A7568"/>
    <w:rsid w:val="008A7646"/>
    <w:rsid w:val="008A7C3E"/>
    <w:rsid w:val="008A7C67"/>
    <w:rsid w:val="008A7D0B"/>
    <w:rsid w:val="008A7E92"/>
    <w:rsid w:val="008B0085"/>
    <w:rsid w:val="008B00DD"/>
    <w:rsid w:val="008B0272"/>
    <w:rsid w:val="008B03D9"/>
    <w:rsid w:val="008B09BA"/>
    <w:rsid w:val="008B0A36"/>
    <w:rsid w:val="008B0AD1"/>
    <w:rsid w:val="008B10CC"/>
    <w:rsid w:val="008B1201"/>
    <w:rsid w:val="008B1605"/>
    <w:rsid w:val="008B1AE7"/>
    <w:rsid w:val="008B2107"/>
    <w:rsid w:val="008B22F1"/>
    <w:rsid w:val="008B2322"/>
    <w:rsid w:val="008B2E75"/>
    <w:rsid w:val="008B2F6B"/>
    <w:rsid w:val="008B3054"/>
    <w:rsid w:val="008B31EF"/>
    <w:rsid w:val="008B324A"/>
    <w:rsid w:val="008B35B6"/>
    <w:rsid w:val="008B3910"/>
    <w:rsid w:val="008B3B2D"/>
    <w:rsid w:val="008B3CD4"/>
    <w:rsid w:val="008B3EAE"/>
    <w:rsid w:val="008B3FE3"/>
    <w:rsid w:val="008B4073"/>
    <w:rsid w:val="008B417E"/>
    <w:rsid w:val="008B4335"/>
    <w:rsid w:val="008B43F6"/>
    <w:rsid w:val="008B455B"/>
    <w:rsid w:val="008B45F4"/>
    <w:rsid w:val="008B4AB9"/>
    <w:rsid w:val="008B4B61"/>
    <w:rsid w:val="008B4BA5"/>
    <w:rsid w:val="008B518E"/>
    <w:rsid w:val="008B53D8"/>
    <w:rsid w:val="008B540E"/>
    <w:rsid w:val="008B54FC"/>
    <w:rsid w:val="008B55B3"/>
    <w:rsid w:val="008B560C"/>
    <w:rsid w:val="008B5C3D"/>
    <w:rsid w:val="008B5C53"/>
    <w:rsid w:val="008B5F10"/>
    <w:rsid w:val="008B5FC1"/>
    <w:rsid w:val="008B648C"/>
    <w:rsid w:val="008B6518"/>
    <w:rsid w:val="008B6619"/>
    <w:rsid w:val="008B677F"/>
    <w:rsid w:val="008B67E8"/>
    <w:rsid w:val="008B6887"/>
    <w:rsid w:val="008B68F3"/>
    <w:rsid w:val="008B6A46"/>
    <w:rsid w:val="008B6A7A"/>
    <w:rsid w:val="008B6D2E"/>
    <w:rsid w:val="008B6FDD"/>
    <w:rsid w:val="008B7017"/>
    <w:rsid w:val="008B71F7"/>
    <w:rsid w:val="008B728B"/>
    <w:rsid w:val="008B733E"/>
    <w:rsid w:val="008B75AF"/>
    <w:rsid w:val="008B77ED"/>
    <w:rsid w:val="008B7D12"/>
    <w:rsid w:val="008B7D87"/>
    <w:rsid w:val="008B7FFC"/>
    <w:rsid w:val="008C02BC"/>
    <w:rsid w:val="008C0471"/>
    <w:rsid w:val="008C05CC"/>
    <w:rsid w:val="008C0CD0"/>
    <w:rsid w:val="008C11C6"/>
    <w:rsid w:val="008C1580"/>
    <w:rsid w:val="008C1F04"/>
    <w:rsid w:val="008C2B4D"/>
    <w:rsid w:val="008C2FBD"/>
    <w:rsid w:val="008C3565"/>
    <w:rsid w:val="008C3685"/>
    <w:rsid w:val="008C3743"/>
    <w:rsid w:val="008C37AB"/>
    <w:rsid w:val="008C3916"/>
    <w:rsid w:val="008C394C"/>
    <w:rsid w:val="008C3BB7"/>
    <w:rsid w:val="008C3BD6"/>
    <w:rsid w:val="008C3D44"/>
    <w:rsid w:val="008C3D7F"/>
    <w:rsid w:val="008C41FA"/>
    <w:rsid w:val="008C44EF"/>
    <w:rsid w:val="008C45F8"/>
    <w:rsid w:val="008C461D"/>
    <w:rsid w:val="008C4886"/>
    <w:rsid w:val="008C491B"/>
    <w:rsid w:val="008C4CFE"/>
    <w:rsid w:val="008C5766"/>
    <w:rsid w:val="008C5971"/>
    <w:rsid w:val="008C5DE0"/>
    <w:rsid w:val="008C60F2"/>
    <w:rsid w:val="008C61C4"/>
    <w:rsid w:val="008C626F"/>
    <w:rsid w:val="008C6940"/>
    <w:rsid w:val="008C69CD"/>
    <w:rsid w:val="008C6B2B"/>
    <w:rsid w:val="008C6DE3"/>
    <w:rsid w:val="008C6E25"/>
    <w:rsid w:val="008C6E8D"/>
    <w:rsid w:val="008C6EFC"/>
    <w:rsid w:val="008C7046"/>
    <w:rsid w:val="008C772C"/>
    <w:rsid w:val="008C79F7"/>
    <w:rsid w:val="008C7AC3"/>
    <w:rsid w:val="008C7BAF"/>
    <w:rsid w:val="008C7E99"/>
    <w:rsid w:val="008C7EC8"/>
    <w:rsid w:val="008D0067"/>
    <w:rsid w:val="008D0417"/>
    <w:rsid w:val="008D0578"/>
    <w:rsid w:val="008D06C0"/>
    <w:rsid w:val="008D07CC"/>
    <w:rsid w:val="008D082A"/>
    <w:rsid w:val="008D09D5"/>
    <w:rsid w:val="008D0D22"/>
    <w:rsid w:val="008D0EF4"/>
    <w:rsid w:val="008D0F31"/>
    <w:rsid w:val="008D1210"/>
    <w:rsid w:val="008D1376"/>
    <w:rsid w:val="008D1A3C"/>
    <w:rsid w:val="008D1C7E"/>
    <w:rsid w:val="008D1E52"/>
    <w:rsid w:val="008D1FE7"/>
    <w:rsid w:val="008D2487"/>
    <w:rsid w:val="008D256C"/>
    <w:rsid w:val="008D271D"/>
    <w:rsid w:val="008D2A59"/>
    <w:rsid w:val="008D2A7A"/>
    <w:rsid w:val="008D2F93"/>
    <w:rsid w:val="008D2FF8"/>
    <w:rsid w:val="008D34A3"/>
    <w:rsid w:val="008D3509"/>
    <w:rsid w:val="008D3946"/>
    <w:rsid w:val="008D3B46"/>
    <w:rsid w:val="008D4235"/>
    <w:rsid w:val="008D48C6"/>
    <w:rsid w:val="008D4A1A"/>
    <w:rsid w:val="008D4B6D"/>
    <w:rsid w:val="008D4E2F"/>
    <w:rsid w:val="008D52F3"/>
    <w:rsid w:val="008D5352"/>
    <w:rsid w:val="008D5363"/>
    <w:rsid w:val="008D565F"/>
    <w:rsid w:val="008D5717"/>
    <w:rsid w:val="008D5A06"/>
    <w:rsid w:val="008D5A54"/>
    <w:rsid w:val="008D5A60"/>
    <w:rsid w:val="008D5D05"/>
    <w:rsid w:val="008D610B"/>
    <w:rsid w:val="008D6731"/>
    <w:rsid w:val="008D6863"/>
    <w:rsid w:val="008D6B93"/>
    <w:rsid w:val="008D721D"/>
    <w:rsid w:val="008D72C7"/>
    <w:rsid w:val="008D7336"/>
    <w:rsid w:val="008D73B6"/>
    <w:rsid w:val="008D78E1"/>
    <w:rsid w:val="008D7992"/>
    <w:rsid w:val="008D7E6B"/>
    <w:rsid w:val="008E02B9"/>
    <w:rsid w:val="008E031B"/>
    <w:rsid w:val="008E04CA"/>
    <w:rsid w:val="008E0749"/>
    <w:rsid w:val="008E0AE3"/>
    <w:rsid w:val="008E0C2F"/>
    <w:rsid w:val="008E0E77"/>
    <w:rsid w:val="008E0E81"/>
    <w:rsid w:val="008E1037"/>
    <w:rsid w:val="008E1038"/>
    <w:rsid w:val="008E1044"/>
    <w:rsid w:val="008E1851"/>
    <w:rsid w:val="008E1C68"/>
    <w:rsid w:val="008E1D5B"/>
    <w:rsid w:val="008E1E7E"/>
    <w:rsid w:val="008E2535"/>
    <w:rsid w:val="008E2683"/>
    <w:rsid w:val="008E2AD8"/>
    <w:rsid w:val="008E2BF8"/>
    <w:rsid w:val="008E2C59"/>
    <w:rsid w:val="008E2E4B"/>
    <w:rsid w:val="008E2E7B"/>
    <w:rsid w:val="008E2F2A"/>
    <w:rsid w:val="008E31B4"/>
    <w:rsid w:val="008E37B2"/>
    <w:rsid w:val="008E39CE"/>
    <w:rsid w:val="008E39F3"/>
    <w:rsid w:val="008E3D2D"/>
    <w:rsid w:val="008E3F4D"/>
    <w:rsid w:val="008E4140"/>
    <w:rsid w:val="008E4393"/>
    <w:rsid w:val="008E43B8"/>
    <w:rsid w:val="008E43D2"/>
    <w:rsid w:val="008E4847"/>
    <w:rsid w:val="008E4875"/>
    <w:rsid w:val="008E4A87"/>
    <w:rsid w:val="008E4D92"/>
    <w:rsid w:val="008E5282"/>
    <w:rsid w:val="008E52EA"/>
    <w:rsid w:val="008E535A"/>
    <w:rsid w:val="008E5867"/>
    <w:rsid w:val="008E5916"/>
    <w:rsid w:val="008E59A7"/>
    <w:rsid w:val="008E5A61"/>
    <w:rsid w:val="008E5DA2"/>
    <w:rsid w:val="008E5E87"/>
    <w:rsid w:val="008E6053"/>
    <w:rsid w:val="008E62BC"/>
    <w:rsid w:val="008E62D6"/>
    <w:rsid w:val="008E675E"/>
    <w:rsid w:val="008E67BB"/>
    <w:rsid w:val="008E6A1C"/>
    <w:rsid w:val="008E6EB8"/>
    <w:rsid w:val="008E7098"/>
    <w:rsid w:val="008E71EC"/>
    <w:rsid w:val="008E7850"/>
    <w:rsid w:val="008E7AF9"/>
    <w:rsid w:val="008F04D2"/>
    <w:rsid w:val="008F0611"/>
    <w:rsid w:val="008F09B8"/>
    <w:rsid w:val="008F09EB"/>
    <w:rsid w:val="008F0C3F"/>
    <w:rsid w:val="008F0E31"/>
    <w:rsid w:val="008F0E57"/>
    <w:rsid w:val="008F1244"/>
    <w:rsid w:val="008F162B"/>
    <w:rsid w:val="008F1AAF"/>
    <w:rsid w:val="008F1E30"/>
    <w:rsid w:val="008F1F08"/>
    <w:rsid w:val="008F1FDF"/>
    <w:rsid w:val="008F2189"/>
    <w:rsid w:val="008F286E"/>
    <w:rsid w:val="008F2A6B"/>
    <w:rsid w:val="008F2D1F"/>
    <w:rsid w:val="008F2E66"/>
    <w:rsid w:val="008F305D"/>
    <w:rsid w:val="008F3127"/>
    <w:rsid w:val="008F3223"/>
    <w:rsid w:val="008F3293"/>
    <w:rsid w:val="008F3565"/>
    <w:rsid w:val="008F3CDB"/>
    <w:rsid w:val="008F40ED"/>
    <w:rsid w:val="008F42A3"/>
    <w:rsid w:val="008F42E1"/>
    <w:rsid w:val="008F43A8"/>
    <w:rsid w:val="008F44EA"/>
    <w:rsid w:val="008F459D"/>
    <w:rsid w:val="008F4656"/>
    <w:rsid w:val="008F4A58"/>
    <w:rsid w:val="008F4B0B"/>
    <w:rsid w:val="008F4C09"/>
    <w:rsid w:val="008F4CC6"/>
    <w:rsid w:val="008F4D4C"/>
    <w:rsid w:val="008F4DED"/>
    <w:rsid w:val="008F50B4"/>
    <w:rsid w:val="008F5337"/>
    <w:rsid w:val="008F5612"/>
    <w:rsid w:val="008F571F"/>
    <w:rsid w:val="008F5823"/>
    <w:rsid w:val="008F588E"/>
    <w:rsid w:val="008F58AA"/>
    <w:rsid w:val="008F63D6"/>
    <w:rsid w:val="008F6644"/>
    <w:rsid w:val="008F6A0B"/>
    <w:rsid w:val="008F7446"/>
    <w:rsid w:val="008F74E8"/>
    <w:rsid w:val="008F7838"/>
    <w:rsid w:val="008F7BED"/>
    <w:rsid w:val="008F7CA1"/>
    <w:rsid w:val="009003FE"/>
    <w:rsid w:val="009005E3"/>
    <w:rsid w:val="00900963"/>
    <w:rsid w:val="00900A3F"/>
    <w:rsid w:val="00900A61"/>
    <w:rsid w:val="00900B0A"/>
    <w:rsid w:val="00900D63"/>
    <w:rsid w:val="00900DBE"/>
    <w:rsid w:val="00901006"/>
    <w:rsid w:val="009011FC"/>
    <w:rsid w:val="00901333"/>
    <w:rsid w:val="00901393"/>
    <w:rsid w:val="009013D2"/>
    <w:rsid w:val="009015B4"/>
    <w:rsid w:val="00901A56"/>
    <w:rsid w:val="00901A6F"/>
    <w:rsid w:val="00901C19"/>
    <w:rsid w:val="00901EE2"/>
    <w:rsid w:val="00901FE2"/>
    <w:rsid w:val="00902532"/>
    <w:rsid w:val="00902676"/>
    <w:rsid w:val="00902A55"/>
    <w:rsid w:val="00902BB8"/>
    <w:rsid w:val="00902FFB"/>
    <w:rsid w:val="00903060"/>
    <w:rsid w:val="00903153"/>
    <w:rsid w:val="0090378F"/>
    <w:rsid w:val="00903A66"/>
    <w:rsid w:val="00903A85"/>
    <w:rsid w:val="00903ADE"/>
    <w:rsid w:val="00904140"/>
    <w:rsid w:val="00904589"/>
    <w:rsid w:val="00904825"/>
    <w:rsid w:val="00904ADC"/>
    <w:rsid w:val="00904AFE"/>
    <w:rsid w:val="00904D21"/>
    <w:rsid w:val="00904E54"/>
    <w:rsid w:val="0090523F"/>
    <w:rsid w:val="009056BF"/>
    <w:rsid w:val="00905B21"/>
    <w:rsid w:val="00905F08"/>
    <w:rsid w:val="00906049"/>
    <w:rsid w:val="00906292"/>
    <w:rsid w:val="00906434"/>
    <w:rsid w:val="00906535"/>
    <w:rsid w:val="00906B6C"/>
    <w:rsid w:val="00906CA9"/>
    <w:rsid w:val="00906F93"/>
    <w:rsid w:val="00906F96"/>
    <w:rsid w:val="009071EE"/>
    <w:rsid w:val="00907424"/>
    <w:rsid w:val="00907ACA"/>
    <w:rsid w:val="00907D8D"/>
    <w:rsid w:val="00907E48"/>
    <w:rsid w:val="009105CD"/>
    <w:rsid w:val="00910791"/>
    <w:rsid w:val="00910BE3"/>
    <w:rsid w:val="00910E01"/>
    <w:rsid w:val="00910FCC"/>
    <w:rsid w:val="009118C3"/>
    <w:rsid w:val="009118FB"/>
    <w:rsid w:val="009119D7"/>
    <w:rsid w:val="00911C4D"/>
    <w:rsid w:val="00911C6E"/>
    <w:rsid w:val="00911E8B"/>
    <w:rsid w:val="0091241A"/>
    <w:rsid w:val="0091241C"/>
    <w:rsid w:val="00912449"/>
    <w:rsid w:val="0091253A"/>
    <w:rsid w:val="009129F0"/>
    <w:rsid w:val="00912DE6"/>
    <w:rsid w:val="009130E4"/>
    <w:rsid w:val="009131B6"/>
    <w:rsid w:val="009132C8"/>
    <w:rsid w:val="009137A6"/>
    <w:rsid w:val="00913822"/>
    <w:rsid w:val="00913904"/>
    <w:rsid w:val="0091397F"/>
    <w:rsid w:val="00913A34"/>
    <w:rsid w:val="00913AE4"/>
    <w:rsid w:val="00913AFF"/>
    <w:rsid w:val="00913F4E"/>
    <w:rsid w:val="00914081"/>
    <w:rsid w:val="0091439A"/>
    <w:rsid w:val="009143A7"/>
    <w:rsid w:val="009143E3"/>
    <w:rsid w:val="0091449D"/>
    <w:rsid w:val="0091451E"/>
    <w:rsid w:val="0091462D"/>
    <w:rsid w:val="0091492A"/>
    <w:rsid w:val="00914FD9"/>
    <w:rsid w:val="0091520F"/>
    <w:rsid w:val="009152D7"/>
    <w:rsid w:val="009153CF"/>
    <w:rsid w:val="00915545"/>
    <w:rsid w:val="00915DC9"/>
    <w:rsid w:val="00916057"/>
    <w:rsid w:val="00916227"/>
    <w:rsid w:val="009164C7"/>
    <w:rsid w:val="009167DB"/>
    <w:rsid w:val="009168BF"/>
    <w:rsid w:val="00916AD8"/>
    <w:rsid w:val="00916AE8"/>
    <w:rsid w:val="00916B7C"/>
    <w:rsid w:val="00916F21"/>
    <w:rsid w:val="00917182"/>
    <w:rsid w:val="00917203"/>
    <w:rsid w:val="00917372"/>
    <w:rsid w:val="009175B0"/>
    <w:rsid w:val="0091780A"/>
    <w:rsid w:val="00917902"/>
    <w:rsid w:val="009179EB"/>
    <w:rsid w:val="00917A59"/>
    <w:rsid w:val="00917AA3"/>
    <w:rsid w:val="00917C4A"/>
    <w:rsid w:val="0092042F"/>
    <w:rsid w:val="00920A54"/>
    <w:rsid w:val="00920C05"/>
    <w:rsid w:val="00920C35"/>
    <w:rsid w:val="0092160B"/>
    <w:rsid w:val="0092180A"/>
    <w:rsid w:val="00921AD3"/>
    <w:rsid w:val="00921B2E"/>
    <w:rsid w:val="00921EE4"/>
    <w:rsid w:val="00922350"/>
    <w:rsid w:val="009228B0"/>
    <w:rsid w:val="00922B9D"/>
    <w:rsid w:val="00922C2C"/>
    <w:rsid w:val="00922CBC"/>
    <w:rsid w:val="00922E11"/>
    <w:rsid w:val="009236BB"/>
    <w:rsid w:val="00923E10"/>
    <w:rsid w:val="00924809"/>
    <w:rsid w:val="0092480A"/>
    <w:rsid w:val="00924ADC"/>
    <w:rsid w:val="00924E52"/>
    <w:rsid w:val="00924F82"/>
    <w:rsid w:val="00925175"/>
    <w:rsid w:val="00925214"/>
    <w:rsid w:val="00925302"/>
    <w:rsid w:val="00925617"/>
    <w:rsid w:val="009256E1"/>
    <w:rsid w:val="00925AFC"/>
    <w:rsid w:val="00925D30"/>
    <w:rsid w:val="0092603F"/>
    <w:rsid w:val="00926193"/>
    <w:rsid w:val="009266C9"/>
    <w:rsid w:val="00926753"/>
    <w:rsid w:val="0092675C"/>
    <w:rsid w:val="009268CA"/>
    <w:rsid w:val="00926933"/>
    <w:rsid w:val="00926D36"/>
    <w:rsid w:val="00926E9A"/>
    <w:rsid w:val="0092758F"/>
    <w:rsid w:val="009275E6"/>
    <w:rsid w:val="009275FD"/>
    <w:rsid w:val="00927601"/>
    <w:rsid w:val="0092764C"/>
    <w:rsid w:val="009278EF"/>
    <w:rsid w:val="00927A73"/>
    <w:rsid w:val="00927E7A"/>
    <w:rsid w:val="00930038"/>
    <w:rsid w:val="009301FF"/>
    <w:rsid w:val="0093040B"/>
    <w:rsid w:val="009307C7"/>
    <w:rsid w:val="00930A98"/>
    <w:rsid w:val="00930B88"/>
    <w:rsid w:val="00930E13"/>
    <w:rsid w:val="00930E32"/>
    <w:rsid w:val="00930F26"/>
    <w:rsid w:val="00931281"/>
    <w:rsid w:val="00931460"/>
    <w:rsid w:val="00931691"/>
    <w:rsid w:val="009316D8"/>
    <w:rsid w:val="00931C0B"/>
    <w:rsid w:val="00931C62"/>
    <w:rsid w:val="00932031"/>
    <w:rsid w:val="0093204F"/>
    <w:rsid w:val="00932181"/>
    <w:rsid w:val="00932188"/>
    <w:rsid w:val="00932220"/>
    <w:rsid w:val="00932624"/>
    <w:rsid w:val="0093269C"/>
    <w:rsid w:val="00932796"/>
    <w:rsid w:val="009328AA"/>
    <w:rsid w:val="00932C3A"/>
    <w:rsid w:val="00932D02"/>
    <w:rsid w:val="00932FF9"/>
    <w:rsid w:val="00933261"/>
    <w:rsid w:val="00933419"/>
    <w:rsid w:val="0093353E"/>
    <w:rsid w:val="0093363E"/>
    <w:rsid w:val="00933CCB"/>
    <w:rsid w:val="00933CD0"/>
    <w:rsid w:val="00933F3B"/>
    <w:rsid w:val="00934021"/>
    <w:rsid w:val="0093405E"/>
    <w:rsid w:val="00934865"/>
    <w:rsid w:val="00934FEA"/>
    <w:rsid w:val="009353C0"/>
    <w:rsid w:val="009354FB"/>
    <w:rsid w:val="0093552D"/>
    <w:rsid w:val="00935A06"/>
    <w:rsid w:val="00935C1E"/>
    <w:rsid w:val="00935C5E"/>
    <w:rsid w:val="00935E7D"/>
    <w:rsid w:val="009361DE"/>
    <w:rsid w:val="00936270"/>
    <w:rsid w:val="009362D0"/>
    <w:rsid w:val="0093638D"/>
    <w:rsid w:val="009369FF"/>
    <w:rsid w:val="00936B84"/>
    <w:rsid w:val="00936CAA"/>
    <w:rsid w:val="00937019"/>
    <w:rsid w:val="00937093"/>
    <w:rsid w:val="009376ED"/>
    <w:rsid w:val="00937753"/>
    <w:rsid w:val="0093799F"/>
    <w:rsid w:val="00937A5F"/>
    <w:rsid w:val="00937C55"/>
    <w:rsid w:val="00937E92"/>
    <w:rsid w:val="0093E414"/>
    <w:rsid w:val="00940020"/>
    <w:rsid w:val="00940035"/>
    <w:rsid w:val="00940070"/>
    <w:rsid w:val="0094012A"/>
    <w:rsid w:val="009402D8"/>
    <w:rsid w:val="00940495"/>
    <w:rsid w:val="00940702"/>
    <w:rsid w:val="0094071C"/>
    <w:rsid w:val="00940783"/>
    <w:rsid w:val="00940C29"/>
    <w:rsid w:val="00940C45"/>
    <w:rsid w:val="00940D87"/>
    <w:rsid w:val="00940F30"/>
    <w:rsid w:val="00941111"/>
    <w:rsid w:val="0094118A"/>
    <w:rsid w:val="009411BD"/>
    <w:rsid w:val="009416BC"/>
    <w:rsid w:val="00941772"/>
    <w:rsid w:val="009419C0"/>
    <w:rsid w:val="0094261B"/>
    <w:rsid w:val="00942704"/>
    <w:rsid w:val="00942AF9"/>
    <w:rsid w:val="00942E87"/>
    <w:rsid w:val="00942EA0"/>
    <w:rsid w:val="00943260"/>
    <w:rsid w:val="009432D3"/>
    <w:rsid w:val="009433C2"/>
    <w:rsid w:val="009435F8"/>
    <w:rsid w:val="00943A54"/>
    <w:rsid w:val="00943DF3"/>
    <w:rsid w:val="00943EFE"/>
    <w:rsid w:val="009440B3"/>
    <w:rsid w:val="009443E8"/>
    <w:rsid w:val="00944E03"/>
    <w:rsid w:val="00944F46"/>
    <w:rsid w:val="009451FE"/>
    <w:rsid w:val="009456F7"/>
    <w:rsid w:val="0094596B"/>
    <w:rsid w:val="00945C37"/>
    <w:rsid w:val="00946055"/>
    <w:rsid w:val="009460BA"/>
    <w:rsid w:val="009460CB"/>
    <w:rsid w:val="009461B0"/>
    <w:rsid w:val="009462F9"/>
    <w:rsid w:val="009465CC"/>
    <w:rsid w:val="00946B33"/>
    <w:rsid w:val="00947001"/>
    <w:rsid w:val="00947874"/>
    <w:rsid w:val="00950120"/>
    <w:rsid w:val="0095020B"/>
    <w:rsid w:val="0095040D"/>
    <w:rsid w:val="009505EC"/>
    <w:rsid w:val="009506E0"/>
    <w:rsid w:val="009509C7"/>
    <w:rsid w:val="00950B04"/>
    <w:rsid w:val="00950BE9"/>
    <w:rsid w:val="00950C1D"/>
    <w:rsid w:val="00950DC0"/>
    <w:rsid w:val="009510EA"/>
    <w:rsid w:val="009510EC"/>
    <w:rsid w:val="009510EF"/>
    <w:rsid w:val="00951388"/>
    <w:rsid w:val="009514B2"/>
    <w:rsid w:val="00951603"/>
    <w:rsid w:val="00951A6A"/>
    <w:rsid w:val="00951DFB"/>
    <w:rsid w:val="00951FD2"/>
    <w:rsid w:val="009520CB"/>
    <w:rsid w:val="009524EC"/>
    <w:rsid w:val="009526DA"/>
    <w:rsid w:val="009527CE"/>
    <w:rsid w:val="0095296D"/>
    <w:rsid w:val="00952F05"/>
    <w:rsid w:val="009530C5"/>
    <w:rsid w:val="009532D9"/>
    <w:rsid w:val="00953342"/>
    <w:rsid w:val="00953349"/>
    <w:rsid w:val="00953753"/>
    <w:rsid w:val="00953DCD"/>
    <w:rsid w:val="00954701"/>
    <w:rsid w:val="0095497C"/>
    <w:rsid w:val="00954EA9"/>
    <w:rsid w:val="00954EB8"/>
    <w:rsid w:val="0095505E"/>
    <w:rsid w:val="00955150"/>
    <w:rsid w:val="00955195"/>
    <w:rsid w:val="009552A0"/>
    <w:rsid w:val="00955599"/>
    <w:rsid w:val="00955784"/>
    <w:rsid w:val="00955C66"/>
    <w:rsid w:val="0095623F"/>
    <w:rsid w:val="00956728"/>
    <w:rsid w:val="0095678C"/>
    <w:rsid w:val="0095686C"/>
    <w:rsid w:val="009569CC"/>
    <w:rsid w:val="00956A61"/>
    <w:rsid w:val="0095701B"/>
    <w:rsid w:val="009572F8"/>
    <w:rsid w:val="00957333"/>
    <w:rsid w:val="00957394"/>
    <w:rsid w:val="00957488"/>
    <w:rsid w:val="009574A5"/>
    <w:rsid w:val="00957589"/>
    <w:rsid w:val="00957807"/>
    <w:rsid w:val="00957837"/>
    <w:rsid w:val="00957AC2"/>
    <w:rsid w:val="00957D3B"/>
    <w:rsid w:val="00957DCD"/>
    <w:rsid w:val="00960124"/>
    <w:rsid w:val="00960964"/>
    <w:rsid w:val="0096096C"/>
    <w:rsid w:val="00960A75"/>
    <w:rsid w:val="00960E50"/>
    <w:rsid w:val="00960E5C"/>
    <w:rsid w:val="00960F23"/>
    <w:rsid w:val="0096183E"/>
    <w:rsid w:val="009619AF"/>
    <w:rsid w:val="00961E58"/>
    <w:rsid w:val="00961E9B"/>
    <w:rsid w:val="0096209C"/>
    <w:rsid w:val="00962145"/>
    <w:rsid w:val="00962314"/>
    <w:rsid w:val="00962446"/>
    <w:rsid w:val="00962456"/>
    <w:rsid w:val="0096273A"/>
    <w:rsid w:val="00962D00"/>
    <w:rsid w:val="00962DEF"/>
    <w:rsid w:val="00963006"/>
    <w:rsid w:val="00963053"/>
    <w:rsid w:val="009632BC"/>
    <w:rsid w:val="00963614"/>
    <w:rsid w:val="009636CA"/>
    <w:rsid w:val="00963753"/>
    <w:rsid w:val="009639D8"/>
    <w:rsid w:val="00963B26"/>
    <w:rsid w:val="00963C49"/>
    <w:rsid w:val="00963E84"/>
    <w:rsid w:val="0096422D"/>
    <w:rsid w:val="009643E2"/>
    <w:rsid w:val="00964562"/>
    <w:rsid w:val="009648B5"/>
    <w:rsid w:val="00964935"/>
    <w:rsid w:val="00964969"/>
    <w:rsid w:val="009649AD"/>
    <w:rsid w:val="00964A68"/>
    <w:rsid w:val="00964D01"/>
    <w:rsid w:val="00964ECE"/>
    <w:rsid w:val="0096549D"/>
    <w:rsid w:val="009655DB"/>
    <w:rsid w:val="009656B4"/>
    <w:rsid w:val="009657BA"/>
    <w:rsid w:val="009657DE"/>
    <w:rsid w:val="0096585B"/>
    <w:rsid w:val="009658A1"/>
    <w:rsid w:val="00965A91"/>
    <w:rsid w:val="00965D1A"/>
    <w:rsid w:val="00965EB5"/>
    <w:rsid w:val="00965F2F"/>
    <w:rsid w:val="009666D7"/>
    <w:rsid w:val="0096675C"/>
    <w:rsid w:val="0096695D"/>
    <w:rsid w:val="00966E02"/>
    <w:rsid w:val="0096712E"/>
    <w:rsid w:val="00967575"/>
    <w:rsid w:val="00967753"/>
    <w:rsid w:val="00967C1C"/>
    <w:rsid w:val="00967FA4"/>
    <w:rsid w:val="00970110"/>
    <w:rsid w:val="00970C96"/>
    <w:rsid w:val="00970D4B"/>
    <w:rsid w:val="00971176"/>
    <w:rsid w:val="009714BC"/>
    <w:rsid w:val="00971572"/>
    <w:rsid w:val="0097184C"/>
    <w:rsid w:val="0097198D"/>
    <w:rsid w:val="00971AE5"/>
    <w:rsid w:val="00971E2B"/>
    <w:rsid w:val="00972352"/>
    <w:rsid w:val="00972440"/>
    <w:rsid w:val="0097274F"/>
    <w:rsid w:val="00972787"/>
    <w:rsid w:val="00972840"/>
    <w:rsid w:val="00972904"/>
    <w:rsid w:val="00972C8A"/>
    <w:rsid w:val="00972CA9"/>
    <w:rsid w:val="00972D34"/>
    <w:rsid w:val="00972E46"/>
    <w:rsid w:val="00972E7A"/>
    <w:rsid w:val="00973879"/>
    <w:rsid w:val="00973CBC"/>
    <w:rsid w:val="00973CFD"/>
    <w:rsid w:val="00973F39"/>
    <w:rsid w:val="00973F7A"/>
    <w:rsid w:val="00973FA1"/>
    <w:rsid w:val="00973FBB"/>
    <w:rsid w:val="0097434A"/>
    <w:rsid w:val="0097434C"/>
    <w:rsid w:val="00974644"/>
    <w:rsid w:val="009747B9"/>
    <w:rsid w:val="0097490E"/>
    <w:rsid w:val="00974AFB"/>
    <w:rsid w:val="00974C11"/>
    <w:rsid w:val="00974E8C"/>
    <w:rsid w:val="00975088"/>
    <w:rsid w:val="0097513B"/>
    <w:rsid w:val="0097530A"/>
    <w:rsid w:val="00975567"/>
    <w:rsid w:val="009755E5"/>
    <w:rsid w:val="0097586C"/>
    <w:rsid w:val="00975992"/>
    <w:rsid w:val="00975B13"/>
    <w:rsid w:val="00975C02"/>
    <w:rsid w:val="00975E99"/>
    <w:rsid w:val="00975EA8"/>
    <w:rsid w:val="00976005"/>
    <w:rsid w:val="00976006"/>
    <w:rsid w:val="00976342"/>
    <w:rsid w:val="00976400"/>
    <w:rsid w:val="0097687F"/>
    <w:rsid w:val="00976C89"/>
    <w:rsid w:val="00976D57"/>
    <w:rsid w:val="00977247"/>
    <w:rsid w:val="00977445"/>
    <w:rsid w:val="009774FA"/>
    <w:rsid w:val="00977640"/>
    <w:rsid w:val="009777DF"/>
    <w:rsid w:val="009778F2"/>
    <w:rsid w:val="00977A56"/>
    <w:rsid w:val="00977ACF"/>
    <w:rsid w:val="00977B8D"/>
    <w:rsid w:val="00977BE1"/>
    <w:rsid w:val="0098038F"/>
    <w:rsid w:val="0098045E"/>
    <w:rsid w:val="00980461"/>
    <w:rsid w:val="0098064E"/>
    <w:rsid w:val="00980759"/>
    <w:rsid w:val="009807A0"/>
    <w:rsid w:val="00980A9D"/>
    <w:rsid w:val="00980C3F"/>
    <w:rsid w:val="0098125E"/>
    <w:rsid w:val="00981297"/>
    <w:rsid w:val="009815D8"/>
    <w:rsid w:val="00981C9E"/>
    <w:rsid w:val="00981CEC"/>
    <w:rsid w:val="00981D5C"/>
    <w:rsid w:val="00981E78"/>
    <w:rsid w:val="00981E91"/>
    <w:rsid w:val="0098218F"/>
    <w:rsid w:val="00982269"/>
    <w:rsid w:val="009825A0"/>
    <w:rsid w:val="00982834"/>
    <w:rsid w:val="00982A6F"/>
    <w:rsid w:val="00982C8A"/>
    <w:rsid w:val="00982E91"/>
    <w:rsid w:val="00982ECD"/>
    <w:rsid w:val="00983020"/>
    <w:rsid w:val="0098334C"/>
    <w:rsid w:val="00983358"/>
    <w:rsid w:val="0098337C"/>
    <w:rsid w:val="00983510"/>
    <w:rsid w:val="0098376D"/>
    <w:rsid w:val="00983B3A"/>
    <w:rsid w:val="00983B86"/>
    <w:rsid w:val="00983CB9"/>
    <w:rsid w:val="00983D04"/>
    <w:rsid w:val="009844AF"/>
    <w:rsid w:val="00984DBE"/>
    <w:rsid w:val="00984FF8"/>
    <w:rsid w:val="0098512A"/>
    <w:rsid w:val="0098568D"/>
    <w:rsid w:val="009856F9"/>
    <w:rsid w:val="00985BA8"/>
    <w:rsid w:val="00985C44"/>
    <w:rsid w:val="00985CC8"/>
    <w:rsid w:val="0098615C"/>
    <w:rsid w:val="00986440"/>
    <w:rsid w:val="009864A1"/>
    <w:rsid w:val="00986817"/>
    <w:rsid w:val="00986B25"/>
    <w:rsid w:val="00986E38"/>
    <w:rsid w:val="00986ECF"/>
    <w:rsid w:val="00986F11"/>
    <w:rsid w:val="00986F21"/>
    <w:rsid w:val="009870E0"/>
    <w:rsid w:val="009875CE"/>
    <w:rsid w:val="0098771D"/>
    <w:rsid w:val="0098775A"/>
    <w:rsid w:val="00987B65"/>
    <w:rsid w:val="00987BF1"/>
    <w:rsid w:val="00987D58"/>
    <w:rsid w:val="00987F52"/>
    <w:rsid w:val="0099012B"/>
    <w:rsid w:val="009902FC"/>
    <w:rsid w:val="0099039E"/>
    <w:rsid w:val="0099064F"/>
    <w:rsid w:val="0099071B"/>
    <w:rsid w:val="009908B3"/>
    <w:rsid w:val="009909E6"/>
    <w:rsid w:val="0099100C"/>
    <w:rsid w:val="009911A5"/>
    <w:rsid w:val="009912D6"/>
    <w:rsid w:val="00991585"/>
    <w:rsid w:val="0099181A"/>
    <w:rsid w:val="00991959"/>
    <w:rsid w:val="00991BCA"/>
    <w:rsid w:val="00991DBF"/>
    <w:rsid w:val="0099203C"/>
    <w:rsid w:val="0099207C"/>
    <w:rsid w:val="0099226C"/>
    <w:rsid w:val="009922BE"/>
    <w:rsid w:val="00992345"/>
    <w:rsid w:val="00992995"/>
    <w:rsid w:val="00992B09"/>
    <w:rsid w:val="00992C61"/>
    <w:rsid w:val="00992D13"/>
    <w:rsid w:val="00993312"/>
    <w:rsid w:val="00993457"/>
    <w:rsid w:val="00993472"/>
    <w:rsid w:val="0099367A"/>
    <w:rsid w:val="00993C29"/>
    <w:rsid w:val="00993EE9"/>
    <w:rsid w:val="00994185"/>
    <w:rsid w:val="00994925"/>
    <w:rsid w:val="00994B11"/>
    <w:rsid w:val="00994B37"/>
    <w:rsid w:val="00994B58"/>
    <w:rsid w:val="00994C29"/>
    <w:rsid w:val="00994D4C"/>
    <w:rsid w:val="00994DA9"/>
    <w:rsid w:val="00994DD7"/>
    <w:rsid w:val="00994F49"/>
    <w:rsid w:val="00994F9B"/>
    <w:rsid w:val="0099504B"/>
    <w:rsid w:val="009950BD"/>
    <w:rsid w:val="0099534D"/>
    <w:rsid w:val="00995571"/>
    <w:rsid w:val="009958A5"/>
    <w:rsid w:val="00995949"/>
    <w:rsid w:val="00995B25"/>
    <w:rsid w:val="00995FC0"/>
    <w:rsid w:val="0099602D"/>
    <w:rsid w:val="0099607A"/>
    <w:rsid w:val="009962B2"/>
    <w:rsid w:val="00996623"/>
    <w:rsid w:val="009969E8"/>
    <w:rsid w:val="00996CD9"/>
    <w:rsid w:val="0099700A"/>
    <w:rsid w:val="00997219"/>
    <w:rsid w:val="009978D5"/>
    <w:rsid w:val="009979DA"/>
    <w:rsid w:val="00997B50"/>
    <w:rsid w:val="00997C54"/>
    <w:rsid w:val="00997DB6"/>
    <w:rsid w:val="009A0427"/>
    <w:rsid w:val="009A04A7"/>
    <w:rsid w:val="009A0509"/>
    <w:rsid w:val="009A05F1"/>
    <w:rsid w:val="009A0994"/>
    <w:rsid w:val="009A0B34"/>
    <w:rsid w:val="009A0D07"/>
    <w:rsid w:val="009A0D9E"/>
    <w:rsid w:val="009A0F84"/>
    <w:rsid w:val="009A1239"/>
    <w:rsid w:val="009A19DC"/>
    <w:rsid w:val="009A19E4"/>
    <w:rsid w:val="009A2055"/>
    <w:rsid w:val="009A2088"/>
    <w:rsid w:val="009A20A6"/>
    <w:rsid w:val="009A20F0"/>
    <w:rsid w:val="009A22CE"/>
    <w:rsid w:val="009A246A"/>
    <w:rsid w:val="009A27FF"/>
    <w:rsid w:val="009A2B31"/>
    <w:rsid w:val="009A2BA4"/>
    <w:rsid w:val="009A2BAE"/>
    <w:rsid w:val="009A2BD7"/>
    <w:rsid w:val="009A2C48"/>
    <w:rsid w:val="009A2DD0"/>
    <w:rsid w:val="009A2DF3"/>
    <w:rsid w:val="009A304B"/>
    <w:rsid w:val="009A319F"/>
    <w:rsid w:val="009A32D6"/>
    <w:rsid w:val="009A32DE"/>
    <w:rsid w:val="009A335C"/>
    <w:rsid w:val="009A33CA"/>
    <w:rsid w:val="009A3CA1"/>
    <w:rsid w:val="009A3CA8"/>
    <w:rsid w:val="009A4069"/>
    <w:rsid w:val="009A41C3"/>
    <w:rsid w:val="009A4225"/>
    <w:rsid w:val="009A446F"/>
    <w:rsid w:val="009A44F3"/>
    <w:rsid w:val="009A45FC"/>
    <w:rsid w:val="009A46F2"/>
    <w:rsid w:val="009A47D0"/>
    <w:rsid w:val="009A4BCA"/>
    <w:rsid w:val="009A4D95"/>
    <w:rsid w:val="009A4EED"/>
    <w:rsid w:val="009A52FC"/>
    <w:rsid w:val="009A53B1"/>
    <w:rsid w:val="009A549D"/>
    <w:rsid w:val="009A5631"/>
    <w:rsid w:val="009A56D2"/>
    <w:rsid w:val="009A5A58"/>
    <w:rsid w:val="009A5B21"/>
    <w:rsid w:val="009A5C35"/>
    <w:rsid w:val="009A5CFE"/>
    <w:rsid w:val="009A5DBD"/>
    <w:rsid w:val="009A5F16"/>
    <w:rsid w:val="009A659C"/>
    <w:rsid w:val="009A6A67"/>
    <w:rsid w:val="009A6E53"/>
    <w:rsid w:val="009A6E87"/>
    <w:rsid w:val="009A6EEA"/>
    <w:rsid w:val="009A6F9E"/>
    <w:rsid w:val="009A7028"/>
    <w:rsid w:val="009A7387"/>
    <w:rsid w:val="009A7C66"/>
    <w:rsid w:val="009A7DB7"/>
    <w:rsid w:val="009B004F"/>
    <w:rsid w:val="009B0058"/>
    <w:rsid w:val="009B03AB"/>
    <w:rsid w:val="009B08DE"/>
    <w:rsid w:val="009B0921"/>
    <w:rsid w:val="009B0B54"/>
    <w:rsid w:val="009B0FEC"/>
    <w:rsid w:val="009B1056"/>
    <w:rsid w:val="009B10C0"/>
    <w:rsid w:val="009B135A"/>
    <w:rsid w:val="009B13CE"/>
    <w:rsid w:val="009B146E"/>
    <w:rsid w:val="009B1B90"/>
    <w:rsid w:val="009B2599"/>
    <w:rsid w:val="009B291F"/>
    <w:rsid w:val="009B29E3"/>
    <w:rsid w:val="009B2A2C"/>
    <w:rsid w:val="009B2DAA"/>
    <w:rsid w:val="009B2F75"/>
    <w:rsid w:val="009B3109"/>
    <w:rsid w:val="009B336C"/>
    <w:rsid w:val="009B35C8"/>
    <w:rsid w:val="009B378A"/>
    <w:rsid w:val="009B3D64"/>
    <w:rsid w:val="009B3DE9"/>
    <w:rsid w:val="009B3E17"/>
    <w:rsid w:val="009B3E7F"/>
    <w:rsid w:val="009B472E"/>
    <w:rsid w:val="009B47D0"/>
    <w:rsid w:val="009B493C"/>
    <w:rsid w:val="009B4CFD"/>
    <w:rsid w:val="009B4DEC"/>
    <w:rsid w:val="009B5029"/>
    <w:rsid w:val="009B5149"/>
    <w:rsid w:val="009B5223"/>
    <w:rsid w:val="009B523D"/>
    <w:rsid w:val="009B553D"/>
    <w:rsid w:val="009B5616"/>
    <w:rsid w:val="009B56C7"/>
    <w:rsid w:val="009B572F"/>
    <w:rsid w:val="009B5F4B"/>
    <w:rsid w:val="009B5F53"/>
    <w:rsid w:val="009B5FAC"/>
    <w:rsid w:val="009B6305"/>
    <w:rsid w:val="009B6306"/>
    <w:rsid w:val="009B661E"/>
    <w:rsid w:val="009B665E"/>
    <w:rsid w:val="009B667E"/>
    <w:rsid w:val="009B677A"/>
    <w:rsid w:val="009B680F"/>
    <w:rsid w:val="009B6AF6"/>
    <w:rsid w:val="009B6E34"/>
    <w:rsid w:val="009B734A"/>
    <w:rsid w:val="009B76D2"/>
    <w:rsid w:val="009B77BC"/>
    <w:rsid w:val="009B7B23"/>
    <w:rsid w:val="009B7C43"/>
    <w:rsid w:val="009C00E5"/>
    <w:rsid w:val="009C01FA"/>
    <w:rsid w:val="009C0556"/>
    <w:rsid w:val="009C05FA"/>
    <w:rsid w:val="009C0A32"/>
    <w:rsid w:val="009C0A85"/>
    <w:rsid w:val="009C0E75"/>
    <w:rsid w:val="009C0F74"/>
    <w:rsid w:val="009C125E"/>
    <w:rsid w:val="009C14C8"/>
    <w:rsid w:val="009C1CCC"/>
    <w:rsid w:val="009C1DCE"/>
    <w:rsid w:val="009C1E95"/>
    <w:rsid w:val="009C2596"/>
    <w:rsid w:val="009C29C9"/>
    <w:rsid w:val="009C2DBA"/>
    <w:rsid w:val="009C382F"/>
    <w:rsid w:val="009C3928"/>
    <w:rsid w:val="009C3BA1"/>
    <w:rsid w:val="009C3C23"/>
    <w:rsid w:val="009C3E11"/>
    <w:rsid w:val="009C4AB3"/>
    <w:rsid w:val="009C4B23"/>
    <w:rsid w:val="009C4E1E"/>
    <w:rsid w:val="009C4E6A"/>
    <w:rsid w:val="009C522D"/>
    <w:rsid w:val="009C52B4"/>
    <w:rsid w:val="009C52D5"/>
    <w:rsid w:val="009C5569"/>
    <w:rsid w:val="009C55BE"/>
    <w:rsid w:val="009C56DC"/>
    <w:rsid w:val="009C58A5"/>
    <w:rsid w:val="009C5F7D"/>
    <w:rsid w:val="009C60BC"/>
    <w:rsid w:val="009C6274"/>
    <w:rsid w:val="009C63DB"/>
    <w:rsid w:val="009C66AE"/>
    <w:rsid w:val="009C6A84"/>
    <w:rsid w:val="009C6B7B"/>
    <w:rsid w:val="009C6BF4"/>
    <w:rsid w:val="009C6CEE"/>
    <w:rsid w:val="009C6D95"/>
    <w:rsid w:val="009C7213"/>
    <w:rsid w:val="009C721E"/>
    <w:rsid w:val="009C74F1"/>
    <w:rsid w:val="009D006D"/>
    <w:rsid w:val="009D02BC"/>
    <w:rsid w:val="009D03A9"/>
    <w:rsid w:val="009D04E9"/>
    <w:rsid w:val="009D0678"/>
    <w:rsid w:val="009D0747"/>
    <w:rsid w:val="009D0B43"/>
    <w:rsid w:val="009D0FDF"/>
    <w:rsid w:val="009D1074"/>
    <w:rsid w:val="009D1151"/>
    <w:rsid w:val="009D1359"/>
    <w:rsid w:val="009D1608"/>
    <w:rsid w:val="009D1780"/>
    <w:rsid w:val="009D17DF"/>
    <w:rsid w:val="009D191A"/>
    <w:rsid w:val="009D1A0F"/>
    <w:rsid w:val="009D1B1F"/>
    <w:rsid w:val="009D1F84"/>
    <w:rsid w:val="009D21BE"/>
    <w:rsid w:val="009D2229"/>
    <w:rsid w:val="009D228C"/>
    <w:rsid w:val="009D22D4"/>
    <w:rsid w:val="009D27F3"/>
    <w:rsid w:val="009D2D04"/>
    <w:rsid w:val="009D2D2C"/>
    <w:rsid w:val="009D2FD4"/>
    <w:rsid w:val="009D32A7"/>
    <w:rsid w:val="009D34BD"/>
    <w:rsid w:val="009D3753"/>
    <w:rsid w:val="009D3845"/>
    <w:rsid w:val="009D3885"/>
    <w:rsid w:val="009D3943"/>
    <w:rsid w:val="009D396C"/>
    <w:rsid w:val="009D3B4A"/>
    <w:rsid w:val="009D3F4B"/>
    <w:rsid w:val="009D4234"/>
    <w:rsid w:val="009D444A"/>
    <w:rsid w:val="009D481B"/>
    <w:rsid w:val="009D4827"/>
    <w:rsid w:val="009D48A0"/>
    <w:rsid w:val="009D4B8C"/>
    <w:rsid w:val="009D4FC0"/>
    <w:rsid w:val="009D4FF1"/>
    <w:rsid w:val="009D52EB"/>
    <w:rsid w:val="009D54DE"/>
    <w:rsid w:val="009D551C"/>
    <w:rsid w:val="009D56D4"/>
    <w:rsid w:val="009D5922"/>
    <w:rsid w:val="009D595E"/>
    <w:rsid w:val="009D5976"/>
    <w:rsid w:val="009D5B25"/>
    <w:rsid w:val="009D5BF6"/>
    <w:rsid w:val="009D5F4E"/>
    <w:rsid w:val="009D5F68"/>
    <w:rsid w:val="009D5FF7"/>
    <w:rsid w:val="009D600F"/>
    <w:rsid w:val="009D63F5"/>
    <w:rsid w:val="009D653A"/>
    <w:rsid w:val="009D65BD"/>
    <w:rsid w:val="009D6725"/>
    <w:rsid w:val="009D69FE"/>
    <w:rsid w:val="009D6A8D"/>
    <w:rsid w:val="009D6B07"/>
    <w:rsid w:val="009D6D86"/>
    <w:rsid w:val="009D6F25"/>
    <w:rsid w:val="009D7730"/>
    <w:rsid w:val="009D77BB"/>
    <w:rsid w:val="009D79AA"/>
    <w:rsid w:val="009D79FB"/>
    <w:rsid w:val="009D7A5A"/>
    <w:rsid w:val="009D7D01"/>
    <w:rsid w:val="009D7FE0"/>
    <w:rsid w:val="009E035A"/>
    <w:rsid w:val="009E0610"/>
    <w:rsid w:val="009E0A49"/>
    <w:rsid w:val="009E0D8F"/>
    <w:rsid w:val="009E0FA0"/>
    <w:rsid w:val="009E11E6"/>
    <w:rsid w:val="009E1874"/>
    <w:rsid w:val="009E1EAB"/>
    <w:rsid w:val="009E2090"/>
    <w:rsid w:val="009E21BB"/>
    <w:rsid w:val="009E2332"/>
    <w:rsid w:val="009E236E"/>
    <w:rsid w:val="009E2625"/>
    <w:rsid w:val="009E264E"/>
    <w:rsid w:val="009E26EE"/>
    <w:rsid w:val="009E2824"/>
    <w:rsid w:val="009E2B74"/>
    <w:rsid w:val="009E2BF7"/>
    <w:rsid w:val="009E2F1F"/>
    <w:rsid w:val="009E365D"/>
    <w:rsid w:val="009E37A2"/>
    <w:rsid w:val="009E37BC"/>
    <w:rsid w:val="009E39E3"/>
    <w:rsid w:val="009E3C6F"/>
    <w:rsid w:val="009E3CAF"/>
    <w:rsid w:val="009E3D8E"/>
    <w:rsid w:val="009E3EAA"/>
    <w:rsid w:val="009E406A"/>
    <w:rsid w:val="009E41B3"/>
    <w:rsid w:val="009E4752"/>
    <w:rsid w:val="009E48CC"/>
    <w:rsid w:val="009E4A23"/>
    <w:rsid w:val="009E4AE3"/>
    <w:rsid w:val="009E4E1F"/>
    <w:rsid w:val="009E4E81"/>
    <w:rsid w:val="009E5220"/>
    <w:rsid w:val="009E553A"/>
    <w:rsid w:val="009E5A84"/>
    <w:rsid w:val="009E6025"/>
    <w:rsid w:val="009E6641"/>
    <w:rsid w:val="009E6735"/>
    <w:rsid w:val="009E67B6"/>
    <w:rsid w:val="009E69BB"/>
    <w:rsid w:val="009E6BB5"/>
    <w:rsid w:val="009E72DF"/>
    <w:rsid w:val="009E754B"/>
    <w:rsid w:val="009E76B9"/>
    <w:rsid w:val="009E7B68"/>
    <w:rsid w:val="009E7E4E"/>
    <w:rsid w:val="009F0078"/>
    <w:rsid w:val="009F02CD"/>
    <w:rsid w:val="009F0378"/>
    <w:rsid w:val="009F05D0"/>
    <w:rsid w:val="009F069D"/>
    <w:rsid w:val="009F0745"/>
    <w:rsid w:val="009F07BE"/>
    <w:rsid w:val="009F0978"/>
    <w:rsid w:val="009F0AEE"/>
    <w:rsid w:val="009F0B55"/>
    <w:rsid w:val="009F0CD7"/>
    <w:rsid w:val="009F0F11"/>
    <w:rsid w:val="009F102C"/>
    <w:rsid w:val="009F12B6"/>
    <w:rsid w:val="009F1818"/>
    <w:rsid w:val="009F1983"/>
    <w:rsid w:val="009F19D8"/>
    <w:rsid w:val="009F1C19"/>
    <w:rsid w:val="009F1C95"/>
    <w:rsid w:val="009F1D36"/>
    <w:rsid w:val="009F208A"/>
    <w:rsid w:val="009F2236"/>
    <w:rsid w:val="009F277C"/>
    <w:rsid w:val="009F2880"/>
    <w:rsid w:val="009F2A43"/>
    <w:rsid w:val="009F2D9A"/>
    <w:rsid w:val="009F2E2D"/>
    <w:rsid w:val="009F32B9"/>
    <w:rsid w:val="009F332E"/>
    <w:rsid w:val="009F3441"/>
    <w:rsid w:val="009F34B9"/>
    <w:rsid w:val="009F3525"/>
    <w:rsid w:val="009F3819"/>
    <w:rsid w:val="009F3851"/>
    <w:rsid w:val="009F3993"/>
    <w:rsid w:val="009F3CFB"/>
    <w:rsid w:val="009F4519"/>
    <w:rsid w:val="009F470C"/>
    <w:rsid w:val="009F4A94"/>
    <w:rsid w:val="009F4CDC"/>
    <w:rsid w:val="009F4F72"/>
    <w:rsid w:val="009F527B"/>
    <w:rsid w:val="009F52F5"/>
    <w:rsid w:val="009F5380"/>
    <w:rsid w:val="009F5665"/>
    <w:rsid w:val="009F5709"/>
    <w:rsid w:val="009F6038"/>
    <w:rsid w:val="009F69A2"/>
    <w:rsid w:val="009F6A56"/>
    <w:rsid w:val="009F6B20"/>
    <w:rsid w:val="009F6BB2"/>
    <w:rsid w:val="009F6C66"/>
    <w:rsid w:val="009F6C95"/>
    <w:rsid w:val="009F6F7C"/>
    <w:rsid w:val="009F6FCD"/>
    <w:rsid w:val="009F7181"/>
    <w:rsid w:val="009F71C6"/>
    <w:rsid w:val="009F74F5"/>
    <w:rsid w:val="009F7534"/>
    <w:rsid w:val="009F7578"/>
    <w:rsid w:val="009F7806"/>
    <w:rsid w:val="009F783D"/>
    <w:rsid w:val="009F78EA"/>
    <w:rsid w:val="009F7918"/>
    <w:rsid w:val="009F7958"/>
    <w:rsid w:val="009F798C"/>
    <w:rsid w:val="009F7B6F"/>
    <w:rsid w:val="009F7CA8"/>
    <w:rsid w:val="00A002F7"/>
    <w:rsid w:val="00A00445"/>
    <w:rsid w:val="00A004AE"/>
    <w:rsid w:val="00A00944"/>
    <w:rsid w:val="00A009BC"/>
    <w:rsid w:val="00A00CDF"/>
    <w:rsid w:val="00A00F61"/>
    <w:rsid w:val="00A013CC"/>
    <w:rsid w:val="00A01470"/>
    <w:rsid w:val="00A01622"/>
    <w:rsid w:val="00A01831"/>
    <w:rsid w:val="00A01AC2"/>
    <w:rsid w:val="00A01B37"/>
    <w:rsid w:val="00A01B5D"/>
    <w:rsid w:val="00A01BFA"/>
    <w:rsid w:val="00A01CA1"/>
    <w:rsid w:val="00A0223F"/>
    <w:rsid w:val="00A0224B"/>
    <w:rsid w:val="00A022F9"/>
    <w:rsid w:val="00A02CF1"/>
    <w:rsid w:val="00A02F0A"/>
    <w:rsid w:val="00A034E8"/>
    <w:rsid w:val="00A038CD"/>
    <w:rsid w:val="00A03A3C"/>
    <w:rsid w:val="00A03AE7"/>
    <w:rsid w:val="00A03BB1"/>
    <w:rsid w:val="00A03C64"/>
    <w:rsid w:val="00A03D7C"/>
    <w:rsid w:val="00A0408F"/>
    <w:rsid w:val="00A042C2"/>
    <w:rsid w:val="00A04B92"/>
    <w:rsid w:val="00A04C0D"/>
    <w:rsid w:val="00A04DC3"/>
    <w:rsid w:val="00A052A0"/>
    <w:rsid w:val="00A05401"/>
    <w:rsid w:val="00A05440"/>
    <w:rsid w:val="00A055C7"/>
    <w:rsid w:val="00A056BA"/>
    <w:rsid w:val="00A05787"/>
    <w:rsid w:val="00A05AF3"/>
    <w:rsid w:val="00A05B14"/>
    <w:rsid w:val="00A05B34"/>
    <w:rsid w:val="00A05C6C"/>
    <w:rsid w:val="00A05EB7"/>
    <w:rsid w:val="00A05F72"/>
    <w:rsid w:val="00A05FC1"/>
    <w:rsid w:val="00A05FF1"/>
    <w:rsid w:val="00A06017"/>
    <w:rsid w:val="00A06149"/>
    <w:rsid w:val="00A0671D"/>
    <w:rsid w:val="00A06778"/>
    <w:rsid w:val="00A067BF"/>
    <w:rsid w:val="00A0696B"/>
    <w:rsid w:val="00A06988"/>
    <w:rsid w:val="00A069AD"/>
    <w:rsid w:val="00A06BF1"/>
    <w:rsid w:val="00A06C57"/>
    <w:rsid w:val="00A06D33"/>
    <w:rsid w:val="00A06F91"/>
    <w:rsid w:val="00A07483"/>
    <w:rsid w:val="00A074D2"/>
    <w:rsid w:val="00A077C9"/>
    <w:rsid w:val="00A07B45"/>
    <w:rsid w:val="00A07D4A"/>
    <w:rsid w:val="00A07F62"/>
    <w:rsid w:val="00A10321"/>
    <w:rsid w:val="00A10A8E"/>
    <w:rsid w:val="00A10BF7"/>
    <w:rsid w:val="00A10C87"/>
    <w:rsid w:val="00A113B0"/>
    <w:rsid w:val="00A11449"/>
    <w:rsid w:val="00A116D8"/>
    <w:rsid w:val="00A11871"/>
    <w:rsid w:val="00A11A4F"/>
    <w:rsid w:val="00A11B3A"/>
    <w:rsid w:val="00A11F12"/>
    <w:rsid w:val="00A12058"/>
    <w:rsid w:val="00A1242E"/>
    <w:rsid w:val="00A124E9"/>
    <w:rsid w:val="00A1267B"/>
    <w:rsid w:val="00A12D26"/>
    <w:rsid w:val="00A12EA7"/>
    <w:rsid w:val="00A13309"/>
    <w:rsid w:val="00A134D2"/>
    <w:rsid w:val="00A13514"/>
    <w:rsid w:val="00A136DE"/>
    <w:rsid w:val="00A13829"/>
    <w:rsid w:val="00A13909"/>
    <w:rsid w:val="00A13C8D"/>
    <w:rsid w:val="00A13CAB"/>
    <w:rsid w:val="00A13DBF"/>
    <w:rsid w:val="00A13DDD"/>
    <w:rsid w:val="00A13E4E"/>
    <w:rsid w:val="00A142C9"/>
    <w:rsid w:val="00A14356"/>
    <w:rsid w:val="00A14359"/>
    <w:rsid w:val="00A144F7"/>
    <w:rsid w:val="00A14707"/>
    <w:rsid w:val="00A147DA"/>
    <w:rsid w:val="00A14F8A"/>
    <w:rsid w:val="00A15060"/>
    <w:rsid w:val="00A15099"/>
    <w:rsid w:val="00A152A0"/>
    <w:rsid w:val="00A15421"/>
    <w:rsid w:val="00A1564A"/>
    <w:rsid w:val="00A15BDC"/>
    <w:rsid w:val="00A15CE8"/>
    <w:rsid w:val="00A15E3E"/>
    <w:rsid w:val="00A16389"/>
    <w:rsid w:val="00A1644C"/>
    <w:rsid w:val="00A166D7"/>
    <w:rsid w:val="00A166DA"/>
    <w:rsid w:val="00A16883"/>
    <w:rsid w:val="00A173D5"/>
    <w:rsid w:val="00A20018"/>
    <w:rsid w:val="00A201A9"/>
    <w:rsid w:val="00A20365"/>
    <w:rsid w:val="00A203E6"/>
    <w:rsid w:val="00A20582"/>
    <w:rsid w:val="00A206D7"/>
    <w:rsid w:val="00A2118E"/>
    <w:rsid w:val="00A2166E"/>
    <w:rsid w:val="00A21C28"/>
    <w:rsid w:val="00A21C9A"/>
    <w:rsid w:val="00A21FAA"/>
    <w:rsid w:val="00A22341"/>
    <w:rsid w:val="00A22495"/>
    <w:rsid w:val="00A22512"/>
    <w:rsid w:val="00A22C28"/>
    <w:rsid w:val="00A22CAD"/>
    <w:rsid w:val="00A22F6A"/>
    <w:rsid w:val="00A2315C"/>
    <w:rsid w:val="00A232D6"/>
    <w:rsid w:val="00A23314"/>
    <w:rsid w:val="00A235F3"/>
    <w:rsid w:val="00A236F1"/>
    <w:rsid w:val="00A2378A"/>
    <w:rsid w:val="00A239CC"/>
    <w:rsid w:val="00A23AD7"/>
    <w:rsid w:val="00A23BBB"/>
    <w:rsid w:val="00A23F85"/>
    <w:rsid w:val="00A2431C"/>
    <w:rsid w:val="00A24670"/>
    <w:rsid w:val="00A2473B"/>
    <w:rsid w:val="00A24885"/>
    <w:rsid w:val="00A249F1"/>
    <w:rsid w:val="00A24A76"/>
    <w:rsid w:val="00A24D09"/>
    <w:rsid w:val="00A24D2F"/>
    <w:rsid w:val="00A24DE7"/>
    <w:rsid w:val="00A25126"/>
    <w:rsid w:val="00A25140"/>
    <w:rsid w:val="00A25692"/>
    <w:rsid w:val="00A25C04"/>
    <w:rsid w:val="00A25C96"/>
    <w:rsid w:val="00A25CA0"/>
    <w:rsid w:val="00A25CF4"/>
    <w:rsid w:val="00A25D8E"/>
    <w:rsid w:val="00A25EE6"/>
    <w:rsid w:val="00A25EEC"/>
    <w:rsid w:val="00A26780"/>
    <w:rsid w:val="00A270FB"/>
    <w:rsid w:val="00A2724D"/>
    <w:rsid w:val="00A2755A"/>
    <w:rsid w:val="00A27640"/>
    <w:rsid w:val="00A27879"/>
    <w:rsid w:val="00A27BB1"/>
    <w:rsid w:val="00A27C01"/>
    <w:rsid w:val="00A300A5"/>
    <w:rsid w:val="00A30244"/>
    <w:rsid w:val="00A303BE"/>
    <w:rsid w:val="00A30423"/>
    <w:rsid w:val="00A30711"/>
    <w:rsid w:val="00A307B6"/>
    <w:rsid w:val="00A30A9A"/>
    <w:rsid w:val="00A30B1F"/>
    <w:rsid w:val="00A30B33"/>
    <w:rsid w:val="00A30BB5"/>
    <w:rsid w:val="00A30BD4"/>
    <w:rsid w:val="00A31045"/>
    <w:rsid w:val="00A311A3"/>
    <w:rsid w:val="00A311AA"/>
    <w:rsid w:val="00A3134D"/>
    <w:rsid w:val="00A3152E"/>
    <w:rsid w:val="00A31530"/>
    <w:rsid w:val="00A3172A"/>
    <w:rsid w:val="00A3173A"/>
    <w:rsid w:val="00A31930"/>
    <w:rsid w:val="00A31BC9"/>
    <w:rsid w:val="00A31D02"/>
    <w:rsid w:val="00A31EDD"/>
    <w:rsid w:val="00A31FCB"/>
    <w:rsid w:val="00A3213C"/>
    <w:rsid w:val="00A32378"/>
    <w:rsid w:val="00A32580"/>
    <w:rsid w:val="00A3261E"/>
    <w:rsid w:val="00A32AC5"/>
    <w:rsid w:val="00A32BC3"/>
    <w:rsid w:val="00A32C14"/>
    <w:rsid w:val="00A32DDD"/>
    <w:rsid w:val="00A32F57"/>
    <w:rsid w:val="00A33034"/>
    <w:rsid w:val="00A33052"/>
    <w:rsid w:val="00A33158"/>
    <w:rsid w:val="00A3316F"/>
    <w:rsid w:val="00A3367D"/>
    <w:rsid w:val="00A338A0"/>
    <w:rsid w:val="00A339C3"/>
    <w:rsid w:val="00A33B78"/>
    <w:rsid w:val="00A33EB9"/>
    <w:rsid w:val="00A34530"/>
    <w:rsid w:val="00A3480B"/>
    <w:rsid w:val="00A34925"/>
    <w:rsid w:val="00A34A62"/>
    <w:rsid w:val="00A34D6D"/>
    <w:rsid w:val="00A34D86"/>
    <w:rsid w:val="00A34FF1"/>
    <w:rsid w:val="00A35595"/>
    <w:rsid w:val="00A355DE"/>
    <w:rsid w:val="00A3582C"/>
    <w:rsid w:val="00A35883"/>
    <w:rsid w:val="00A359F7"/>
    <w:rsid w:val="00A35DFB"/>
    <w:rsid w:val="00A35E02"/>
    <w:rsid w:val="00A35E2B"/>
    <w:rsid w:val="00A35EC8"/>
    <w:rsid w:val="00A35EF1"/>
    <w:rsid w:val="00A36024"/>
    <w:rsid w:val="00A3639A"/>
    <w:rsid w:val="00A366B7"/>
    <w:rsid w:val="00A366ED"/>
    <w:rsid w:val="00A36A7A"/>
    <w:rsid w:val="00A36C11"/>
    <w:rsid w:val="00A36CD9"/>
    <w:rsid w:val="00A36F00"/>
    <w:rsid w:val="00A370A5"/>
    <w:rsid w:val="00A370E5"/>
    <w:rsid w:val="00A37320"/>
    <w:rsid w:val="00A3733A"/>
    <w:rsid w:val="00A374AB"/>
    <w:rsid w:val="00A37A95"/>
    <w:rsid w:val="00A37EBF"/>
    <w:rsid w:val="00A37F48"/>
    <w:rsid w:val="00A4011E"/>
    <w:rsid w:val="00A4039C"/>
    <w:rsid w:val="00A4069F"/>
    <w:rsid w:val="00A40703"/>
    <w:rsid w:val="00A407B9"/>
    <w:rsid w:val="00A40961"/>
    <w:rsid w:val="00A409E6"/>
    <w:rsid w:val="00A40C92"/>
    <w:rsid w:val="00A40CCD"/>
    <w:rsid w:val="00A40DF1"/>
    <w:rsid w:val="00A40EE6"/>
    <w:rsid w:val="00A411E0"/>
    <w:rsid w:val="00A412EB"/>
    <w:rsid w:val="00A412F5"/>
    <w:rsid w:val="00A414A1"/>
    <w:rsid w:val="00A41667"/>
    <w:rsid w:val="00A416D3"/>
    <w:rsid w:val="00A41CF7"/>
    <w:rsid w:val="00A41EC4"/>
    <w:rsid w:val="00A4216B"/>
    <w:rsid w:val="00A42A49"/>
    <w:rsid w:val="00A42AF0"/>
    <w:rsid w:val="00A42B33"/>
    <w:rsid w:val="00A42B71"/>
    <w:rsid w:val="00A42C27"/>
    <w:rsid w:val="00A42C90"/>
    <w:rsid w:val="00A431DD"/>
    <w:rsid w:val="00A432EA"/>
    <w:rsid w:val="00A4351B"/>
    <w:rsid w:val="00A435A1"/>
    <w:rsid w:val="00A43772"/>
    <w:rsid w:val="00A43873"/>
    <w:rsid w:val="00A43893"/>
    <w:rsid w:val="00A43BCD"/>
    <w:rsid w:val="00A43D20"/>
    <w:rsid w:val="00A43E49"/>
    <w:rsid w:val="00A43EAE"/>
    <w:rsid w:val="00A43EEA"/>
    <w:rsid w:val="00A43FE4"/>
    <w:rsid w:val="00A44242"/>
    <w:rsid w:val="00A444EB"/>
    <w:rsid w:val="00A44ADC"/>
    <w:rsid w:val="00A44B0B"/>
    <w:rsid w:val="00A44BB6"/>
    <w:rsid w:val="00A44CDB"/>
    <w:rsid w:val="00A45229"/>
    <w:rsid w:val="00A452DF"/>
    <w:rsid w:val="00A4537C"/>
    <w:rsid w:val="00A459AF"/>
    <w:rsid w:val="00A45CAA"/>
    <w:rsid w:val="00A45DDB"/>
    <w:rsid w:val="00A45ED2"/>
    <w:rsid w:val="00A4619A"/>
    <w:rsid w:val="00A46457"/>
    <w:rsid w:val="00A466CB"/>
    <w:rsid w:val="00A466F5"/>
    <w:rsid w:val="00A468E4"/>
    <w:rsid w:val="00A46AFC"/>
    <w:rsid w:val="00A46B18"/>
    <w:rsid w:val="00A47332"/>
    <w:rsid w:val="00A47987"/>
    <w:rsid w:val="00A479CC"/>
    <w:rsid w:val="00A47A0B"/>
    <w:rsid w:val="00A47BEA"/>
    <w:rsid w:val="00A47C44"/>
    <w:rsid w:val="00A47E75"/>
    <w:rsid w:val="00A47E7D"/>
    <w:rsid w:val="00A50048"/>
    <w:rsid w:val="00A50510"/>
    <w:rsid w:val="00A506B5"/>
    <w:rsid w:val="00A506DE"/>
    <w:rsid w:val="00A50A4D"/>
    <w:rsid w:val="00A512E7"/>
    <w:rsid w:val="00A51312"/>
    <w:rsid w:val="00A5163B"/>
    <w:rsid w:val="00A519B1"/>
    <w:rsid w:val="00A51A1D"/>
    <w:rsid w:val="00A51DE3"/>
    <w:rsid w:val="00A51F74"/>
    <w:rsid w:val="00A52178"/>
    <w:rsid w:val="00A529B8"/>
    <w:rsid w:val="00A529DF"/>
    <w:rsid w:val="00A52AD8"/>
    <w:rsid w:val="00A52FEA"/>
    <w:rsid w:val="00A5328F"/>
    <w:rsid w:val="00A5391C"/>
    <w:rsid w:val="00A53FC2"/>
    <w:rsid w:val="00A53FC4"/>
    <w:rsid w:val="00A54094"/>
    <w:rsid w:val="00A542DA"/>
    <w:rsid w:val="00A542E6"/>
    <w:rsid w:val="00A542F1"/>
    <w:rsid w:val="00A54AA0"/>
    <w:rsid w:val="00A54AA3"/>
    <w:rsid w:val="00A54E24"/>
    <w:rsid w:val="00A54EC8"/>
    <w:rsid w:val="00A54EE2"/>
    <w:rsid w:val="00A5514B"/>
    <w:rsid w:val="00A554BF"/>
    <w:rsid w:val="00A55556"/>
    <w:rsid w:val="00A557B9"/>
    <w:rsid w:val="00A55984"/>
    <w:rsid w:val="00A55EDF"/>
    <w:rsid w:val="00A55EE8"/>
    <w:rsid w:val="00A56020"/>
    <w:rsid w:val="00A561F1"/>
    <w:rsid w:val="00A5639F"/>
    <w:rsid w:val="00A56484"/>
    <w:rsid w:val="00A5652A"/>
    <w:rsid w:val="00A56784"/>
    <w:rsid w:val="00A56CA4"/>
    <w:rsid w:val="00A56DDF"/>
    <w:rsid w:val="00A56E53"/>
    <w:rsid w:val="00A56F33"/>
    <w:rsid w:val="00A56FF1"/>
    <w:rsid w:val="00A57045"/>
    <w:rsid w:val="00A571A0"/>
    <w:rsid w:val="00A5751B"/>
    <w:rsid w:val="00A578DC"/>
    <w:rsid w:val="00A57969"/>
    <w:rsid w:val="00A57B2A"/>
    <w:rsid w:val="00A60138"/>
    <w:rsid w:val="00A6062B"/>
    <w:rsid w:val="00A60663"/>
    <w:rsid w:val="00A606CF"/>
    <w:rsid w:val="00A606D8"/>
    <w:rsid w:val="00A608A4"/>
    <w:rsid w:val="00A60C21"/>
    <w:rsid w:val="00A60EF1"/>
    <w:rsid w:val="00A60F1D"/>
    <w:rsid w:val="00A61175"/>
    <w:rsid w:val="00A618FC"/>
    <w:rsid w:val="00A6196B"/>
    <w:rsid w:val="00A61BFF"/>
    <w:rsid w:val="00A61FC3"/>
    <w:rsid w:val="00A62990"/>
    <w:rsid w:val="00A62CB2"/>
    <w:rsid w:val="00A62F67"/>
    <w:rsid w:val="00A6321B"/>
    <w:rsid w:val="00A6341F"/>
    <w:rsid w:val="00A63457"/>
    <w:rsid w:val="00A634CC"/>
    <w:rsid w:val="00A635A6"/>
    <w:rsid w:val="00A63BB9"/>
    <w:rsid w:val="00A63EBB"/>
    <w:rsid w:val="00A63EE7"/>
    <w:rsid w:val="00A64599"/>
    <w:rsid w:val="00A646CA"/>
    <w:rsid w:val="00A647B0"/>
    <w:rsid w:val="00A64B1F"/>
    <w:rsid w:val="00A64C97"/>
    <w:rsid w:val="00A64F71"/>
    <w:rsid w:val="00A64FE3"/>
    <w:rsid w:val="00A65004"/>
    <w:rsid w:val="00A65014"/>
    <w:rsid w:val="00A650B7"/>
    <w:rsid w:val="00A6519C"/>
    <w:rsid w:val="00A652F4"/>
    <w:rsid w:val="00A65334"/>
    <w:rsid w:val="00A6536B"/>
    <w:rsid w:val="00A65770"/>
    <w:rsid w:val="00A657B6"/>
    <w:rsid w:val="00A659C9"/>
    <w:rsid w:val="00A65C25"/>
    <w:rsid w:val="00A660E9"/>
    <w:rsid w:val="00A66315"/>
    <w:rsid w:val="00A6653C"/>
    <w:rsid w:val="00A66721"/>
    <w:rsid w:val="00A6673A"/>
    <w:rsid w:val="00A6678B"/>
    <w:rsid w:val="00A66814"/>
    <w:rsid w:val="00A66863"/>
    <w:rsid w:val="00A66BFB"/>
    <w:rsid w:val="00A66C7F"/>
    <w:rsid w:val="00A674A1"/>
    <w:rsid w:val="00A67511"/>
    <w:rsid w:val="00A67557"/>
    <w:rsid w:val="00A675DF"/>
    <w:rsid w:val="00A67A0A"/>
    <w:rsid w:val="00A67AD4"/>
    <w:rsid w:val="00A67CE5"/>
    <w:rsid w:val="00A67F54"/>
    <w:rsid w:val="00A7064A"/>
    <w:rsid w:val="00A70658"/>
    <w:rsid w:val="00A7071F"/>
    <w:rsid w:val="00A70743"/>
    <w:rsid w:val="00A70AE6"/>
    <w:rsid w:val="00A70BB8"/>
    <w:rsid w:val="00A70BFE"/>
    <w:rsid w:val="00A70E40"/>
    <w:rsid w:val="00A71B9C"/>
    <w:rsid w:val="00A71C9B"/>
    <w:rsid w:val="00A71CA0"/>
    <w:rsid w:val="00A7224C"/>
    <w:rsid w:val="00A72420"/>
    <w:rsid w:val="00A7246F"/>
    <w:rsid w:val="00A7267A"/>
    <w:rsid w:val="00A72872"/>
    <w:rsid w:val="00A72AF8"/>
    <w:rsid w:val="00A72C64"/>
    <w:rsid w:val="00A72E07"/>
    <w:rsid w:val="00A72FFB"/>
    <w:rsid w:val="00A7340B"/>
    <w:rsid w:val="00A73975"/>
    <w:rsid w:val="00A73BE0"/>
    <w:rsid w:val="00A73ED2"/>
    <w:rsid w:val="00A7429E"/>
    <w:rsid w:val="00A746F6"/>
    <w:rsid w:val="00A7473B"/>
    <w:rsid w:val="00A74867"/>
    <w:rsid w:val="00A74993"/>
    <w:rsid w:val="00A74A85"/>
    <w:rsid w:val="00A74BEE"/>
    <w:rsid w:val="00A74F12"/>
    <w:rsid w:val="00A74F20"/>
    <w:rsid w:val="00A74FD6"/>
    <w:rsid w:val="00A751DA"/>
    <w:rsid w:val="00A753F5"/>
    <w:rsid w:val="00A756DE"/>
    <w:rsid w:val="00A75A25"/>
    <w:rsid w:val="00A75D63"/>
    <w:rsid w:val="00A75EA6"/>
    <w:rsid w:val="00A760FE"/>
    <w:rsid w:val="00A76157"/>
    <w:rsid w:val="00A762EE"/>
    <w:rsid w:val="00A763CA"/>
    <w:rsid w:val="00A763E6"/>
    <w:rsid w:val="00A76451"/>
    <w:rsid w:val="00A76471"/>
    <w:rsid w:val="00A76C92"/>
    <w:rsid w:val="00A76D19"/>
    <w:rsid w:val="00A76F3F"/>
    <w:rsid w:val="00A76F4A"/>
    <w:rsid w:val="00A770B7"/>
    <w:rsid w:val="00A770D8"/>
    <w:rsid w:val="00A7724F"/>
    <w:rsid w:val="00A77335"/>
    <w:rsid w:val="00A77695"/>
    <w:rsid w:val="00A777F8"/>
    <w:rsid w:val="00A77A69"/>
    <w:rsid w:val="00A77B3C"/>
    <w:rsid w:val="00A77BA3"/>
    <w:rsid w:val="00A77D56"/>
    <w:rsid w:val="00A77FF8"/>
    <w:rsid w:val="00A804ED"/>
    <w:rsid w:val="00A806D9"/>
    <w:rsid w:val="00A808DA"/>
    <w:rsid w:val="00A80968"/>
    <w:rsid w:val="00A80DD6"/>
    <w:rsid w:val="00A80EC6"/>
    <w:rsid w:val="00A80ED9"/>
    <w:rsid w:val="00A80EDE"/>
    <w:rsid w:val="00A80F82"/>
    <w:rsid w:val="00A8102F"/>
    <w:rsid w:val="00A8104D"/>
    <w:rsid w:val="00A8115C"/>
    <w:rsid w:val="00A811CD"/>
    <w:rsid w:val="00A814ED"/>
    <w:rsid w:val="00A81521"/>
    <w:rsid w:val="00A818E7"/>
    <w:rsid w:val="00A819AD"/>
    <w:rsid w:val="00A819E8"/>
    <w:rsid w:val="00A81A4C"/>
    <w:rsid w:val="00A82234"/>
    <w:rsid w:val="00A82383"/>
    <w:rsid w:val="00A823A7"/>
    <w:rsid w:val="00A823B6"/>
    <w:rsid w:val="00A82409"/>
    <w:rsid w:val="00A8250A"/>
    <w:rsid w:val="00A82748"/>
    <w:rsid w:val="00A82B18"/>
    <w:rsid w:val="00A82D73"/>
    <w:rsid w:val="00A82FBF"/>
    <w:rsid w:val="00A8311C"/>
    <w:rsid w:val="00A83274"/>
    <w:rsid w:val="00A83575"/>
    <w:rsid w:val="00A83B11"/>
    <w:rsid w:val="00A83B1A"/>
    <w:rsid w:val="00A841C2"/>
    <w:rsid w:val="00A84DC9"/>
    <w:rsid w:val="00A85063"/>
    <w:rsid w:val="00A8532F"/>
    <w:rsid w:val="00A85662"/>
    <w:rsid w:val="00A85669"/>
    <w:rsid w:val="00A856DD"/>
    <w:rsid w:val="00A85B7C"/>
    <w:rsid w:val="00A85C3F"/>
    <w:rsid w:val="00A85D5C"/>
    <w:rsid w:val="00A85DD0"/>
    <w:rsid w:val="00A86213"/>
    <w:rsid w:val="00A86305"/>
    <w:rsid w:val="00A8680E"/>
    <w:rsid w:val="00A8689F"/>
    <w:rsid w:val="00A86968"/>
    <w:rsid w:val="00A86BC1"/>
    <w:rsid w:val="00A8723E"/>
    <w:rsid w:val="00A8738C"/>
    <w:rsid w:val="00A87A96"/>
    <w:rsid w:val="00A87B35"/>
    <w:rsid w:val="00A87BEF"/>
    <w:rsid w:val="00A900E8"/>
    <w:rsid w:val="00A90321"/>
    <w:rsid w:val="00A9044C"/>
    <w:rsid w:val="00A90613"/>
    <w:rsid w:val="00A90928"/>
    <w:rsid w:val="00A90A5A"/>
    <w:rsid w:val="00A90EEE"/>
    <w:rsid w:val="00A9115F"/>
    <w:rsid w:val="00A912FB"/>
    <w:rsid w:val="00A91654"/>
    <w:rsid w:val="00A9165E"/>
    <w:rsid w:val="00A916D1"/>
    <w:rsid w:val="00A91C70"/>
    <w:rsid w:val="00A91FE6"/>
    <w:rsid w:val="00A92385"/>
    <w:rsid w:val="00A92504"/>
    <w:rsid w:val="00A9284D"/>
    <w:rsid w:val="00A92918"/>
    <w:rsid w:val="00A92AC4"/>
    <w:rsid w:val="00A92BFE"/>
    <w:rsid w:val="00A92DA8"/>
    <w:rsid w:val="00A932E0"/>
    <w:rsid w:val="00A9377D"/>
    <w:rsid w:val="00A93868"/>
    <w:rsid w:val="00A9391B"/>
    <w:rsid w:val="00A93AF9"/>
    <w:rsid w:val="00A93BA9"/>
    <w:rsid w:val="00A93D1E"/>
    <w:rsid w:val="00A940B6"/>
    <w:rsid w:val="00A94565"/>
    <w:rsid w:val="00A947B8"/>
    <w:rsid w:val="00A94A48"/>
    <w:rsid w:val="00A94BBA"/>
    <w:rsid w:val="00A94D24"/>
    <w:rsid w:val="00A94D70"/>
    <w:rsid w:val="00A9516E"/>
    <w:rsid w:val="00A95380"/>
    <w:rsid w:val="00A9554F"/>
    <w:rsid w:val="00A958CB"/>
    <w:rsid w:val="00A959B1"/>
    <w:rsid w:val="00A95A4D"/>
    <w:rsid w:val="00A95AD5"/>
    <w:rsid w:val="00A95CB1"/>
    <w:rsid w:val="00A95D77"/>
    <w:rsid w:val="00A95E00"/>
    <w:rsid w:val="00A95EC4"/>
    <w:rsid w:val="00A95FCE"/>
    <w:rsid w:val="00A96009"/>
    <w:rsid w:val="00A962B3"/>
    <w:rsid w:val="00A96356"/>
    <w:rsid w:val="00A966FC"/>
    <w:rsid w:val="00A96874"/>
    <w:rsid w:val="00A969AB"/>
    <w:rsid w:val="00A969ED"/>
    <w:rsid w:val="00A96D53"/>
    <w:rsid w:val="00A96E98"/>
    <w:rsid w:val="00A96F82"/>
    <w:rsid w:val="00A970F2"/>
    <w:rsid w:val="00A97258"/>
    <w:rsid w:val="00A97350"/>
    <w:rsid w:val="00A97496"/>
    <w:rsid w:val="00A97590"/>
    <w:rsid w:val="00A9769D"/>
    <w:rsid w:val="00A9771F"/>
    <w:rsid w:val="00A9782A"/>
    <w:rsid w:val="00A97891"/>
    <w:rsid w:val="00A97AC4"/>
    <w:rsid w:val="00A97C99"/>
    <w:rsid w:val="00A97DEB"/>
    <w:rsid w:val="00A97E98"/>
    <w:rsid w:val="00AA016C"/>
    <w:rsid w:val="00AA04C5"/>
    <w:rsid w:val="00AA052C"/>
    <w:rsid w:val="00AA07F5"/>
    <w:rsid w:val="00AA0936"/>
    <w:rsid w:val="00AA0A9A"/>
    <w:rsid w:val="00AA0E0A"/>
    <w:rsid w:val="00AA10F3"/>
    <w:rsid w:val="00AA10F9"/>
    <w:rsid w:val="00AA13C7"/>
    <w:rsid w:val="00AA1806"/>
    <w:rsid w:val="00AA182B"/>
    <w:rsid w:val="00AA1AA3"/>
    <w:rsid w:val="00AA1B52"/>
    <w:rsid w:val="00AA1D7F"/>
    <w:rsid w:val="00AA1F75"/>
    <w:rsid w:val="00AA1FCE"/>
    <w:rsid w:val="00AA20BE"/>
    <w:rsid w:val="00AA20DD"/>
    <w:rsid w:val="00AA25CA"/>
    <w:rsid w:val="00AA287C"/>
    <w:rsid w:val="00AA2AD7"/>
    <w:rsid w:val="00AA2CAB"/>
    <w:rsid w:val="00AA2E29"/>
    <w:rsid w:val="00AA2FA4"/>
    <w:rsid w:val="00AA3071"/>
    <w:rsid w:val="00AA349B"/>
    <w:rsid w:val="00AA35EC"/>
    <w:rsid w:val="00AA3613"/>
    <w:rsid w:val="00AA3643"/>
    <w:rsid w:val="00AA3812"/>
    <w:rsid w:val="00AA3B36"/>
    <w:rsid w:val="00AA3C38"/>
    <w:rsid w:val="00AA3D18"/>
    <w:rsid w:val="00AA3D5D"/>
    <w:rsid w:val="00AA3F97"/>
    <w:rsid w:val="00AA3FD4"/>
    <w:rsid w:val="00AA4015"/>
    <w:rsid w:val="00AA42B5"/>
    <w:rsid w:val="00AA44B5"/>
    <w:rsid w:val="00AA45E9"/>
    <w:rsid w:val="00AA463D"/>
    <w:rsid w:val="00AA46DC"/>
    <w:rsid w:val="00AA4A0F"/>
    <w:rsid w:val="00AA5076"/>
    <w:rsid w:val="00AA53C0"/>
    <w:rsid w:val="00AA53EF"/>
    <w:rsid w:val="00AA573F"/>
    <w:rsid w:val="00AA5981"/>
    <w:rsid w:val="00AA5D3E"/>
    <w:rsid w:val="00AA5F16"/>
    <w:rsid w:val="00AA5FD2"/>
    <w:rsid w:val="00AA60D0"/>
    <w:rsid w:val="00AA6443"/>
    <w:rsid w:val="00AA6449"/>
    <w:rsid w:val="00AA657A"/>
    <w:rsid w:val="00AA66BE"/>
    <w:rsid w:val="00AA66FA"/>
    <w:rsid w:val="00AA688B"/>
    <w:rsid w:val="00AA6920"/>
    <w:rsid w:val="00AA6B92"/>
    <w:rsid w:val="00AA6D3B"/>
    <w:rsid w:val="00AA6DBB"/>
    <w:rsid w:val="00AA6E5E"/>
    <w:rsid w:val="00AA72BB"/>
    <w:rsid w:val="00AA74BE"/>
    <w:rsid w:val="00AA74D4"/>
    <w:rsid w:val="00AA7551"/>
    <w:rsid w:val="00AA7888"/>
    <w:rsid w:val="00AA7A56"/>
    <w:rsid w:val="00AA7D5A"/>
    <w:rsid w:val="00AA7F2F"/>
    <w:rsid w:val="00AB026B"/>
    <w:rsid w:val="00AB03DF"/>
    <w:rsid w:val="00AB0628"/>
    <w:rsid w:val="00AB0637"/>
    <w:rsid w:val="00AB06BC"/>
    <w:rsid w:val="00AB076B"/>
    <w:rsid w:val="00AB0D4D"/>
    <w:rsid w:val="00AB0DD3"/>
    <w:rsid w:val="00AB0E56"/>
    <w:rsid w:val="00AB1712"/>
    <w:rsid w:val="00AB17D6"/>
    <w:rsid w:val="00AB1EDF"/>
    <w:rsid w:val="00AB203E"/>
    <w:rsid w:val="00AB23A5"/>
    <w:rsid w:val="00AB25D5"/>
    <w:rsid w:val="00AB2917"/>
    <w:rsid w:val="00AB2A87"/>
    <w:rsid w:val="00AB2ACC"/>
    <w:rsid w:val="00AB2C1E"/>
    <w:rsid w:val="00AB2E24"/>
    <w:rsid w:val="00AB2F98"/>
    <w:rsid w:val="00AB3007"/>
    <w:rsid w:val="00AB3018"/>
    <w:rsid w:val="00AB3039"/>
    <w:rsid w:val="00AB38A5"/>
    <w:rsid w:val="00AB3BA1"/>
    <w:rsid w:val="00AB400D"/>
    <w:rsid w:val="00AB40F2"/>
    <w:rsid w:val="00AB44C9"/>
    <w:rsid w:val="00AB482A"/>
    <w:rsid w:val="00AB4B2B"/>
    <w:rsid w:val="00AB4BAC"/>
    <w:rsid w:val="00AB4BBA"/>
    <w:rsid w:val="00AB4FF6"/>
    <w:rsid w:val="00AB5327"/>
    <w:rsid w:val="00AB5815"/>
    <w:rsid w:val="00AB58DE"/>
    <w:rsid w:val="00AB5DC2"/>
    <w:rsid w:val="00AB5DE3"/>
    <w:rsid w:val="00AB5E65"/>
    <w:rsid w:val="00AB5EDC"/>
    <w:rsid w:val="00AB5EF1"/>
    <w:rsid w:val="00AB5FBC"/>
    <w:rsid w:val="00AB6333"/>
    <w:rsid w:val="00AB6473"/>
    <w:rsid w:val="00AB64A7"/>
    <w:rsid w:val="00AB653F"/>
    <w:rsid w:val="00AB675D"/>
    <w:rsid w:val="00AB6890"/>
    <w:rsid w:val="00AB697B"/>
    <w:rsid w:val="00AB7113"/>
    <w:rsid w:val="00AB72C8"/>
    <w:rsid w:val="00AB75A1"/>
    <w:rsid w:val="00AB7683"/>
    <w:rsid w:val="00AB7C15"/>
    <w:rsid w:val="00AB7EA2"/>
    <w:rsid w:val="00AB7EAA"/>
    <w:rsid w:val="00AC05CD"/>
    <w:rsid w:val="00AC061A"/>
    <w:rsid w:val="00AC0749"/>
    <w:rsid w:val="00AC0DB5"/>
    <w:rsid w:val="00AC0F97"/>
    <w:rsid w:val="00AC105A"/>
    <w:rsid w:val="00AC1084"/>
    <w:rsid w:val="00AC113C"/>
    <w:rsid w:val="00AC1184"/>
    <w:rsid w:val="00AC133E"/>
    <w:rsid w:val="00AC14A9"/>
    <w:rsid w:val="00AC16C9"/>
    <w:rsid w:val="00AC1B40"/>
    <w:rsid w:val="00AC21D9"/>
    <w:rsid w:val="00AC21E6"/>
    <w:rsid w:val="00AC2240"/>
    <w:rsid w:val="00AC27A5"/>
    <w:rsid w:val="00AC2920"/>
    <w:rsid w:val="00AC2A69"/>
    <w:rsid w:val="00AC2AC9"/>
    <w:rsid w:val="00AC3088"/>
    <w:rsid w:val="00AC33D2"/>
    <w:rsid w:val="00AC352D"/>
    <w:rsid w:val="00AC3AF7"/>
    <w:rsid w:val="00AC3D21"/>
    <w:rsid w:val="00AC3F4F"/>
    <w:rsid w:val="00AC41EA"/>
    <w:rsid w:val="00AC4255"/>
    <w:rsid w:val="00AC445E"/>
    <w:rsid w:val="00AC44CC"/>
    <w:rsid w:val="00AC4673"/>
    <w:rsid w:val="00AC4693"/>
    <w:rsid w:val="00AC46F5"/>
    <w:rsid w:val="00AC492F"/>
    <w:rsid w:val="00AC4A34"/>
    <w:rsid w:val="00AC4F62"/>
    <w:rsid w:val="00AC4F93"/>
    <w:rsid w:val="00AC5156"/>
    <w:rsid w:val="00AC5406"/>
    <w:rsid w:val="00AC5543"/>
    <w:rsid w:val="00AC57EF"/>
    <w:rsid w:val="00AC59B0"/>
    <w:rsid w:val="00AC5E3E"/>
    <w:rsid w:val="00AC6418"/>
    <w:rsid w:val="00AC6700"/>
    <w:rsid w:val="00AC6AF2"/>
    <w:rsid w:val="00AC6B3A"/>
    <w:rsid w:val="00AC6E8E"/>
    <w:rsid w:val="00AC6F9F"/>
    <w:rsid w:val="00AC73A9"/>
    <w:rsid w:val="00AC7A3D"/>
    <w:rsid w:val="00AC7D48"/>
    <w:rsid w:val="00AC7F49"/>
    <w:rsid w:val="00AD015D"/>
    <w:rsid w:val="00AD01BC"/>
    <w:rsid w:val="00AD03E9"/>
    <w:rsid w:val="00AD0540"/>
    <w:rsid w:val="00AD0657"/>
    <w:rsid w:val="00AD0AA5"/>
    <w:rsid w:val="00AD0C8D"/>
    <w:rsid w:val="00AD0D45"/>
    <w:rsid w:val="00AD0E9E"/>
    <w:rsid w:val="00AD11FD"/>
    <w:rsid w:val="00AD12C7"/>
    <w:rsid w:val="00AD1708"/>
    <w:rsid w:val="00AD17E5"/>
    <w:rsid w:val="00AD1BC1"/>
    <w:rsid w:val="00AD1F41"/>
    <w:rsid w:val="00AD2012"/>
    <w:rsid w:val="00AD210F"/>
    <w:rsid w:val="00AD219C"/>
    <w:rsid w:val="00AD21A0"/>
    <w:rsid w:val="00AD21B6"/>
    <w:rsid w:val="00AD22DF"/>
    <w:rsid w:val="00AD24AD"/>
    <w:rsid w:val="00AD24D8"/>
    <w:rsid w:val="00AD2E22"/>
    <w:rsid w:val="00AD3120"/>
    <w:rsid w:val="00AD3187"/>
    <w:rsid w:val="00AD3460"/>
    <w:rsid w:val="00AD3854"/>
    <w:rsid w:val="00AD3890"/>
    <w:rsid w:val="00AD38E3"/>
    <w:rsid w:val="00AD3B5A"/>
    <w:rsid w:val="00AD3C41"/>
    <w:rsid w:val="00AD3CDF"/>
    <w:rsid w:val="00AD3CEA"/>
    <w:rsid w:val="00AD3DD1"/>
    <w:rsid w:val="00AD3E24"/>
    <w:rsid w:val="00AD3F97"/>
    <w:rsid w:val="00AD4017"/>
    <w:rsid w:val="00AD4253"/>
    <w:rsid w:val="00AD438E"/>
    <w:rsid w:val="00AD4392"/>
    <w:rsid w:val="00AD458E"/>
    <w:rsid w:val="00AD4680"/>
    <w:rsid w:val="00AD4724"/>
    <w:rsid w:val="00AD4996"/>
    <w:rsid w:val="00AD4FB8"/>
    <w:rsid w:val="00AD5023"/>
    <w:rsid w:val="00AD56FB"/>
    <w:rsid w:val="00AD59E2"/>
    <w:rsid w:val="00AD5C09"/>
    <w:rsid w:val="00AD5DD0"/>
    <w:rsid w:val="00AD6071"/>
    <w:rsid w:val="00AD68E6"/>
    <w:rsid w:val="00AD6BDD"/>
    <w:rsid w:val="00AD6C2E"/>
    <w:rsid w:val="00AD7126"/>
    <w:rsid w:val="00AD73B8"/>
    <w:rsid w:val="00AD750F"/>
    <w:rsid w:val="00AD7686"/>
    <w:rsid w:val="00AD76E3"/>
    <w:rsid w:val="00AD770B"/>
    <w:rsid w:val="00AD77DC"/>
    <w:rsid w:val="00AD7874"/>
    <w:rsid w:val="00AD7905"/>
    <w:rsid w:val="00AD7B21"/>
    <w:rsid w:val="00AD7CF1"/>
    <w:rsid w:val="00AD7E62"/>
    <w:rsid w:val="00AE010D"/>
    <w:rsid w:val="00AE0157"/>
    <w:rsid w:val="00AE02E3"/>
    <w:rsid w:val="00AE04F8"/>
    <w:rsid w:val="00AE06DA"/>
    <w:rsid w:val="00AE06FB"/>
    <w:rsid w:val="00AE09B9"/>
    <w:rsid w:val="00AE0B92"/>
    <w:rsid w:val="00AE0BFE"/>
    <w:rsid w:val="00AE0E1E"/>
    <w:rsid w:val="00AE11EA"/>
    <w:rsid w:val="00AE1483"/>
    <w:rsid w:val="00AE1811"/>
    <w:rsid w:val="00AE1986"/>
    <w:rsid w:val="00AE1A2D"/>
    <w:rsid w:val="00AE1ADA"/>
    <w:rsid w:val="00AE1E56"/>
    <w:rsid w:val="00AE239D"/>
    <w:rsid w:val="00AE24C7"/>
    <w:rsid w:val="00AE2665"/>
    <w:rsid w:val="00AE27F7"/>
    <w:rsid w:val="00AE2EBE"/>
    <w:rsid w:val="00AE3009"/>
    <w:rsid w:val="00AE308B"/>
    <w:rsid w:val="00AE3235"/>
    <w:rsid w:val="00AE3502"/>
    <w:rsid w:val="00AE36A8"/>
    <w:rsid w:val="00AE37AA"/>
    <w:rsid w:val="00AE3A67"/>
    <w:rsid w:val="00AE3F86"/>
    <w:rsid w:val="00AE43A2"/>
    <w:rsid w:val="00AE45B9"/>
    <w:rsid w:val="00AE45CB"/>
    <w:rsid w:val="00AE4687"/>
    <w:rsid w:val="00AE46AF"/>
    <w:rsid w:val="00AE46C8"/>
    <w:rsid w:val="00AE48CD"/>
    <w:rsid w:val="00AE4920"/>
    <w:rsid w:val="00AE4CE8"/>
    <w:rsid w:val="00AE4E7E"/>
    <w:rsid w:val="00AE5713"/>
    <w:rsid w:val="00AE5928"/>
    <w:rsid w:val="00AE5962"/>
    <w:rsid w:val="00AE5D79"/>
    <w:rsid w:val="00AE6198"/>
    <w:rsid w:val="00AE61CD"/>
    <w:rsid w:val="00AE63F2"/>
    <w:rsid w:val="00AE662C"/>
    <w:rsid w:val="00AE66E4"/>
    <w:rsid w:val="00AE6815"/>
    <w:rsid w:val="00AE6956"/>
    <w:rsid w:val="00AE6AD1"/>
    <w:rsid w:val="00AE6D89"/>
    <w:rsid w:val="00AE708C"/>
    <w:rsid w:val="00AE74F1"/>
    <w:rsid w:val="00AE7769"/>
    <w:rsid w:val="00AE78ED"/>
    <w:rsid w:val="00AE79C7"/>
    <w:rsid w:val="00AE79FC"/>
    <w:rsid w:val="00AE7CB5"/>
    <w:rsid w:val="00AE7D89"/>
    <w:rsid w:val="00AF0289"/>
    <w:rsid w:val="00AF0306"/>
    <w:rsid w:val="00AF031D"/>
    <w:rsid w:val="00AF0899"/>
    <w:rsid w:val="00AF0FAB"/>
    <w:rsid w:val="00AF103D"/>
    <w:rsid w:val="00AF13F4"/>
    <w:rsid w:val="00AF1571"/>
    <w:rsid w:val="00AF15BF"/>
    <w:rsid w:val="00AF1719"/>
    <w:rsid w:val="00AF18D7"/>
    <w:rsid w:val="00AF1A4E"/>
    <w:rsid w:val="00AF1A8C"/>
    <w:rsid w:val="00AF1D37"/>
    <w:rsid w:val="00AF1E87"/>
    <w:rsid w:val="00AF1FCB"/>
    <w:rsid w:val="00AF2183"/>
    <w:rsid w:val="00AF222C"/>
    <w:rsid w:val="00AF2249"/>
    <w:rsid w:val="00AF2283"/>
    <w:rsid w:val="00AF23F1"/>
    <w:rsid w:val="00AF2A5E"/>
    <w:rsid w:val="00AF2DFB"/>
    <w:rsid w:val="00AF2E15"/>
    <w:rsid w:val="00AF2F09"/>
    <w:rsid w:val="00AF3017"/>
    <w:rsid w:val="00AF337E"/>
    <w:rsid w:val="00AF34A2"/>
    <w:rsid w:val="00AF372F"/>
    <w:rsid w:val="00AF3BF4"/>
    <w:rsid w:val="00AF3EF0"/>
    <w:rsid w:val="00AF43A1"/>
    <w:rsid w:val="00AF4881"/>
    <w:rsid w:val="00AF497D"/>
    <w:rsid w:val="00AF4B7E"/>
    <w:rsid w:val="00AF4C6D"/>
    <w:rsid w:val="00AF4D55"/>
    <w:rsid w:val="00AF4ED1"/>
    <w:rsid w:val="00AF52DA"/>
    <w:rsid w:val="00AF5896"/>
    <w:rsid w:val="00AF5C0A"/>
    <w:rsid w:val="00AF5D7D"/>
    <w:rsid w:val="00AF5D88"/>
    <w:rsid w:val="00AF5EB9"/>
    <w:rsid w:val="00AF624F"/>
    <w:rsid w:val="00AF6500"/>
    <w:rsid w:val="00AF66CA"/>
    <w:rsid w:val="00AF67DE"/>
    <w:rsid w:val="00AF68DC"/>
    <w:rsid w:val="00AF6ADD"/>
    <w:rsid w:val="00AF6F4C"/>
    <w:rsid w:val="00AF7445"/>
    <w:rsid w:val="00AF7778"/>
    <w:rsid w:val="00AF7AF0"/>
    <w:rsid w:val="00AF7C03"/>
    <w:rsid w:val="00AF7FDD"/>
    <w:rsid w:val="00B002DC"/>
    <w:rsid w:val="00B00373"/>
    <w:rsid w:val="00B00462"/>
    <w:rsid w:val="00B00489"/>
    <w:rsid w:val="00B00520"/>
    <w:rsid w:val="00B00B1F"/>
    <w:rsid w:val="00B00EE4"/>
    <w:rsid w:val="00B0109F"/>
    <w:rsid w:val="00B0123A"/>
    <w:rsid w:val="00B01497"/>
    <w:rsid w:val="00B01531"/>
    <w:rsid w:val="00B016A2"/>
    <w:rsid w:val="00B0180E"/>
    <w:rsid w:val="00B019F7"/>
    <w:rsid w:val="00B01B70"/>
    <w:rsid w:val="00B01C38"/>
    <w:rsid w:val="00B01C9B"/>
    <w:rsid w:val="00B0210D"/>
    <w:rsid w:val="00B0248A"/>
    <w:rsid w:val="00B027C7"/>
    <w:rsid w:val="00B029FA"/>
    <w:rsid w:val="00B02B5A"/>
    <w:rsid w:val="00B02ECE"/>
    <w:rsid w:val="00B03293"/>
    <w:rsid w:val="00B033E1"/>
    <w:rsid w:val="00B0344D"/>
    <w:rsid w:val="00B03596"/>
    <w:rsid w:val="00B0361B"/>
    <w:rsid w:val="00B03651"/>
    <w:rsid w:val="00B03660"/>
    <w:rsid w:val="00B03695"/>
    <w:rsid w:val="00B037BC"/>
    <w:rsid w:val="00B03DD8"/>
    <w:rsid w:val="00B042B3"/>
    <w:rsid w:val="00B0455D"/>
    <w:rsid w:val="00B04D2B"/>
    <w:rsid w:val="00B04E74"/>
    <w:rsid w:val="00B04F22"/>
    <w:rsid w:val="00B04F66"/>
    <w:rsid w:val="00B0517A"/>
    <w:rsid w:val="00B05235"/>
    <w:rsid w:val="00B05280"/>
    <w:rsid w:val="00B052D8"/>
    <w:rsid w:val="00B055B0"/>
    <w:rsid w:val="00B055F4"/>
    <w:rsid w:val="00B05613"/>
    <w:rsid w:val="00B05A40"/>
    <w:rsid w:val="00B0637A"/>
    <w:rsid w:val="00B0653C"/>
    <w:rsid w:val="00B06752"/>
    <w:rsid w:val="00B067DD"/>
    <w:rsid w:val="00B06A81"/>
    <w:rsid w:val="00B06C9B"/>
    <w:rsid w:val="00B06E0F"/>
    <w:rsid w:val="00B06E2E"/>
    <w:rsid w:val="00B07135"/>
    <w:rsid w:val="00B07236"/>
    <w:rsid w:val="00B07314"/>
    <w:rsid w:val="00B075D5"/>
    <w:rsid w:val="00B075D8"/>
    <w:rsid w:val="00B07726"/>
    <w:rsid w:val="00B07770"/>
    <w:rsid w:val="00B079DC"/>
    <w:rsid w:val="00B07AD0"/>
    <w:rsid w:val="00B1014F"/>
    <w:rsid w:val="00B10272"/>
    <w:rsid w:val="00B10578"/>
    <w:rsid w:val="00B10728"/>
    <w:rsid w:val="00B108D5"/>
    <w:rsid w:val="00B10909"/>
    <w:rsid w:val="00B10ABF"/>
    <w:rsid w:val="00B10BA0"/>
    <w:rsid w:val="00B10C36"/>
    <w:rsid w:val="00B1102B"/>
    <w:rsid w:val="00B11137"/>
    <w:rsid w:val="00B111A5"/>
    <w:rsid w:val="00B111FF"/>
    <w:rsid w:val="00B11544"/>
    <w:rsid w:val="00B11672"/>
    <w:rsid w:val="00B11740"/>
    <w:rsid w:val="00B1191A"/>
    <w:rsid w:val="00B12380"/>
    <w:rsid w:val="00B12386"/>
    <w:rsid w:val="00B1259C"/>
    <w:rsid w:val="00B126AC"/>
    <w:rsid w:val="00B1287B"/>
    <w:rsid w:val="00B12A67"/>
    <w:rsid w:val="00B12B38"/>
    <w:rsid w:val="00B12E7A"/>
    <w:rsid w:val="00B13206"/>
    <w:rsid w:val="00B13300"/>
    <w:rsid w:val="00B13398"/>
    <w:rsid w:val="00B13813"/>
    <w:rsid w:val="00B13B16"/>
    <w:rsid w:val="00B13C99"/>
    <w:rsid w:val="00B13E8A"/>
    <w:rsid w:val="00B13F66"/>
    <w:rsid w:val="00B14183"/>
    <w:rsid w:val="00B14197"/>
    <w:rsid w:val="00B14428"/>
    <w:rsid w:val="00B14850"/>
    <w:rsid w:val="00B14AE3"/>
    <w:rsid w:val="00B14D4A"/>
    <w:rsid w:val="00B14E77"/>
    <w:rsid w:val="00B1507C"/>
    <w:rsid w:val="00B150EE"/>
    <w:rsid w:val="00B15230"/>
    <w:rsid w:val="00B15690"/>
    <w:rsid w:val="00B1590E"/>
    <w:rsid w:val="00B15C67"/>
    <w:rsid w:val="00B16125"/>
    <w:rsid w:val="00B161DA"/>
    <w:rsid w:val="00B1628A"/>
    <w:rsid w:val="00B1631F"/>
    <w:rsid w:val="00B16382"/>
    <w:rsid w:val="00B1640E"/>
    <w:rsid w:val="00B16B94"/>
    <w:rsid w:val="00B1734D"/>
    <w:rsid w:val="00B1753B"/>
    <w:rsid w:val="00B1766C"/>
    <w:rsid w:val="00B17F28"/>
    <w:rsid w:val="00B17FB4"/>
    <w:rsid w:val="00B2017D"/>
    <w:rsid w:val="00B20346"/>
    <w:rsid w:val="00B20696"/>
    <w:rsid w:val="00B20A38"/>
    <w:rsid w:val="00B20D5A"/>
    <w:rsid w:val="00B21536"/>
    <w:rsid w:val="00B21776"/>
    <w:rsid w:val="00B2177F"/>
    <w:rsid w:val="00B217E5"/>
    <w:rsid w:val="00B218DB"/>
    <w:rsid w:val="00B21C33"/>
    <w:rsid w:val="00B21F5C"/>
    <w:rsid w:val="00B22223"/>
    <w:rsid w:val="00B22266"/>
    <w:rsid w:val="00B22382"/>
    <w:rsid w:val="00B223E1"/>
    <w:rsid w:val="00B227C5"/>
    <w:rsid w:val="00B22906"/>
    <w:rsid w:val="00B22B99"/>
    <w:rsid w:val="00B22FD4"/>
    <w:rsid w:val="00B22FE7"/>
    <w:rsid w:val="00B23070"/>
    <w:rsid w:val="00B230B7"/>
    <w:rsid w:val="00B230C2"/>
    <w:rsid w:val="00B23321"/>
    <w:rsid w:val="00B2359C"/>
    <w:rsid w:val="00B2363A"/>
    <w:rsid w:val="00B23704"/>
    <w:rsid w:val="00B23749"/>
    <w:rsid w:val="00B238C3"/>
    <w:rsid w:val="00B23D10"/>
    <w:rsid w:val="00B23D21"/>
    <w:rsid w:val="00B23ED5"/>
    <w:rsid w:val="00B23FBB"/>
    <w:rsid w:val="00B24080"/>
    <w:rsid w:val="00B242C1"/>
    <w:rsid w:val="00B24A67"/>
    <w:rsid w:val="00B24D9F"/>
    <w:rsid w:val="00B24EE4"/>
    <w:rsid w:val="00B25371"/>
    <w:rsid w:val="00B25685"/>
    <w:rsid w:val="00B256D5"/>
    <w:rsid w:val="00B257E1"/>
    <w:rsid w:val="00B25965"/>
    <w:rsid w:val="00B25F64"/>
    <w:rsid w:val="00B2601F"/>
    <w:rsid w:val="00B261A4"/>
    <w:rsid w:val="00B264DF"/>
    <w:rsid w:val="00B26D15"/>
    <w:rsid w:val="00B26DD7"/>
    <w:rsid w:val="00B27152"/>
    <w:rsid w:val="00B27164"/>
    <w:rsid w:val="00B2751F"/>
    <w:rsid w:val="00B275A7"/>
    <w:rsid w:val="00B275AA"/>
    <w:rsid w:val="00B27C2C"/>
    <w:rsid w:val="00B27E04"/>
    <w:rsid w:val="00B27E86"/>
    <w:rsid w:val="00B27F54"/>
    <w:rsid w:val="00B305CC"/>
    <w:rsid w:val="00B30FDD"/>
    <w:rsid w:val="00B31257"/>
    <w:rsid w:val="00B313D6"/>
    <w:rsid w:val="00B31431"/>
    <w:rsid w:val="00B3145A"/>
    <w:rsid w:val="00B3157A"/>
    <w:rsid w:val="00B315EE"/>
    <w:rsid w:val="00B32096"/>
    <w:rsid w:val="00B320B5"/>
    <w:rsid w:val="00B3231C"/>
    <w:rsid w:val="00B32546"/>
    <w:rsid w:val="00B3256F"/>
    <w:rsid w:val="00B3265C"/>
    <w:rsid w:val="00B326E6"/>
    <w:rsid w:val="00B32736"/>
    <w:rsid w:val="00B32DB8"/>
    <w:rsid w:val="00B330A6"/>
    <w:rsid w:val="00B330FF"/>
    <w:rsid w:val="00B333D1"/>
    <w:rsid w:val="00B33605"/>
    <w:rsid w:val="00B33BAD"/>
    <w:rsid w:val="00B33D76"/>
    <w:rsid w:val="00B34080"/>
    <w:rsid w:val="00B340AA"/>
    <w:rsid w:val="00B34295"/>
    <w:rsid w:val="00B345D6"/>
    <w:rsid w:val="00B3461D"/>
    <w:rsid w:val="00B349B0"/>
    <w:rsid w:val="00B34A1A"/>
    <w:rsid w:val="00B34AFF"/>
    <w:rsid w:val="00B34C7B"/>
    <w:rsid w:val="00B34E8D"/>
    <w:rsid w:val="00B353E1"/>
    <w:rsid w:val="00B3541A"/>
    <w:rsid w:val="00B35540"/>
    <w:rsid w:val="00B35582"/>
    <w:rsid w:val="00B355BC"/>
    <w:rsid w:val="00B35C15"/>
    <w:rsid w:val="00B35F29"/>
    <w:rsid w:val="00B35FC9"/>
    <w:rsid w:val="00B36329"/>
    <w:rsid w:val="00B364E1"/>
    <w:rsid w:val="00B36ADD"/>
    <w:rsid w:val="00B36EDD"/>
    <w:rsid w:val="00B370AF"/>
    <w:rsid w:val="00B370C5"/>
    <w:rsid w:val="00B370F9"/>
    <w:rsid w:val="00B37182"/>
    <w:rsid w:val="00B3720A"/>
    <w:rsid w:val="00B372AE"/>
    <w:rsid w:val="00B373AF"/>
    <w:rsid w:val="00B37476"/>
    <w:rsid w:val="00B374F0"/>
    <w:rsid w:val="00B37610"/>
    <w:rsid w:val="00B378C3"/>
    <w:rsid w:val="00B40081"/>
    <w:rsid w:val="00B40183"/>
    <w:rsid w:val="00B40233"/>
    <w:rsid w:val="00B40286"/>
    <w:rsid w:val="00B40370"/>
    <w:rsid w:val="00B40423"/>
    <w:rsid w:val="00B40865"/>
    <w:rsid w:val="00B40B90"/>
    <w:rsid w:val="00B40C8F"/>
    <w:rsid w:val="00B41247"/>
    <w:rsid w:val="00B4189A"/>
    <w:rsid w:val="00B41931"/>
    <w:rsid w:val="00B41F53"/>
    <w:rsid w:val="00B41FDF"/>
    <w:rsid w:val="00B420D1"/>
    <w:rsid w:val="00B422D6"/>
    <w:rsid w:val="00B4231F"/>
    <w:rsid w:val="00B42484"/>
    <w:rsid w:val="00B426A0"/>
    <w:rsid w:val="00B4276A"/>
    <w:rsid w:val="00B427E2"/>
    <w:rsid w:val="00B42C6B"/>
    <w:rsid w:val="00B42F2D"/>
    <w:rsid w:val="00B43147"/>
    <w:rsid w:val="00B43215"/>
    <w:rsid w:val="00B43253"/>
    <w:rsid w:val="00B4349F"/>
    <w:rsid w:val="00B43B94"/>
    <w:rsid w:val="00B43BC4"/>
    <w:rsid w:val="00B4414D"/>
    <w:rsid w:val="00B4420F"/>
    <w:rsid w:val="00B443D1"/>
    <w:rsid w:val="00B4459C"/>
    <w:rsid w:val="00B44E9D"/>
    <w:rsid w:val="00B45008"/>
    <w:rsid w:val="00B4548A"/>
    <w:rsid w:val="00B45733"/>
    <w:rsid w:val="00B45817"/>
    <w:rsid w:val="00B45B41"/>
    <w:rsid w:val="00B45B53"/>
    <w:rsid w:val="00B45C1F"/>
    <w:rsid w:val="00B45D03"/>
    <w:rsid w:val="00B45D7A"/>
    <w:rsid w:val="00B46490"/>
    <w:rsid w:val="00B465A0"/>
    <w:rsid w:val="00B46B06"/>
    <w:rsid w:val="00B46B5B"/>
    <w:rsid w:val="00B46C96"/>
    <w:rsid w:val="00B46F69"/>
    <w:rsid w:val="00B47093"/>
    <w:rsid w:val="00B47126"/>
    <w:rsid w:val="00B47333"/>
    <w:rsid w:val="00B473C0"/>
    <w:rsid w:val="00B473FD"/>
    <w:rsid w:val="00B47894"/>
    <w:rsid w:val="00B501B1"/>
    <w:rsid w:val="00B50353"/>
    <w:rsid w:val="00B50485"/>
    <w:rsid w:val="00B504D7"/>
    <w:rsid w:val="00B50AA9"/>
    <w:rsid w:val="00B50DB2"/>
    <w:rsid w:val="00B51400"/>
    <w:rsid w:val="00B515C5"/>
    <w:rsid w:val="00B5171A"/>
    <w:rsid w:val="00B51A41"/>
    <w:rsid w:val="00B51B3D"/>
    <w:rsid w:val="00B51C97"/>
    <w:rsid w:val="00B51E57"/>
    <w:rsid w:val="00B52119"/>
    <w:rsid w:val="00B5221C"/>
    <w:rsid w:val="00B5264D"/>
    <w:rsid w:val="00B526FF"/>
    <w:rsid w:val="00B52749"/>
    <w:rsid w:val="00B52948"/>
    <w:rsid w:val="00B52AE9"/>
    <w:rsid w:val="00B52E9B"/>
    <w:rsid w:val="00B52F2B"/>
    <w:rsid w:val="00B53110"/>
    <w:rsid w:val="00B5330F"/>
    <w:rsid w:val="00B53671"/>
    <w:rsid w:val="00B537C6"/>
    <w:rsid w:val="00B53809"/>
    <w:rsid w:val="00B538BF"/>
    <w:rsid w:val="00B543A7"/>
    <w:rsid w:val="00B5446A"/>
    <w:rsid w:val="00B54734"/>
    <w:rsid w:val="00B54948"/>
    <w:rsid w:val="00B54986"/>
    <w:rsid w:val="00B54A6E"/>
    <w:rsid w:val="00B54E96"/>
    <w:rsid w:val="00B550EF"/>
    <w:rsid w:val="00B55287"/>
    <w:rsid w:val="00B552F6"/>
    <w:rsid w:val="00B553CF"/>
    <w:rsid w:val="00B557E1"/>
    <w:rsid w:val="00B55A58"/>
    <w:rsid w:val="00B55F7D"/>
    <w:rsid w:val="00B56205"/>
    <w:rsid w:val="00B563B7"/>
    <w:rsid w:val="00B5645D"/>
    <w:rsid w:val="00B565BE"/>
    <w:rsid w:val="00B56715"/>
    <w:rsid w:val="00B567A8"/>
    <w:rsid w:val="00B56B21"/>
    <w:rsid w:val="00B56E05"/>
    <w:rsid w:val="00B56FE0"/>
    <w:rsid w:val="00B57646"/>
    <w:rsid w:val="00B576E8"/>
    <w:rsid w:val="00B577E5"/>
    <w:rsid w:val="00B57941"/>
    <w:rsid w:val="00B57A73"/>
    <w:rsid w:val="00B57D19"/>
    <w:rsid w:val="00B6011A"/>
    <w:rsid w:val="00B604E8"/>
    <w:rsid w:val="00B6077F"/>
    <w:rsid w:val="00B6090A"/>
    <w:rsid w:val="00B60A77"/>
    <w:rsid w:val="00B60BFB"/>
    <w:rsid w:val="00B60F48"/>
    <w:rsid w:val="00B61162"/>
    <w:rsid w:val="00B6154A"/>
    <w:rsid w:val="00B6165F"/>
    <w:rsid w:val="00B61BDA"/>
    <w:rsid w:val="00B61EDB"/>
    <w:rsid w:val="00B61EE2"/>
    <w:rsid w:val="00B61FFD"/>
    <w:rsid w:val="00B620C8"/>
    <w:rsid w:val="00B62299"/>
    <w:rsid w:val="00B62762"/>
    <w:rsid w:val="00B62BFC"/>
    <w:rsid w:val="00B62D0D"/>
    <w:rsid w:val="00B62FBB"/>
    <w:rsid w:val="00B63D0C"/>
    <w:rsid w:val="00B63EE0"/>
    <w:rsid w:val="00B641BC"/>
    <w:rsid w:val="00B64AEA"/>
    <w:rsid w:val="00B64BCF"/>
    <w:rsid w:val="00B64C7F"/>
    <w:rsid w:val="00B64CB4"/>
    <w:rsid w:val="00B64E61"/>
    <w:rsid w:val="00B64EFE"/>
    <w:rsid w:val="00B650AE"/>
    <w:rsid w:val="00B65145"/>
    <w:rsid w:val="00B65552"/>
    <w:rsid w:val="00B65671"/>
    <w:rsid w:val="00B65842"/>
    <w:rsid w:val="00B65857"/>
    <w:rsid w:val="00B659C3"/>
    <w:rsid w:val="00B65A14"/>
    <w:rsid w:val="00B65A18"/>
    <w:rsid w:val="00B65ACE"/>
    <w:rsid w:val="00B65B9A"/>
    <w:rsid w:val="00B65F7E"/>
    <w:rsid w:val="00B661A3"/>
    <w:rsid w:val="00B6636F"/>
    <w:rsid w:val="00B667B5"/>
    <w:rsid w:val="00B66A26"/>
    <w:rsid w:val="00B66AA5"/>
    <w:rsid w:val="00B66D21"/>
    <w:rsid w:val="00B66DD6"/>
    <w:rsid w:val="00B6708A"/>
    <w:rsid w:val="00B672A4"/>
    <w:rsid w:val="00B67626"/>
    <w:rsid w:val="00B6788F"/>
    <w:rsid w:val="00B67A24"/>
    <w:rsid w:val="00B67BA5"/>
    <w:rsid w:val="00B67D04"/>
    <w:rsid w:val="00B67D7A"/>
    <w:rsid w:val="00B67EBE"/>
    <w:rsid w:val="00B70155"/>
    <w:rsid w:val="00B704D7"/>
    <w:rsid w:val="00B706EF"/>
    <w:rsid w:val="00B708D7"/>
    <w:rsid w:val="00B70B35"/>
    <w:rsid w:val="00B70C80"/>
    <w:rsid w:val="00B70D35"/>
    <w:rsid w:val="00B710BF"/>
    <w:rsid w:val="00B710ED"/>
    <w:rsid w:val="00B71122"/>
    <w:rsid w:val="00B7117F"/>
    <w:rsid w:val="00B715EC"/>
    <w:rsid w:val="00B71641"/>
    <w:rsid w:val="00B71754"/>
    <w:rsid w:val="00B71890"/>
    <w:rsid w:val="00B71CB7"/>
    <w:rsid w:val="00B71F39"/>
    <w:rsid w:val="00B7201B"/>
    <w:rsid w:val="00B723B4"/>
    <w:rsid w:val="00B72604"/>
    <w:rsid w:val="00B72652"/>
    <w:rsid w:val="00B72741"/>
    <w:rsid w:val="00B72E4F"/>
    <w:rsid w:val="00B73070"/>
    <w:rsid w:val="00B732B0"/>
    <w:rsid w:val="00B73808"/>
    <w:rsid w:val="00B73879"/>
    <w:rsid w:val="00B739B8"/>
    <w:rsid w:val="00B73B4C"/>
    <w:rsid w:val="00B73C7B"/>
    <w:rsid w:val="00B73DE4"/>
    <w:rsid w:val="00B73EAB"/>
    <w:rsid w:val="00B74053"/>
    <w:rsid w:val="00B7480D"/>
    <w:rsid w:val="00B74A79"/>
    <w:rsid w:val="00B74CB0"/>
    <w:rsid w:val="00B74DB2"/>
    <w:rsid w:val="00B74EE4"/>
    <w:rsid w:val="00B750DC"/>
    <w:rsid w:val="00B7514B"/>
    <w:rsid w:val="00B75220"/>
    <w:rsid w:val="00B7523E"/>
    <w:rsid w:val="00B7548E"/>
    <w:rsid w:val="00B754B1"/>
    <w:rsid w:val="00B758E0"/>
    <w:rsid w:val="00B7597F"/>
    <w:rsid w:val="00B75B5D"/>
    <w:rsid w:val="00B75B83"/>
    <w:rsid w:val="00B75E1B"/>
    <w:rsid w:val="00B76249"/>
    <w:rsid w:val="00B76302"/>
    <w:rsid w:val="00B76365"/>
    <w:rsid w:val="00B76388"/>
    <w:rsid w:val="00B7645B"/>
    <w:rsid w:val="00B76663"/>
    <w:rsid w:val="00B766B9"/>
    <w:rsid w:val="00B768FC"/>
    <w:rsid w:val="00B769D5"/>
    <w:rsid w:val="00B76A27"/>
    <w:rsid w:val="00B76BA1"/>
    <w:rsid w:val="00B76C8E"/>
    <w:rsid w:val="00B76DFB"/>
    <w:rsid w:val="00B770D9"/>
    <w:rsid w:val="00B7711F"/>
    <w:rsid w:val="00B7720E"/>
    <w:rsid w:val="00B77234"/>
    <w:rsid w:val="00B777EF"/>
    <w:rsid w:val="00B7790D"/>
    <w:rsid w:val="00B77B21"/>
    <w:rsid w:val="00B77B99"/>
    <w:rsid w:val="00B77DF4"/>
    <w:rsid w:val="00B77EA2"/>
    <w:rsid w:val="00B801F9"/>
    <w:rsid w:val="00B80656"/>
    <w:rsid w:val="00B80797"/>
    <w:rsid w:val="00B80968"/>
    <w:rsid w:val="00B80CC6"/>
    <w:rsid w:val="00B80DA0"/>
    <w:rsid w:val="00B80F6D"/>
    <w:rsid w:val="00B80F95"/>
    <w:rsid w:val="00B81069"/>
    <w:rsid w:val="00B818A6"/>
    <w:rsid w:val="00B818BF"/>
    <w:rsid w:val="00B81B06"/>
    <w:rsid w:val="00B81F09"/>
    <w:rsid w:val="00B824CF"/>
    <w:rsid w:val="00B82954"/>
    <w:rsid w:val="00B8296B"/>
    <w:rsid w:val="00B82B52"/>
    <w:rsid w:val="00B82D77"/>
    <w:rsid w:val="00B82DD7"/>
    <w:rsid w:val="00B82E0F"/>
    <w:rsid w:val="00B83094"/>
    <w:rsid w:val="00B8309C"/>
    <w:rsid w:val="00B8311D"/>
    <w:rsid w:val="00B83511"/>
    <w:rsid w:val="00B8380A"/>
    <w:rsid w:val="00B83863"/>
    <w:rsid w:val="00B83A25"/>
    <w:rsid w:val="00B83BAC"/>
    <w:rsid w:val="00B83CAD"/>
    <w:rsid w:val="00B83D45"/>
    <w:rsid w:val="00B840A2"/>
    <w:rsid w:val="00B84191"/>
    <w:rsid w:val="00B844A6"/>
    <w:rsid w:val="00B84561"/>
    <w:rsid w:val="00B845B9"/>
    <w:rsid w:val="00B8497A"/>
    <w:rsid w:val="00B849E7"/>
    <w:rsid w:val="00B84A39"/>
    <w:rsid w:val="00B84C55"/>
    <w:rsid w:val="00B855CC"/>
    <w:rsid w:val="00B85A49"/>
    <w:rsid w:val="00B85AD1"/>
    <w:rsid w:val="00B85BFB"/>
    <w:rsid w:val="00B85D90"/>
    <w:rsid w:val="00B85E15"/>
    <w:rsid w:val="00B860CC"/>
    <w:rsid w:val="00B8616C"/>
    <w:rsid w:val="00B862B7"/>
    <w:rsid w:val="00B86354"/>
    <w:rsid w:val="00B8636A"/>
    <w:rsid w:val="00B86423"/>
    <w:rsid w:val="00B86649"/>
    <w:rsid w:val="00B8674B"/>
    <w:rsid w:val="00B86B31"/>
    <w:rsid w:val="00B86B3D"/>
    <w:rsid w:val="00B86D5B"/>
    <w:rsid w:val="00B87009"/>
    <w:rsid w:val="00B8725F"/>
    <w:rsid w:val="00B879A0"/>
    <w:rsid w:val="00B87B54"/>
    <w:rsid w:val="00B87C1C"/>
    <w:rsid w:val="00B87E7B"/>
    <w:rsid w:val="00B87F36"/>
    <w:rsid w:val="00B87FDC"/>
    <w:rsid w:val="00B900F1"/>
    <w:rsid w:val="00B901C2"/>
    <w:rsid w:val="00B90803"/>
    <w:rsid w:val="00B9091C"/>
    <w:rsid w:val="00B90F63"/>
    <w:rsid w:val="00B91125"/>
    <w:rsid w:val="00B91240"/>
    <w:rsid w:val="00B9125F"/>
    <w:rsid w:val="00B9132A"/>
    <w:rsid w:val="00B914D4"/>
    <w:rsid w:val="00B91DD4"/>
    <w:rsid w:val="00B923E1"/>
    <w:rsid w:val="00B927FE"/>
    <w:rsid w:val="00B92800"/>
    <w:rsid w:val="00B92D06"/>
    <w:rsid w:val="00B93091"/>
    <w:rsid w:val="00B9318B"/>
    <w:rsid w:val="00B93386"/>
    <w:rsid w:val="00B9338B"/>
    <w:rsid w:val="00B93481"/>
    <w:rsid w:val="00B93531"/>
    <w:rsid w:val="00B935A8"/>
    <w:rsid w:val="00B93621"/>
    <w:rsid w:val="00B9375A"/>
    <w:rsid w:val="00B938D5"/>
    <w:rsid w:val="00B93B5C"/>
    <w:rsid w:val="00B93C86"/>
    <w:rsid w:val="00B93CFA"/>
    <w:rsid w:val="00B93E5C"/>
    <w:rsid w:val="00B93EA2"/>
    <w:rsid w:val="00B94083"/>
    <w:rsid w:val="00B94090"/>
    <w:rsid w:val="00B940AE"/>
    <w:rsid w:val="00B94201"/>
    <w:rsid w:val="00B94378"/>
    <w:rsid w:val="00B943CA"/>
    <w:rsid w:val="00B94A32"/>
    <w:rsid w:val="00B94DAA"/>
    <w:rsid w:val="00B9538D"/>
    <w:rsid w:val="00B9590E"/>
    <w:rsid w:val="00B95DA7"/>
    <w:rsid w:val="00B960C8"/>
    <w:rsid w:val="00B963D9"/>
    <w:rsid w:val="00B967C5"/>
    <w:rsid w:val="00B96C6B"/>
    <w:rsid w:val="00B96D83"/>
    <w:rsid w:val="00B9733E"/>
    <w:rsid w:val="00B97420"/>
    <w:rsid w:val="00B9758E"/>
    <w:rsid w:val="00B97664"/>
    <w:rsid w:val="00B97CFE"/>
    <w:rsid w:val="00B9B307"/>
    <w:rsid w:val="00BA010A"/>
    <w:rsid w:val="00BA024B"/>
    <w:rsid w:val="00BA054E"/>
    <w:rsid w:val="00BA142B"/>
    <w:rsid w:val="00BA147B"/>
    <w:rsid w:val="00BA14E8"/>
    <w:rsid w:val="00BA14F2"/>
    <w:rsid w:val="00BA165B"/>
    <w:rsid w:val="00BA1858"/>
    <w:rsid w:val="00BA185D"/>
    <w:rsid w:val="00BA19CA"/>
    <w:rsid w:val="00BA1E54"/>
    <w:rsid w:val="00BA2038"/>
    <w:rsid w:val="00BA21A8"/>
    <w:rsid w:val="00BA22B9"/>
    <w:rsid w:val="00BA24C5"/>
    <w:rsid w:val="00BA2546"/>
    <w:rsid w:val="00BA279C"/>
    <w:rsid w:val="00BA2864"/>
    <w:rsid w:val="00BA2AD3"/>
    <w:rsid w:val="00BA2DF3"/>
    <w:rsid w:val="00BA300E"/>
    <w:rsid w:val="00BA34F0"/>
    <w:rsid w:val="00BA3520"/>
    <w:rsid w:val="00BA3663"/>
    <w:rsid w:val="00BA3695"/>
    <w:rsid w:val="00BA3823"/>
    <w:rsid w:val="00BA3967"/>
    <w:rsid w:val="00BA3B67"/>
    <w:rsid w:val="00BA3E67"/>
    <w:rsid w:val="00BA3F3D"/>
    <w:rsid w:val="00BA4255"/>
    <w:rsid w:val="00BA428E"/>
    <w:rsid w:val="00BA4558"/>
    <w:rsid w:val="00BA45FB"/>
    <w:rsid w:val="00BA477C"/>
    <w:rsid w:val="00BA4798"/>
    <w:rsid w:val="00BA4A98"/>
    <w:rsid w:val="00BA507F"/>
    <w:rsid w:val="00BA552B"/>
    <w:rsid w:val="00BA584F"/>
    <w:rsid w:val="00BA5852"/>
    <w:rsid w:val="00BA597B"/>
    <w:rsid w:val="00BA5AE8"/>
    <w:rsid w:val="00BA5B18"/>
    <w:rsid w:val="00BA5C6B"/>
    <w:rsid w:val="00BA5F1A"/>
    <w:rsid w:val="00BA614A"/>
    <w:rsid w:val="00BA6282"/>
    <w:rsid w:val="00BA65B3"/>
    <w:rsid w:val="00BA6602"/>
    <w:rsid w:val="00BA6A5E"/>
    <w:rsid w:val="00BA6ADA"/>
    <w:rsid w:val="00BA6C58"/>
    <w:rsid w:val="00BA6F17"/>
    <w:rsid w:val="00BA6F4A"/>
    <w:rsid w:val="00BA7167"/>
    <w:rsid w:val="00BA74B8"/>
    <w:rsid w:val="00BA76B2"/>
    <w:rsid w:val="00BA79D2"/>
    <w:rsid w:val="00BA7CBF"/>
    <w:rsid w:val="00BA7DA2"/>
    <w:rsid w:val="00BA97E8"/>
    <w:rsid w:val="00BB0445"/>
    <w:rsid w:val="00BB05CD"/>
    <w:rsid w:val="00BB07A8"/>
    <w:rsid w:val="00BB0890"/>
    <w:rsid w:val="00BB0974"/>
    <w:rsid w:val="00BB0F14"/>
    <w:rsid w:val="00BB1047"/>
    <w:rsid w:val="00BB131B"/>
    <w:rsid w:val="00BB171A"/>
    <w:rsid w:val="00BB1EC1"/>
    <w:rsid w:val="00BB1FB2"/>
    <w:rsid w:val="00BB2274"/>
    <w:rsid w:val="00BB2406"/>
    <w:rsid w:val="00BB2474"/>
    <w:rsid w:val="00BB2593"/>
    <w:rsid w:val="00BB28EB"/>
    <w:rsid w:val="00BB29A7"/>
    <w:rsid w:val="00BB2C3F"/>
    <w:rsid w:val="00BB2D84"/>
    <w:rsid w:val="00BB2E53"/>
    <w:rsid w:val="00BB3025"/>
    <w:rsid w:val="00BB30CE"/>
    <w:rsid w:val="00BB3172"/>
    <w:rsid w:val="00BB34FD"/>
    <w:rsid w:val="00BB36B2"/>
    <w:rsid w:val="00BB3AF5"/>
    <w:rsid w:val="00BB3D86"/>
    <w:rsid w:val="00BB3DB7"/>
    <w:rsid w:val="00BB3ED8"/>
    <w:rsid w:val="00BB3EE8"/>
    <w:rsid w:val="00BB4063"/>
    <w:rsid w:val="00BB4164"/>
    <w:rsid w:val="00BB473D"/>
    <w:rsid w:val="00BB47CC"/>
    <w:rsid w:val="00BB4C7C"/>
    <w:rsid w:val="00BB4CEE"/>
    <w:rsid w:val="00BB4D9A"/>
    <w:rsid w:val="00BB5CE9"/>
    <w:rsid w:val="00BB5D28"/>
    <w:rsid w:val="00BB5D63"/>
    <w:rsid w:val="00BB5F5C"/>
    <w:rsid w:val="00BB647C"/>
    <w:rsid w:val="00BB6B50"/>
    <w:rsid w:val="00BB6C3E"/>
    <w:rsid w:val="00BB6EC7"/>
    <w:rsid w:val="00BB6ED2"/>
    <w:rsid w:val="00BB6FDB"/>
    <w:rsid w:val="00BB744C"/>
    <w:rsid w:val="00BB7626"/>
    <w:rsid w:val="00BB76F0"/>
    <w:rsid w:val="00BB7C6C"/>
    <w:rsid w:val="00BC0021"/>
    <w:rsid w:val="00BC022C"/>
    <w:rsid w:val="00BC02CE"/>
    <w:rsid w:val="00BC02DD"/>
    <w:rsid w:val="00BC05F2"/>
    <w:rsid w:val="00BC0727"/>
    <w:rsid w:val="00BC0769"/>
    <w:rsid w:val="00BC0805"/>
    <w:rsid w:val="00BC0A7B"/>
    <w:rsid w:val="00BC12E4"/>
    <w:rsid w:val="00BC1454"/>
    <w:rsid w:val="00BC167E"/>
    <w:rsid w:val="00BC1815"/>
    <w:rsid w:val="00BC186B"/>
    <w:rsid w:val="00BC1D65"/>
    <w:rsid w:val="00BC1ED8"/>
    <w:rsid w:val="00BC1EF6"/>
    <w:rsid w:val="00BC1F8E"/>
    <w:rsid w:val="00BC2069"/>
    <w:rsid w:val="00BC20FF"/>
    <w:rsid w:val="00BC215C"/>
    <w:rsid w:val="00BC2832"/>
    <w:rsid w:val="00BC2A71"/>
    <w:rsid w:val="00BC2C3F"/>
    <w:rsid w:val="00BC2CAD"/>
    <w:rsid w:val="00BC319A"/>
    <w:rsid w:val="00BC35DD"/>
    <w:rsid w:val="00BC36AA"/>
    <w:rsid w:val="00BC3736"/>
    <w:rsid w:val="00BC3BAC"/>
    <w:rsid w:val="00BC408F"/>
    <w:rsid w:val="00BC42C9"/>
    <w:rsid w:val="00BC443C"/>
    <w:rsid w:val="00BC454D"/>
    <w:rsid w:val="00BC464F"/>
    <w:rsid w:val="00BC4671"/>
    <w:rsid w:val="00BC4732"/>
    <w:rsid w:val="00BC47D0"/>
    <w:rsid w:val="00BC4F6B"/>
    <w:rsid w:val="00BC51EC"/>
    <w:rsid w:val="00BC5410"/>
    <w:rsid w:val="00BC5541"/>
    <w:rsid w:val="00BC56DE"/>
    <w:rsid w:val="00BC56FC"/>
    <w:rsid w:val="00BC59F1"/>
    <w:rsid w:val="00BC5CE1"/>
    <w:rsid w:val="00BC5D18"/>
    <w:rsid w:val="00BC5D32"/>
    <w:rsid w:val="00BC5D82"/>
    <w:rsid w:val="00BC5F97"/>
    <w:rsid w:val="00BC616B"/>
    <w:rsid w:val="00BC61DF"/>
    <w:rsid w:val="00BC61EE"/>
    <w:rsid w:val="00BC669F"/>
    <w:rsid w:val="00BC6764"/>
    <w:rsid w:val="00BC67D4"/>
    <w:rsid w:val="00BC68B3"/>
    <w:rsid w:val="00BC6B9F"/>
    <w:rsid w:val="00BC6D51"/>
    <w:rsid w:val="00BC6DC1"/>
    <w:rsid w:val="00BC6E1B"/>
    <w:rsid w:val="00BC6F10"/>
    <w:rsid w:val="00BC6F6F"/>
    <w:rsid w:val="00BC6F86"/>
    <w:rsid w:val="00BC70FB"/>
    <w:rsid w:val="00BC719C"/>
    <w:rsid w:val="00BC71B5"/>
    <w:rsid w:val="00BC733C"/>
    <w:rsid w:val="00BC73E0"/>
    <w:rsid w:val="00BC77A2"/>
    <w:rsid w:val="00BC7985"/>
    <w:rsid w:val="00BC7A1C"/>
    <w:rsid w:val="00BC7CCB"/>
    <w:rsid w:val="00BC7D1D"/>
    <w:rsid w:val="00BC7E5A"/>
    <w:rsid w:val="00BC7FAB"/>
    <w:rsid w:val="00BD020E"/>
    <w:rsid w:val="00BD026F"/>
    <w:rsid w:val="00BD05FC"/>
    <w:rsid w:val="00BD0B8C"/>
    <w:rsid w:val="00BD0D05"/>
    <w:rsid w:val="00BD100E"/>
    <w:rsid w:val="00BD1168"/>
    <w:rsid w:val="00BD121E"/>
    <w:rsid w:val="00BD12F5"/>
    <w:rsid w:val="00BD13B5"/>
    <w:rsid w:val="00BD1528"/>
    <w:rsid w:val="00BD1588"/>
    <w:rsid w:val="00BD15BE"/>
    <w:rsid w:val="00BD1807"/>
    <w:rsid w:val="00BD216E"/>
    <w:rsid w:val="00BD2335"/>
    <w:rsid w:val="00BD278B"/>
    <w:rsid w:val="00BD27A9"/>
    <w:rsid w:val="00BD2904"/>
    <w:rsid w:val="00BD2AFD"/>
    <w:rsid w:val="00BD2B55"/>
    <w:rsid w:val="00BD2C63"/>
    <w:rsid w:val="00BD2E2C"/>
    <w:rsid w:val="00BD2F78"/>
    <w:rsid w:val="00BD2FA0"/>
    <w:rsid w:val="00BD304E"/>
    <w:rsid w:val="00BD30ED"/>
    <w:rsid w:val="00BD33EB"/>
    <w:rsid w:val="00BD3522"/>
    <w:rsid w:val="00BD354B"/>
    <w:rsid w:val="00BD3810"/>
    <w:rsid w:val="00BD390B"/>
    <w:rsid w:val="00BD3BE3"/>
    <w:rsid w:val="00BD4290"/>
    <w:rsid w:val="00BD442B"/>
    <w:rsid w:val="00BD4483"/>
    <w:rsid w:val="00BD465F"/>
    <w:rsid w:val="00BD48BA"/>
    <w:rsid w:val="00BD49A3"/>
    <w:rsid w:val="00BD4DE7"/>
    <w:rsid w:val="00BD50A8"/>
    <w:rsid w:val="00BD51C7"/>
    <w:rsid w:val="00BD5237"/>
    <w:rsid w:val="00BD53B6"/>
    <w:rsid w:val="00BD5408"/>
    <w:rsid w:val="00BD57B1"/>
    <w:rsid w:val="00BD58B7"/>
    <w:rsid w:val="00BD5D1B"/>
    <w:rsid w:val="00BD5D8D"/>
    <w:rsid w:val="00BD5E45"/>
    <w:rsid w:val="00BD60D2"/>
    <w:rsid w:val="00BD6153"/>
    <w:rsid w:val="00BD61BA"/>
    <w:rsid w:val="00BD662B"/>
    <w:rsid w:val="00BD6E79"/>
    <w:rsid w:val="00BD6F07"/>
    <w:rsid w:val="00BD6FD8"/>
    <w:rsid w:val="00BD702D"/>
    <w:rsid w:val="00BD75EA"/>
    <w:rsid w:val="00BD7632"/>
    <w:rsid w:val="00BD771E"/>
    <w:rsid w:val="00BD7927"/>
    <w:rsid w:val="00BD7FF6"/>
    <w:rsid w:val="00BE01FE"/>
    <w:rsid w:val="00BE035C"/>
    <w:rsid w:val="00BE06DC"/>
    <w:rsid w:val="00BE0951"/>
    <w:rsid w:val="00BE0C78"/>
    <w:rsid w:val="00BE0CCA"/>
    <w:rsid w:val="00BE0CDB"/>
    <w:rsid w:val="00BE1164"/>
    <w:rsid w:val="00BE1179"/>
    <w:rsid w:val="00BE12D0"/>
    <w:rsid w:val="00BE1480"/>
    <w:rsid w:val="00BE15E3"/>
    <w:rsid w:val="00BE1769"/>
    <w:rsid w:val="00BE17E1"/>
    <w:rsid w:val="00BE184B"/>
    <w:rsid w:val="00BE1A5E"/>
    <w:rsid w:val="00BE1A64"/>
    <w:rsid w:val="00BE1C29"/>
    <w:rsid w:val="00BE1C91"/>
    <w:rsid w:val="00BE1CDD"/>
    <w:rsid w:val="00BE1E7B"/>
    <w:rsid w:val="00BE1F05"/>
    <w:rsid w:val="00BE2134"/>
    <w:rsid w:val="00BE21DB"/>
    <w:rsid w:val="00BE26E6"/>
    <w:rsid w:val="00BE2752"/>
    <w:rsid w:val="00BE36C9"/>
    <w:rsid w:val="00BE3783"/>
    <w:rsid w:val="00BE384C"/>
    <w:rsid w:val="00BE388F"/>
    <w:rsid w:val="00BE3CA3"/>
    <w:rsid w:val="00BE3EC1"/>
    <w:rsid w:val="00BE3F60"/>
    <w:rsid w:val="00BE41CC"/>
    <w:rsid w:val="00BE4265"/>
    <w:rsid w:val="00BE44EB"/>
    <w:rsid w:val="00BE464D"/>
    <w:rsid w:val="00BE4DC6"/>
    <w:rsid w:val="00BE5168"/>
    <w:rsid w:val="00BE516C"/>
    <w:rsid w:val="00BE51DE"/>
    <w:rsid w:val="00BE5230"/>
    <w:rsid w:val="00BE562B"/>
    <w:rsid w:val="00BE5BBD"/>
    <w:rsid w:val="00BE5D74"/>
    <w:rsid w:val="00BE5F8D"/>
    <w:rsid w:val="00BE5FB4"/>
    <w:rsid w:val="00BE612A"/>
    <w:rsid w:val="00BE62A5"/>
    <w:rsid w:val="00BE6320"/>
    <w:rsid w:val="00BE643B"/>
    <w:rsid w:val="00BE66D8"/>
    <w:rsid w:val="00BE6879"/>
    <w:rsid w:val="00BE69AC"/>
    <w:rsid w:val="00BE70D4"/>
    <w:rsid w:val="00BE7362"/>
    <w:rsid w:val="00BE78C4"/>
    <w:rsid w:val="00BE7EDB"/>
    <w:rsid w:val="00BF05CD"/>
    <w:rsid w:val="00BF06C7"/>
    <w:rsid w:val="00BF081F"/>
    <w:rsid w:val="00BF090D"/>
    <w:rsid w:val="00BF0C79"/>
    <w:rsid w:val="00BF0CE5"/>
    <w:rsid w:val="00BF1427"/>
    <w:rsid w:val="00BF1A57"/>
    <w:rsid w:val="00BF1DAC"/>
    <w:rsid w:val="00BF1DB3"/>
    <w:rsid w:val="00BF1E70"/>
    <w:rsid w:val="00BF2508"/>
    <w:rsid w:val="00BF261C"/>
    <w:rsid w:val="00BF2A23"/>
    <w:rsid w:val="00BF2C1D"/>
    <w:rsid w:val="00BF31A7"/>
    <w:rsid w:val="00BF33AC"/>
    <w:rsid w:val="00BF35D1"/>
    <w:rsid w:val="00BF3E5B"/>
    <w:rsid w:val="00BF3F75"/>
    <w:rsid w:val="00BF41D3"/>
    <w:rsid w:val="00BF42F7"/>
    <w:rsid w:val="00BF44D5"/>
    <w:rsid w:val="00BF4729"/>
    <w:rsid w:val="00BF47FB"/>
    <w:rsid w:val="00BF4A36"/>
    <w:rsid w:val="00BF4C8B"/>
    <w:rsid w:val="00BF4D61"/>
    <w:rsid w:val="00BF4DE9"/>
    <w:rsid w:val="00BF4E83"/>
    <w:rsid w:val="00BF5040"/>
    <w:rsid w:val="00BF542B"/>
    <w:rsid w:val="00BF5A1C"/>
    <w:rsid w:val="00BF5D81"/>
    <w:rsid w:val="00BF5F3C"/>
    <w:rsid w:val="00BF62CA"/>
    <w:rsid w:val="00BF62D5"/>
    <w:rsid w:val="00BF6382"/>
    <w:rsid w:val="00BF6549"/>
    <w:rsid w:val="00BF6DB1"/>
    <w:rsid w:val="00BF7204"/>
    <w:rsid w:val="00BF7276"/>
    <w:rsid w:val="00BF764D"/>
    <w:rsid w:val="00BF7AB4"/>
    <w:rsid w:val="00BF7FD3"/>
    <w:rsid w:val="00C000B1"/>
    <w:rsid w:val="00C00557"/>
    <w:rsid w:val="00C0070E"/>
    <w:rsid w:val="00C00848"/>
    <w:rsid w:val="00C00A13"/>
    <w:rsid w:val="00C00B74"/>
    <w:rsid w:val="00C00BF6"/>
    <w:rsid w:val="00C00C7B"/>
    <w:rsid w:val="00C00E05"/>
    <w:rsid w:val="00C00E1E"/>
    <w:rsid w:val="00C00E21"/>
    <w:rsid w:val="00C00EC1"/>
    <w:rsid w:val="00C011A4"/>
    <w:rsid w:val="00C01315"/>
    <w:rsid w:val="00C014E1"/>
    <w:rsid w:val="00C0176A"/>
    <w:rsid w:val="00C01988"/>
    <w:rsid w:val="00C01B54"/>
    <w:rsid w:val="00C01B8D"/>
    <w:rsid w:val="00C01CC1"/>
    <w:rsid w:val="00C01ECA"/>
    <w:rsid w:val="00C02030"/>
    <w:rsid w:val="00C020C1"/>
    <w:rsid w:val="00C022D1"/>
    <w:rsid w:val="00C02560"/>
    <w:rsid w:val="00C02747"/>
    <w:rsid w:val="00C027ED"/>
    <w:rsid w:val="00C02A98"/>
    <w:rsid w:val="00C02EA4"/>
    <w:rsid w:val="00C02F50"/>
    <w:rsid w:val="00C0345C"/>
    <w:rsid w:val="00C03699"/>
    <w:rsid w:val="00C037FA"/>
    <w:rsid w:val="00C0390F"/>
    <w:rsid w:val="00C03A0E"/>
    <w:rsid w:val="00C03DD1"/>
    <w:rsid w:val="00C041F5"/>
    <w:rsid w:val="00C04212"/>
    <w:rsid w:val="00C04404"/>
    <w:rsid w:val="00C04521"/>
    <w:rsid w:val="00C0455D"/>
    <w:rsid w:val="00C0458C"/>
    <w:rsid w:val="00C0474B"/>
    <w:rsid w:val="00C048B1"/>
    <w:rsid w:val="00C048EF"/>
    <w:rsid w:val="00C04CD9"/>
    <w:rsid w:val="00C04F0D"/>
    <w:rsid w:val="00C0508B"/>
    <w:rsid w:val="00C054C0"/>
    <w:rsid w:val="00C05753"/>
    <w:rsid w:val="00C05D5D"/>
    <w:rsid w:val="00C05EF2"/>
    <w:rsid w:val="00C062E9"/>
    <w:rsid w:val="00C063D4"/>
    <w:rsid w:val="00C064DA"/>
    <w:rsid w:val="00C065BE"/>
    <w:rsid w:val="00C06844"/>
    <w:rsid w:val="00C0705C"/>
    <w:rsid w:val="00C076A4"/>
    <w:rsid w:val="00C07722"/>
    <w:rsid w:val="00C0792F"/>
    <w:rsid w:val="00C07A34"/>
    <w:rsid w:val="00C07D96"/>
    <w:rsid w:val="00C101F7"/>
    <w:rsid w:val="00C10323"/>
    <w:rsid w:val="00C105D2"/>
    <w:rsid w:val="00C10869"/>
    <w:rsid w:val="00C1086B"/>
    <w:rsid w:val="00C108E3"/>
    <w:rsid w:val="00C10BDC"/>
    <w:rsid w:val="00C10D85"/>
    <w:rsid w:val="00C1132C"/>
    <w:rsid w:val="00C11474"/>
    <w:rsid w:val="00C114A8"/>
    <w:rsid w:val="00C1160E"/>
    <w:rsid w:val="00C1166F"/>
    <w:rsid w:val="00C116E5"/>
    <w:rsid w:val="00C1170A"/>
    <w:rsid w:val="00C11B6F"/>
    <w:rsid w:val="00C11C98"/>
    <w:rsid w:val="00C11CE6"/>
    <w:rsid w:val="00C11D6E"/>
    <w:rsid w:val="00C11FAC"/>
    <w:rsid w:val="00C1200F"/>
    <w:rsid w:val="00C122F6"/>
    <w:rsid w:val="00C123FC"/>
    <w:rsid w:val="00C1240A"/>
    <w:rsid w:val="00C127D5"/>
    <w:rsid w:val="00C128EE"/>
    <w:rsid w:val="00C1290D"/>
    <w:rsid w:val="00C12AE2"/>
    <w:rsid w:val="00C12F41"/>
    <w:rsid w:val="00C131B7"/>
    <w:rsid w:val="00C1331D"/>
    <w:rsid w:val="00C13499"/>
    <w:rsid w:val="00C13817"/>
    <w:rsid w:val="00C13AAD"/>
    <w:rsid w:val="00C13C76"/>
    <w:rsid w:val="00C1406C"/>
    <w:rsid w:val="00C14175"/>
    <w:rsid w:val="00C141B8"/>
    <w:rsid w:val="00C14689"/>
    <w:rsid w:val="00C14CDA"/>
    <w:rsid w:val="00C14ED5"/>
    <w:rsid w:val="00C14FC7"/>
    <w:rsid w:val="00C14FF0"/>
    <w:rsid w:val="00C15583"/>
    <w:rsid w:val="00C1565C"/>
    <w:rsid w:val="00C156D4"/>
    <w:rsid w:val="00C1598D"/>
    <w:rsid w:val="00C15A4D"/>
    <w:rsid w:val="00C15D12"/>
    <w:rsid w:val="00C15EA5"/>
    <w:rsid w:val="00C161D6"/>
    <w:rsid w:val="00C16292"/>
    <w:rsid w:val="00C163B9"/>
    <w:rsid w:val="00C1645F"/>
    <w:rsid w:val="00C164EE"/>
    <w:rsid w:val="00C167E8"/>
    <w:rsid w:val="00C170AD"/>
    <w:rsid w:val="00C176F7"/>
    <w:rsid w:val="00C178F2"/>
    <w:rsid w:val="00C17F02"/>
    <w:rsid w:val="00C20165"/>
    <w:rsid w:val="00C20267"/>
    <w:rsid w:val="00C203D4"/>
    <w:rsid w:val="00C20476"/>
    <w:rsid w:val="00C20748"/>
    <w:rsid w:val="00C20B47"/>
    <w:rsid w:val="00C21176"/>
    <w:rsid w:val="00C213CD"/>
    <w:rsid w:val="00C214C7"/>
    <w:rsid w:val="00C214C9"/>
    <w:rsid w:val="00C2158D"/>
    <w:rsid w:val="00C21C86"/>
    <w:rsid w:val="00C21D34"/>
    <w:rsid w:val="00C22072"/>
    <w:rsid w:val="00C221D4"/>
    <w:rsid w:val="00C224EC"/>
    <w:rsid w:val="00C22529"/>
    <w:rsid w:val="00C227B6"/>
    <w:rsid w:val="00C229FC"/>
    <w:rsid w:val="00C22E87"/>
    <w:rsid w:val="00C230EB"/>
    <w:rsid w:val="00C23115"/>
    <w:rsid w:val="00C23310"/>
    <w:rsid w:val="00C23528"/>
    <w:rsid w:val="00C23727"/>
    <w:rsid w:val="00C23927"/>
    <w:rsid w:val="00C23B66"/>
    <w:rsid w:val="00C23BA3"/>
    <w:rsid w:val="00C23ED7"/>
    <w:rsid w:val="00C24330"/>
    <w:rsid w:val="00C2452E"/>
    <w:rsid w:val="00C245F0"/>
    <w:rsid w:val="00C24909"/>
    <w:rsid w:val="00C24978"/>
    <w:rsid w:val="00C24A3F"/>
    <w:rsid w:val="00C24AB1"/>
    <w:rsid w:val="00C24E58"/>
    <w:rsid w:val="00C252C0"/>
    <w:rsid w:val="00C25361"/>
    <w:rsid w:val="00C25831"/>
    <w:rsid w:val="00C25AB6"/>
    <w:rsid w:val="00C25B2F"/>
    <w:rsid w:val="00C25DA4"/>
    <w:rsid w:val="00C25E48"/>
    <w:rsid w:val="00C25F3F"/>
    <w:rsid w:val="00C260EE"/>
    <w:rsid w:val="00C26380"/>
    <w:rsid w:val="00C2669B"/>
    <w:rsid w:val="00C26873"/>
    <w:rsid w:val="00C26F42"/>
    <w:rsid w:val="00C2704B"/>
    <w:rsid w:val="00C2718E"/>
    <w:rsid w:val="00C27656"/>
    <w:rsid w:val="00C27BBE"/>
    <w:rsid w:val="00C27D96"/>
    <w:rsid w:val="00C300EF"/>
    <w:rsid w:val="00C30637"/>
    <w:rsid w:val="00C307D7"/>
    <w:rsid w:val="00C3084E"/>
    <w:rsid w:val="00C30A79"/>
    <w:rsid w:val="00C30E10"/>
    <w:rsid w:val="00C30EB7"/>
    <w:rsid w:val="00C30EFB"/>
    <w:rsid w:val="00C31140"/>
    <w:rsid w:val="00C311C3"/>
    <w:rsid w:val="00C31554"/>
    <w:rsid w:val="00C317AB"/>
    <w:rsid w:val="00C318D7"/>
    <w:rsid w:val="00C318DA"/>
    <w:rsid w:val="00C31993"/>
    <w:rsid w:val="00C31A60"/>
    <w:rsid w:val="00C31C8D"/>
    <w:rsid w:val="00C31C97"/>
    <w:rsid w:val="00C32179"/>
    <w:rsid w:val="00C3247A"/>
    <w:rsid w:val="00C32717"/>
    <w:rsid w:val="00C3281D"/>
    <w:rsid w:val="00C32CC0"/>
    <w:rsid w:val="00C32F0F"/>
    <w:rsid w:val="00C33036"/>
    <w:rsid w:val="00C337C5"/>
    <w:rsid w:val="00C33B84"/>
    <w:rsid w:val="00C33D9D"/>
    <w:rsid w:val="00C33DFE"/>
    <w:rsid w:val="00C33EA3"/>
    <w:rsid w:val="00C33FFC"/>
    <w:rsid w:val="00C34088"/>
    <w:rsid w:val="00C340CB"/>
    <w:rsid w:val="00C342F3"/>
    <w:rsid w:val="00C3432A"/>
    <w:rsid w:val="00C3446B"/>
    <w:rsid w:val="00C34530"/>
    <w:rsid w:val="00C3457D"/>
    <w:rsid w:val="00C3461F"/>
    <w:rsid w:val="00C34683"/>
    <w:rsid w:val="00C346E4"/>
    <w:rsid w:val="00C3489D"/>
    <w:rsid w:val="00C34C06"/>
    <w:rsid w:val="00C34F8A"/>
    <w:rsid w:val="00C3504B"/>
    <w:rsid w:val="00C351F3"/>
    <w:rsid w:val="00C3548E"/>
    <w:rsid w:val="00C3553F"/>
    <w:rsid w:val="00C35758"/>
    <w:rsid w:val="00C35976"/>
    <w:rsid w:val="00C35987"/>
    <w:rsid w:val="00C35CE7"/>
    <w:rsid w:val="00C361B1"/>
    <w:rsid w:val="00C36296"/>
    <w:rsid w:val="00C363E2"/>
    <w:rsid w:val="00C36663"/>
    <w:rsid w:val="00C36B20"/>
    <w:rsid w:val="00C36C22"/>
    <w:rsid w:val="00C36CD7"/>
    <w:rsid w:val="00C36E68"/>
    <w:rsid w:val="00C36ECB"/>
    <w:rsid w:val="00C37089"/>
    <w:rsid w:val="00C372A4"/>
    <w:rsid w:val="00C374CB"/>
    <w:rsid w:val="00C3758F"/>
    <w:rsid w:val="00C37DBD"/>
    <w:rsid w:val="00C37E2B"/>
    <w:rsid w:val="00C37F08"/>
    <w:rsid w:val="00C400A8"/>
    <w:rsid w:val="00C4040F"/>
    <w:rsid w:val="00C40576"/>
    <w:rsid w:val="00C408BD"/>
    <w:rsid w:val="00C40C4B"/>
    <w:rsid w:val="00C41029"/>
    <w:rsid w:val="00C410BF"/>
    <w:rsid w:val="00C41266"/>
    <w:rsid w:val="00C413B5"/>
    <w:rsid w:val="00C41539"/>
    <w:rsid w:val="00C418AE"/>
    <w:rsid w:val="00C418EB"/>
    <w:rsid w:val="00C41A15"/>
    <w:rsid w:val="00C41A4F"/>
    <w:rsid w:val="00C41B57"/>
    <w:rsid w:val="00C41DE2"/>
    <w:rsid w:val="00C41EB1"/>
    <w:rsid w:val="00C420AA"/>
    <w:rsid w:val="00C42117"/>
    <w:rsid w:val="00C42620"/>
    <w:rsid w:val="00C42733"/>
    <w:rsid w:val="00C42766"/>
    <w:rsid w:val="00C42CD0"/>
    <w:rsid w:val="00C42D1E"/>
    <w:rsid w:val="00C4323E"/>
    <w:rsid w:val="00C43518"/>
    <w:rsid w:val="00C43599"/>
    <w:rsid w:val="00C435C3"/>
    <w:rsid w:val="00C43CC8"/>
    <w:rsid w:val="00C43D89"/>
    <w:rsid w:val="00C444F7"/>
    <w:rsid w:val="00C4453A"/>
    <w:rsid w:val="00C44576"/>
    <w:rsid w:val="00C447EF"/>
    <w:rsid w:val="00C44A17"/>
    <w:rsid w:val="00C44A4D"/>
    <w:rsid w:val="00C44C75"/>
    <w:rsid w:val="00C44CCF"/>
    <w:rsid w:val="00C45090"/>
    <w:rsid w:val="00C45265"/>
    <w:rsid w:val="00C45549"/>
    <w:rsid w:val="00C4559D"/>
    <w:rsid w:val="00C457AD"/>
    <w:rsid w:val="00C458E7"/>
    <w:rsid w:val="00C45A55"/>
    <w:rsid w:val="00C45ADB"/>
    <w:rsid w:val="00C45B36"/>
    <w:rsid w:val="00C45F2B"/>
    <w:rsid w:val="00C46735"/>
    <w:rsid w:val="00C4681E"/>
    <w:rsid w:val="00C468B5"/>
    <w:rsid w:val="00C468E0"/>
    <w:rsid w:val="00C4692B"/>
    <w:rsid w:val="00C46CA5"/>
    <w:rsid w:val="00C46FB5"/>
    <w:rsid w:val="00C47446"/>
    <w:rsid w:val="00C476E0"/>
    <w:rsid w:val="00C47B02"/>
    <w:rsid w:val="00C50728"/>
    <w:rsid w:val="00C5085A"/>
    <w:rsid w:val="00C508A2"/>
    <w:rsid w:val="00C50953"/>
    <w:rsid w:val="00C50A8D"/>
    <w:rsid w:val="00C50B61"/>
    <w:rsid w:val="00C510BB"/>
    <w:rsid w:val="00C5155B"/>
    <w:rsid w:val="00C51741"/>
    <w:rsid w:val="00C51907"/>
    <w:rsid w:val="00C51AB3"/>
    <w:rsid w:val="00C51AD8"/>
    <w:rsid w:val="00C51AF5"/>
    <w:rsid w:val="00C51C31"/>
    <w:rsid w:val="00C51D06"/>
    <w:rsid w:val="00C51E4D"/>
    <w:rsid w:val="00C51EAB"/>
    <w:rsid w:val="00C51F6A"/>
    <w:rsid w:val="00C51FFB"/>
    <w:rsid w:val="00C5221F"/>
    <w:rsid w:val="00C522B7"/>
    <w:rsid w:val="00C523D0"/>
    <w:rsid w:val="00C52552"/>
    <w:rsid w:val="00C525D0"/>
    <w:rsid w:val="00C526FE"/>
    <w:rsid w:val="00C528C6"/>
    <w:rsid w:val="00C52BC8"/>
    <w:rsid w:val="00C52BFB"/>
    <w:rsid w:val="00C52D34"/>
    <w:rsid w:val="00C5329F"/>
    <w:rsid w:val="00C53392"/>
    <w:rsid w:val="00C53594"/>
    <w:rsid w:val="00C53723"/>
    <w:rsid w:val="00C5378A"/>
    <w:rsid w:val="00C5378C"/>
    <w:rsid w:val="00C53919"/>
    <w:rsid w:val="00C53B12"/>
    <w:rsid w:val="00C54388"/>
    <w:rsid w:val="00C5452E"/>
    <w:rsid w:val="00C54BDC"/>
    <w:rsid w:val="00C54DB4"/>
    <w:rsid w:val="00C54FA8"/>
    <w:rsid w:val="00C55005"/>
    <w:rsid w:val="00C55607"/>
    <w:rsid w:val="00C55638"/>
    <w:rsid w:val="00C55647"/>
    <w:rsid w:val="00C55694"/>
    <w:rsid w:val="00C5584F"/>
    <w:rsid w:val="00C558B2"/>
    <w:rsid w:val="00C559B5"/>
    <w:rsid w:val="00C55D28"/>
    <w:rsid w:val="00C5600D"/>
    <w:rsid w:val="00C56676"/>
    <w:rsid w:val="00C56884"/>
    <w:rsid w:val="00C568F2"/>
    <w:rsid w:val="00C56A71"/>
    <w:rsid w:val="00C56DFF"/>
    <w:rsid w:val="00C5700A"/>
    <w:rsid w:val="00C5712F"/>
    <w:rsid w:val="00C571A4"/>
    <w:rsid w:val="00C571C6"/>
    <w:rsid w:val="00C57551"/>
    <w:rsid w:val="00C57625"/>
    <w:rsid w:val="00C57839"/>
    <w:rsid w:val="00C57BC2"/>
    <w:rsid w:val="00C57C77"/>
    <w:rsid w:val="00C57E41"/>
    <w:rsid w:val="00C57ED8"/>
    <w:rsid w:val="00C60688"/>
    <w:rsid w:val="00C606F6"/>
    <w:rsid w:val="00C6078E"/>
    <w:rsid w:val="00C60885"/>
    <w:rsid w:val="00C60C9C"/>
    <w:rsid w:val="00C60E14"/>
    <w:rsid w:val="00C60F52"/>
    <w:rsid w:val="00C61272"/>
    <w:rsid w:val="00C61400"/>
    <w:rsid w:val="00C6178C"/>
    <w:rsid w:val="00C617CA"/>
    <w:rsid w:val="00C62111"/>
    <w:rsid w:val="00C621CC"/>
    <w:rsid w:val="00C621D8"/>
    <w:rsid w:val="00C62209"/>
    <w:rsid w:val="00C62311"/>
    <w:rsid w:val="00C623D0"/>
    <w:rsid w:val="00C62684"/>
    <w:rsid w:val="00C627CF"/>
    <w:rsid w:val="00C62817"/>
    <w:rsid w:val="00C62B18"/>
    <w:rsid w:val="00C62FB5"/>
    <w:rsid w:val="00C63094"/>
    <w:rsid w:val="00C631C1"/>
    <w:rsid w:val="00C63236"/>
    <w:rsid w:val="00C63280"/>
    <w:rsid w:val="00C6334E"/>
    <w:rsid w:val="00C633FE"/>
    <w:rsid w:val="00C634BE"/>
    <w:rsid w:val="00C634FF"/>
    <w:rsid w:val="00C63633"/>
    <w:rsid w:val="00C63C83"/>
    <w:rsid w:val="00C63FF0"/>
    <w:rsid w:val="00C6400E"/>
    <w:rsid w:val="00C64C0A"/>
    <w:rsid w:val="00C64C98"/>
    <w:rsid w:val="00C64E9F"/>
    <w:rsid w:val="00C6515F"/>
    <w:rsid w:val="00C65169"/>
    <w:rsid w:val="00C653DD"/>
    <w:rsid w:val="00C65427"/>
    <w:rsid w:val="00C65527"/>
    <w:rsid w:val="00C65AB7"/>
    <w:rsid w:val="00C65ABD"/>
    <w:rsid w:val="00C65B63"/>
    <w:rsid w:val="00C65C73"/>
    <w:rsid w:val="00C66327"/>
    <w:rsid w:val="00C663A8"/>
    <w:rsid w:val="00C663C1"/>
    <w:rsid w:val="00C663CD"/>
    <w:rsid w:val="00C663D2"/>
    <w:rsid w:val="00C667F3"/>
    <w:rsid w:val="00C66D9F"/>
    <w:rsid w:val="00C66DCC"/>
    <w:rsid w:val="00C66F2B"/>
    <w:rsid w:val="00C6707D"/>
    <w:rsid w:val="00C670E3"/>
    <w:rsid w:val="00C67431"/>
    <w:rsid w:val="00C6745C"/>
    <w:rsid w:val="00C67473"/>
    <w:rsid w:val="00C67681"/>
    <w:rsid w:val="00C677A6"/>
    <w:rsid w:val="00C67C4A"/>
    <w:rsid w:val="00C67E6E"/>
    <w:rsid w:val="00C67F13"/>
    <w:rsid w:val="00C70057"/>
    <w:rsid w:val="00C702AC"/>
    <w:rsid w:val="00C702C4"/>
    <w:rsid w:val="00C704C9"/>
    <w:rsid w:val="00C704D9"/>
    <w:rsid w:val="00C7085F"/>
    <w:rsid w:val="00C70B3D"/>
    <w:rsid w:val="00C70C08"/>
    <w:rsid w:val="00C70C34"/>
    <w:rsid w:val="00C70D24"/>
    <w:rsid w:val="00C70DCA"/>
    <w:rsid w:val="00C70E01"/>
    <w:rsid w:val="00C70F83"/>
    <w:rsid w:val="00C71162"/>
    <w:rsid w:val="00C711D7"/>
    <w:rsid w:val="00C71575"/>
    <w:rsid w:val="00C71B4D"/>
    <w:rsid w:val="00C71DC0"/>
    <w:rsid w:val="00C71FA4"/>
    <w:rsid w:val="00C7200A"/>
    <w:rsid w:val="00C72059"/>
    <w:rsid w:val="00C72116"/>
    <w:rsid w:val="00C723D3"/>
    <w:rsid w:val="00C727FB"/>
    <w:rsid w:val="00C72ACD"/>
    <w:rsid w:val="00C72E20"/>
    <w:rsid w:val="00C72E3A"/>
    <w:rsid w:val="00C72F20"/>
    <w:rsid w:val="00C733E0"/>
    <w:rsid w:val="00C73526"/>
    <w:rsid w:val="00C7359C"/>
    <w:rsid w:val="00C7367B"/>
    <w:rsid w:val="00C73A6C"/>
    <w:rsid w:val="00C73D4F"/>
    <w:rsid w:val="00C740D1"/>
    <w:rsid w:val="00C74199"/>
    <w:rsid w:val="00C741D3"/>
    <w:rsid w:val="00C744FA"/>
    <w:rsid w:val="00C74574"/>
    <w:rsid w:val="00C746FC"/>
    <w:rsid w:val="00C7472A"/>
    <w:rsid w:val="00C74948"/>
    <w:rsid w:val="00C74C9F"/>
    <w:rsid w:val="00C74D9C"/>
    <w:rsid w:val="00C74E2E"/>
    <w:rsid w:val="00C74E79"/>
    <w:rsid w:val="00C750AF"/>
    <w:rsid w:val="00C75109"/>
    <w:rsid w:val="00C75379"/>
    <w:rsid w:val="00C755DB"/>
    <w:rsid w:val="00C75705"/>
    <w:rsid w:val="00C757C9"/>
    <w:rsid w:val="00C757FA"/>
    <w:rsid w:val="00C758F6"/>
    <w:rsid w:val="00C7593B"/>
    <w:rsid w:val="00C759DA"/>
    <w:rsid w:val="00C75C00"/>
    <w:rsid w:val="00C7607D"/>
    <w:rsid w:val="00C76098"/>
    <w:rsid w:val="00C761AF"/>
    <w:rsid w:val="00C76B91"/>
    <w:rsid w:val="00C76CB9"/>
    <w:rsid w:val="00C76D35"/>
    <w:rsid w:val="00C77202"/>
    <w:rsid w:val="00C77312"/>
    <w:rsid w:val="00C7735B"/>
    <w:rsid w:val="00C7757E"/>
    <w:rsid w:val="00C77743"/>
    <w:rsid w:val="00C778D7"/>
    <w:rsid w:val="00C77AA6"/>
    <w:rsid w:val="00C77B21"/>
    <w:rsid w:val="00C77C03"/>
    <w:rsid w:val="00C77CBB"/>
    <w:rsid w:val="00C77D9E"/>
    <w:rsid w:val="00C77ED7"/>
    <w:rsid w:val="00C80049"/>
    <w:rsid w:val="00C80068"/>
    <w:rsid w:val="00C80302"/>
    <w:rsid w:val="00C804BB"/>
    <w:rsid w:val="00C80669"/>
    <w:rsid w:val="00C80764"/>
    <w:rsid w:val="00C807DB"/>
    <w:rsid w:val="00C80871"/>
    <w:rsid w:val="00C80B17"/>
    <w:rsid w:val="00C80B29"/>
    <w:rsid w:val="00C80FDC"/>
    <w:rsid w:val="00C810CD"/>
    <w:rsid w:val="00C81152"/>
    <w:rsid w:val="00C81231"/>
    <w:rsid w:val="00C81248"/>
    <w:rsid w:val="00C81281"/>
    <w:rsid w:val="00C81604"/>
    <w:rsid w:val="00C8183E"/>
    <w:rsid w:val="00C8190D"/>
    <w:rsid w:val="00C81A8E"/>
    <w:rsid w:val="00C81C10"/>
    <w:rsid w:val="00C81D06"/>
    <w:rsid w:val="00C81D35"/>
    <w:rsid w:val="00C82027"/>
    <w:rsid w:val="00C821B4"/>
    <w:rsid w:val="00C8253F"/>
    <w:rsid w:val="00C82555"/>
    <w:rsid w:val="00C827D6"/>
    <w:rsid w:val="00C82CFB"/>
    <w:rsid w:val="00C82F18"/>
    <w:rsid w:val="00C830DC"/>
    <w:rsid w:val="00C83344"/>
    <w:rsid w:val="00C83546"/>
    <w:rsid w:val="00C8375D"/>
    <w:rsid w:val="00C83783"/>
    <w:rsid w:val="00C8387B"/>
    <w:rsid w:val="00C83910"/>
    <w:rsid w:val="00C83A9B"/>
    <w:rsid w:val="00C83BA4"/>
    <w:rsid w:val="00C83BFC"/>
    <w:rsid w:val="00C83FE5"/>
    <w:rsid w:val="00C8491E"/>
    <w:rsid w:val="00C84984"/>
    <w:rsid w:val="00C84B87"/>
    <w:rsid w:val="00C84D4E"/>
    <w:rsid w:val="00C84E42"/>
    <w:rsid w:val="00C85194"/>
    <w:rsid w:val="00C85296"/>
    <w:rsid w:val="00C85628"/>
    <w:rsid w:val="00C85858"/>
    <w:rsid w:val="00C85896"/>
    <w:rsid w:val="00C8595E"/>
    <w:rsid w:val="00C85F17"/>
    <w:rsid w:val="00C85F79"/>
    <w:rsid w:val="00C86093"/>
    <w:rsid w:val="00C86229"/>
    <w:rsid w:val="00C8628C"/>
    <w:rsid w:val="00C866DA"/>
    <w:rsid w:val="00C8676B"/>
    <w:rsid w:val="00C867EB"/>
    <w:rsid w:val="00C86DA7"/>
    <w:rsid w:val="00C86DB0"/>
    <w:rsid w:val="00C86ED9"/>
    <w:rsid w:val="00C8721A"/>
    <w:rsid w:val="00C8727F"/>
    <w:rsid w:val="00C8735B"/>
    <w:rsid w:val="00C87592"/>
    <w:rsid w:val="00C8783F"/>
    <w:rsid w:val="00C87A22"/>
    <w:rsid w:val="00C87CEF"/>
    <w:rsid w:val="00C87CF4"/>
    <w:rsid w:val="00C87D11"/>
    <w:rsid w:val="00C87F8B"/>
    <w:rsid w:val="00C901F3"/>
    <w:rsid w:val="00C9063D"/>
    <w:rsid w:val="00C9079E"/>
    <w:rsid w:val="00C9085D"/>
    <w:rsid w:val="00C90A73"/>
    <w:rsid w:val="00C90C26"/>
    <w:rsid w:val="00C90DE1"/>
    <w:rsid w:val="00C90F90"/>
    <w:rsid w:val="00C9110C"/>
    <w:rsid w:val="00C912C6"/>
    <w:rsid w:val="00C91462"/>
    <w:rsid w:val="00C91475"/>
    <w:rsid w:val="00C91722"/>
    <w:rsid w:val="00C91CD5"/>
    <w:rsid w:val="00C91CF1"/>
    <w:rsid w:val="00C91DDA"/>
    <w:rsid w:val="00C91DFE"/>
    <w:rsid w:val="00C920BC"/>
    <w:rsid w:val="00C923EA"/>
    <w:rsid w:val="00C92542"/>
    <w:rsid w:val="00C925A2"/>
    <w:rsid w:val="00C92667"/>
    <w:rsid w:val="00C928D3"/>
    <w:rsid w:val="00C92A36"/>
    <w:rsid w:val="00C92CD1"/>
    <w:rsid w:val="00C92E4E"/>
    <w:rsid w:val="00C92F46"/>
    <w:rsid w:val="00C9317A"/>
    <w:rsid w:val="00C93457"/>
    <w:rsid w:val="00C93567"/>
    <w:rsid w:val="00C9372A"/>
    <w:rsid w:val="00C9377E"/>
    <w:rsid w:val="00C93881"/>
    <w:rsid w:val="00C939A3"/>
    <w:rsid w:val="00C93B15"/>
    <w:rsid w:val="00C93BD8"/>
    <w:rsid w:val="00C93CAA"/>
    <w:rsid w:val="00C93CF4"/>
    <w:rsid w:val="00C93FEB"/>
    <w:rsid w:val="00C94367"/>
    <w:rsid w:val="00C94665"/>
    <w:rsid w:val="00C94725"/>
    <w:rsid w:val="00C9476E"/>
    <w:rsid w:val="00C949B9"/>
    <w:rsid w:val="00C94CD9"/>
    <w:rsid w:val="00C95007"/>
    <w:rsid w:val="00C95383"/>
    <w:rsid w:val="00C95442"/>
    <w:rsid w:val="00C95486"/>
    <w:rsid w:val="00C95539"/>
    <w:rsid w:val="00C958B3"/>
    <w:rsid w:val="00C95BDE"/>
    <w:rsid w:val="00C95ED8"/>
    <w:rsid w:val="00C960C9"/>
    <w:rsid w:val="00C9630E"/>
    <w:rsid w:val="00C9632C"/>
    <w:rsid w:val="00C9640C"/>
    <w:rsid w:val="00C9660A"/>
    <w:rsid w:val="00C966EA"/>
    <w:rsid w:val="00C967C6"/>
    <w:rsid w:val="00C969C8"/>
    <w:rsid w:val="00C96A0A"/>
    <w:rsid w:val="00C96AFE"/>
    <w:rsid w:val="00C96C1B"/>
    <w:rsid w:val="00C96E76"/>
    <w:rsid w:val="00C96F3E"/>
    <w:rsid w:val="00C96FF0"/>
    <w:rsid w:val="00C9706F"/>
    <w:rsid w:val="00C97450"/>
    <w:rsid w:val="00C9754C"/>
    <w:rsid w:val="00C975FA"/>
    <w:rsid w:val="00C97645"/>
    <w:rsid w:val="00C976BD"/>
    <w:rsid w:val="00C97D5E"/>
    <w:rsid w:val="00C97DEE"/>
    <w:rsid w:val="00CA01C1"/>
    <w:rsid w:val="00CA04AE"/>
    <w:rsid w:val="00CA0A42"/>
    <w:rsid w:val="00CA0AE5"/>
    <w:rsid w:val="00CA1123"/>
    <w:rsid w:val="00CA1826"/>
    <w:rsid w:val="00CA1975"/>
    <w:rsid w:val="00CA1AB5"/>
    <w:rsid w:val="00CA1AD8"/>
    <w:rsid w:val="00CA1D34"/>
    <w:rsid w:val="00CA209B"/>
    <w:rsid w:val="00CA2291"/>
    <w:rsid w:val="00CA2553"/>
    <w:rsid w:val="00CA27D5"/>
    <w:rsid w:val="00CA2A20"/>
    <w:rsid w:val="00CA3263"/>
    <w:rsid w:val="00CA3694"/>
    <w:rsid w:val="00CA36CF"/>
    <w:rsid w:val="00CA372D"/>
    <w:rsid w:val="00CA3BEB"/>
    <w:rsid w:val="00CA3C29"/>
    <w:rsid w:val="00CA3D75"/>
    <w:rsid w:val="00CA3E00"/>
    <w:rsid w:val="00CA3F29"/>
    <w:rsid w:val="00CA3F82"/>
    <w:rsid w:val="00CA4109"/>
    <w:rsid w:val="00CA43DD"/>
    <w:rsid w:val="00CA4526"/>
    <w:rsid w:val="00CA458F"/>
    <w:rsid w:val="00CA46C6"/>
    <w:rsid w:val="00CA4878"/>
    <w:rsid w:val="00CA4A36"/>
    <w:rsid w:val="00CA4CC0"/>
    <w:rsid w:val="00CA4ED9"/>
    <w:rsid w:val="00CA523F"/>
    <w:rsid w:val="00CA5549"/>
    <w:rsid w:val="00CA579B"/>
    <w:rsid w:val="00CA58DD"/>
    <w:rsid w:val="00CA5935"/>
    <w:rsid w:val="00CA59DF"/>
    <w:rsid w:val="00CA5CAC"/>
    <w:rsid w:val="00CA6009"/>
    <w:rsid w:val="00CA61DE"/>
    <w:rsid w:val="00CA6379"/>
    <w:rsid w:val="00CA66E2"/>
    <w:rsid w:val="00CA70A7"/>
    <w:rsid w:val="00CA72C6"/>
    <w:rsid w:val="00CA7719"/>
    <w:rsid w:val="00CA7737"/>
    <w:rsid w:val="00CA779A"/>
    <w:rsid w:val="00CA7910"/>
    <w:rsid w:val="00CA7966"/>
    <w:rsid w:val="00CA7BC5"/>
    <w:rsid w:val="00CA7F7E"/>
    <w:rsid w:val="00CB014B"/>
    <w:rsid w:val="00CB0803"/>
    <w:rsid w:val="00CB0976"/>
    <w:rsid w:val="00CB0CC0"/>
    <w:rsid w:val="00CB0CCB"/>
    <w:rsid w:val="00CB0E4A"/>
    <w:rsid w:val="00CB0FDE"/>
    <w:rsid w:val="00CB11EA"/>
    <w:rsid w:val="00CB137E"/>
    <w:rsid w:val="00CB1553"/>
    <w:rsid w:val="00CB1869"/>
    <w:rsid w:val="00CB18A4"/>
    <w:rsid w:val="00CB1D0A"/>
    <w:rsid w:val="00CB1EFB"/>
    <w:rsid w:val="00CB209E"/>
    <w:rsid w:val="00CB2189"/>
    <w:rsid w:val="00CB22A6"/>
    <w:rsid w:val="00CB34FE"/>
    <w:rsid w:val="00CB3540"/>
    <w:rsid w:val="00CB3586"/>
    <w:rsid w:val="00CB36DD"/>
    <w:rsid w:val="00CB3791"/>
    <w:rsid w:val="00CB39BE"/>
    <w:rsid w:val="00CB3B89"/>
    <w:rsid w:val="00CB3D95"/>
    <w:rsid w:val="00CB406E"/>
    <w:rsid w:val="00CB4527"/>
    <w:rsid w:val="00CB4653"/>
    <w:rsid w:val="00CB46FD"/>
    <w:rsid w:val="00CB4819"/>
    <w:rsid w:val="00CB4BEF"/>
    <w:rsid w:val="00CB4C1A"/>
    <w:rsid w:val="00CB4D05"/>
    <w:rsid w:val="00CB4ED4"/>
    <w:rsid w:val="00CB503D"/>
    <w:rsid w:val="00CB51FF"/>
    <w:rsid w:val="00CB5799"/>
    <w:rsid w:val="00CB5855"/>
    <w:rsid w:val="00CB59E5"/>
    <w:rsid w:val="00CB5B36"/>
    <w:rsid w:val="00CB5C72"/>
    <w:rsid w:val="00CB5D27"/>
    <w:rsid w:val="00CB5D37"/>
    <w:rsid w:val="00CB5F6A"/>
    <w:rsid w:val="00CB64D4"/>
    <w:rsid w:val="00CB6596"/>
    <w:rsid w:val="00CB66D7"/>
    <w:rsid w:val="00CB672E"/>
    <w:rsid w:val="00CB68DC"/>
    <w:rsid w:val="00CB699D"/>
    <w:rsid w:val="00CB69FF"/>
    <w:rsid w:val="00CB6EA4"/>
    <w:rsid w:val="00CB6F2F"/>
    <w:rsid w:val="00CB7598"/>
    <w:rsid w:val="00CB7BD0"/>
    <w:rsid w:val="00CB7D3A"/>
    <w:rsid w:val="00CB7D7B"/>
    <w:rsid w:val="00CC0025"/>
    <w:rsid w:val="00CC0033"/>
    <w:rsid w:val="00CC0116"/>
    <w:rsid w:val="00CC03C4"/>
    <w:rsid w:val="00CC073E"/>
    <w:rsid w:val="00CC0995"/>
    <w:rsid w:val="00CC0BEC"/>
    <w:rsid w:val="00CC0C86"/>
    <w:rsid w:val="00CC0CD4"/>
    <w:rsid w:val="00CC1C29"/>
    <w:rsid w:val="00CC1C2F"/>
    <w:rsid w:val="00CC1C8A"/>
    <w:rsid w:val="00CC1F78"/>
    <w:rsid w:val="00CC1FD4"/>
    <w:rsid w:val="00CC2345"/>
    <w:rsid w:val="00CC2392"/>
    <w:rsid w:val="00CC23A2"/>
    <w:rsid w:val="00CC24BA"/>
    <w:rsid w:val="00CC2518"/>
    <w:rsid w:val="00CC2728"/>
    <w:rsid w:val="00CC27BF"/>
    <w:rsid w:val="00CC2C86"/>
    <w:rsid w:val="00CC3068"/>
    <w:rsid w:val="00CC31C5"/>
    <w:rsid w:val="00CC328A"/>
    <w:rsid w:val="00CC3339"/>
    <w:rsid w:val="00CC342E"/>
    <w:rsid w:val="00CC36ED"/>
    <w:rsid w:val="00CC3A5C"/>
    <w:rsid w:val="00CC3B36"/>
    <w:rsid w:val="00CC3C63"/>
    <w:rsid w:val="00CC3EA7"/>
    <w:rsid w:val="00CC3F96"/>
    <w:rsid w:val="00CC4244"/>
    <w:rsid w:val="00CC42C8"/>
    <w:rsid w:val="00CC431E"/>
    <w:rsid w:val="00CC4604"/>
    <w:rsid w:val="00CC4F1F"/>
    <w:rsid w:val="00CC4FA5"/>
    <w:rsid w:val="00CC503C"/>
    <w:rsid w:val="00CC5441"/>
    <w:rsid w:val="00CC5527"/>
    <w:rsid w:val="00CC6156"/>
    <w:rsid w:val="00CC6310"/>
    <w:rsid w:val="00CC6357"/>
    <w:rsid w:val="00CC6444"/>
    <w:rsid w:val="00CC6477"/>
    <w:rsid w:val="00CC66DD"/>
    <w:rsid w:val="00CC6922"/>
    <w:rsid w:val="00CC6B30"/>
    <w:rsid w:val="00CC6C43"/>
    <w:rsid w:val="00CC6DCF"/>
    <w:rsid w:val="00CC6E3A"/>
    <w:rsid w:val="00CC6FFF"/>
    <w:rsid w:val="00CC7205"/>
    <w:rsid w:val="00CC7741"/>
    <w:rsid w:val="00CC79EF"/>
    <w:rsid w:val="00CC7B99"/>
    <w:rsid w:val="00CC7D0A"/>
    <w:rsid w:val="00CD0265"/>
    <w:rsid w:val="00CD0321"/>
    <w:rsid w:val="00CD055B"/>
    <w:rsid w:val="00CD0811"/>
    <w:rsid w:val="00CD0952"/>
    <w:rsid w:val="00CD1278"/>
    <w:rsid w:val="00CD1381"/>
    <w:rsid w:val="00CD17A2"/>
    <w:rsid w:val="00CD1882"/>
    <w:rsid w:val="00CD19E1"/>
    <w:rsid w:val="00CD1A8D"/>
    <w:rsid w:val="00CD1EDE"/>
    <w:rsid w:val="00CD1F12"/>
    <w:rsid w:val="00CD2211"/>
    <w:rsid w:val="00CD224F"/>
    <w:rsid w:val="00CD2461"/>
    <w:rsid w:val="00CD26C8"/>
    <w:rsid w:val="00CD2752"/>
    <w:rsid w:val="00CD27E5"/>
    <w:rsid w:val="00CD2B77"/>
    <w:rsid w:val="00CD2BAA"/>
    <w:rsid w:val="00CD2C0D"/>
    <w:rsid w:val="00CD2CA3"/>
    <w:rsid w:val="00CD3082"/>
    <w:rsid w:val="00CD3129"/>
    <w:rsid w:val="00CD31B3"/>
    <w:rsid w:val="00CD32D0"/>
    <w:rsid w:val="00CD32D4"/>
    <w:rsid w:val="00CD3413"/>
    <w:rsid w:val="00CD3615"/>
    <w:rsid w:val="00CD3737"/>
    <w:rsid w:val="00CD379A"/>
    <w:rsid w:val="00CD3A14"/>
    <w:rsid w:val="00CD3B86"/>
    <w:rsid w:val="00CD3B8D"/>
    <w:rsid w:val="00CD3F74"/>
    <w:rsid w:val="00CD3FEA"/>
    <w:rsid w:val="00CD4030"/>
    <w:rsid w:val="00CD428F"/>
    <w:rsid w:val="00CD4538"/>
    <w:rsid w:val="00CD45F0"/>
    <w:rsid w:val="00CD467F"/>
    <w:rsid w:val="00CD4AA3"/>
    <w:rsid w:val="00CD51ED"/>
    <w:rsid w:val="00CD5487"/>
    <w:rsid w:val="00CD580C"/>
    <w:rsid w:val="00CD586D"/>
    <w:rsid w:val="00CD58A2"/>
    <w:rsid w:val="00CD5EE5"/>
    <w:rsid w:val="00CD600E"/>
    <w:rsid w:val="00CD61D3"/>
    <w:rsid w:val="00CD61FB"/>
    <w:rsid w:val="00CD64B7"/>
    <w:rsid w:val="00CD67FD"/>
    <w:rsid w:val="00CD6A36"/>
    <w:rsid w:val="00CD6E0C"/>
    <w:rsid w:val="00CD703E"/>
    <w:rsid w:val="00CD7056"/>
    <w:rsid w:val="00CD7104"/>
    <w:rsid w:val="00CD7213"/>
    <w:rsid w:val="00CD73B0"/>
    <w:rsid w:val="00CD750D"/>
    <w:rsid w:val="00CD790F"/>
    <w:rsid w:val="00CD7AFF"/>
    <w:rsid w:val="00CD7F07"/>
    <w:rsid w:val="00CD7F1D"/>
    <w:rsid w:val="00CE00DF"/>
    <w:rsid w:val="00CE0284"/>
    <w:rsid w:val="00CE04CF"/>
    <w:rsid w:val="00CE054E"/>
    <w:rsid w:val="00CE060D"/>
    <w:rsid w:val="00CE063C"/>
    <w:rsid w:val="00CE0878"/>
    <w:rsid w:val="00CE0903"/>
    <w:rsid w:val="00CE09F4"/>
    <w:rsid w:val="00CE0D33"/>
    <w:rsid w:val="00CE1061"/>
    <w:rsid w:val="00CE1086"/>
    <w:rsid w:val="00CE1466"/>
    <w:rsid w:val="00CE1566"/>
    <w:rsid w:val="00CE184C"/>
    <w:rsid w:val="00CE1878"/>
    <w:rsid w:val="00CE1A62"/>
    <w:rsid w:val="00CE1A63"/>
    <w:rsid w:val="00CE1B79"/>
    <w:rsid w:val="00CE20ED"/>
    <w:rsid w:val="00CE2229"/>
    <w:rsid w:val="00CE2FAA"/>
    <w:rsid w:val="00CE3406"/>
    <w:rsid w:val="00CE359E"/>
    <w:rsid w:val="00CE370E"/>
    <w:rsid w:val="00CE3B97"/>
    <w:rsid w:val="00CE421A"/>
    <w:rsid w:val="00CE4923"/>
    <w:rsid w:val="00CE4A50"/>
    <w:rsid w:val="00CE4C70"/>
    <w:rsid w:val="00CE4CBB"/>
    <w:rsid w:val="00CE4CE7"/>
    <w:rsid w:val="00CE5266"/>
    <w:rsid w:val="00CE5402"/>
    <w:rsid w:val="00CE5604"/>
    <w:rsid w:val="00CE5D2B"/>
    <w:rsid w:val="00CE5D4F"/>
    <w:rsid w:val="00CE6101"/>
    <w:rsid w:val="00CE63CB"/>
    <w:rsid w:val="00CE64F1"/>
    <w:rsid w:val="00CE65E6"/>
    <w:rsid w:val="00CE673E"/>
    <w:rsid w:val="00CE68DA"/>
    <w:rsid w:val="00CE69F9"/>
    <w:rsid w:val="00CE6AB3"/>
    <w:rsid w:val="00CE6BDF"/>
    <w:rsid w:val="00CE6FE9"/>
    <w:rsid w:val="00CE70A3"/>
    <w:rsid w:val="00CE7486"/>
    <w:rsid w:val="00CE75A5"/>
    <w:rsid w:val="00CE7A72"/>
    <w:rsid w:val="00CF0207"/>
    <w:rsid w:val="00CF020E"/>
    <w:rsid w:val="00CF0274"/>
    <w:rsid w:val="00CF062A"/>
    <w:rsid w:val="00CF09FC"/>
    <w:rsid w:val="00CF0A60"/>
    <w:rsid w:val="00CF0D6F"/>
    <w:rsid w:val="00CF0DD3"/>
    <w:rsid w:val="00CF0EE7"/>
    <w:rsid w:val="00CF0F7E"/>
    <w:rsid w:val="00CF1134"/>
    <w:rsid w:val="00CF1377"/>
    <w:rsid w:val="00CF1434"/>
    <w:rsid w:val="00CF1527"/>
    <w:rsid w:val="00CF198A"/>
    <w:rsid w:val="00CF19AA"/>
    <w:rsid w:val="00CF1A32"/>
    <w:rsid w:val="00CF1BA2"/>
    <w:rsid w:val="00CF1D98"/>
    <w:rsid w:val="00CF1F89"/>
    <w:rsid w:val="00CF225F"/>
    <w:rsid w:val="00CF2660"/>
    <w:rsid w:val="00CF26EC"/>
    <w:rsid w:val="00CF2F2B"/>
    <w:rsid w:val="00CF31DD"/>
    <w:rsid w:val="00CF31EA"/>
    <w:rsid w:val="00CF3358"/>
    <w:rsid w:val="00CF3D24"/>
    <w:rsid w:val="00CF3DEC"/>
    <w:rsid w:val="00CF4065"/>
    <w:rsid w:val="00CF439D"/>
    <w:rsid w:val="00CF4575"/>
    <w:rsid w:val="00CF4CB5"/>
    <w:rsid w:val="00CF4E44"/>
    <w:rsid w:val="00CF4E79"/>
    <w:rsid w:val="00CF50BB"/>
    <w:rsid w:val="00CF5790"/>
    <w:rsid w:val="00CF58AB"/>
    <w:rsid w:val="00CF5986"/>
    <w:rsid w:val="00CF5C1B"/>
    <w:rsid w:val="00CF5FA4"/>
    <w:rsid w:val="00CF603B"/>
    <w:rsid w:val="00CF6131"/>
    <w:rsid w:val="00CF6159"/>
    <w:rsid w:val="00CF61C4"/>
    <w:rsid w:val="00CF64F3"/>
    <w:rsid w:val="00CF6767"/>
    <w:rsid w:val="00CF6C11"/>
    <w:rsid w:val="00CF6C71"/>
    <w:rsid w:val="00CF6CBD"/>
    <w:rsid w:val="00CF6FC4"/>
    <w:rsid w:val="00CF719C"/>
    <w:rsid w:val="00CF7259"/>
    <w:rsid w:val="00CF7277"/>
    <w:rsid w:val="00CF754F"/>
    <w:rsid w:val="00CF7857"/>
    <w:rsid w:val="00CF7C2B"/>
    <w:rsid w:val="00CF7E7D"/>
    <w:rsid w:val="00CF7EDC"/>
    <w:rsid w:val="00D000C5"/>
    <w:rsid w:val="00D001DE"/>
    <w:rsid w:val="00D005E9"/>
    <w:rsid w:val="00D006BC"/>
    <w:rsid w:val="00D00A5A"/>
    <w:rsid w:val="00D00B2A"/>
    <w:rsid w:val="00D00EB5"/>
    <w:rsid w:val="00D01200"/>
    <w:rsid w:val="00D015F6"/>
    <w:rsid w:val="00D01633"/>
    <w:rsid w:val="00D016CE"/>
    <w:rsid w:val="00D017B6"/>
    <w:rsid w:val="00D019AA"/>
    <w:rsid w:val="00D02446"/>
    <w:rsid w:val="00D02946"/>
    <w:rsid w:val="00D02B12"/>
    <w:rsid w:val="00D02BDF"/>
    <w:rsid w:val="00D02BFD"/>
    <w:rsid w:val="00D02C64"/>
    <w:rsid w:val="00D02CA6"/>
    <w:rsid w:val="00D02EB4"/>
    <w:rsid w:val="00D02EEB"/>
    <w:rsid w:val="00D02FE2"/>
    <w:rsid w:val="00D03029"/>
    <w:rsid w:val="00D0316D"/>
    <w:rsid w:val="00D031AF"/>
    <w:rsid w:val="00D0340B"/>
    <w:rsid w:val="00D0375C"/>
    <w:rsid w:val="00D03A4A"/>
    <w:rsid w:val="00D03AA4"/>
    <w:rsid w:val="00D03AB1"/>
    <w:rsid w:val="00D03B26"/>
    <w:rsid w:val="00D03BF4"/>
    <w:rsid w:val="00D03CB1"/>
    <w:rsid w:val="00D03EB0"/>
    <w:rsid w:val="00D040E3"/>
    <w:rsid w:val="00D04411"/>
    <w:rsid w:val="00D04615"/>
    <w:rsid w:val="00D0472F"/>
    <w:rsid w:val="00D047DF"/>
    <w:rsid w:val="00D04986"/>
    <w:rsid w:val="00D04F15"/>
    <w:rsid w:val="00D04F8C"/>
    <w:rsid w:val="00D05019"/>
    <w:rsid w:val="00D05204"/>
    <w:rsid w:val="00D05655"/>
    <w:rsid w:val="00D05B18"/>
    <w:rsid w:val="00D05CA7"/>
    <w:rsid w:val="00D064EA"/>
    <w:rsid w:val="00D0657F"/>
    <w:rsid w:val="00D06877"/>
    <w:rsid w:val="00D06998"/>
    <w:rsid w:val="00D06C3C"/>
    <w:rsid w:val="00D06E4D"/>
    <w:rsid w:val="00D06F34"/>
    <w:rsid w:val="00D06F89"/>
    <w:rsid w:val="00D075DB"/>
    <w:rsid w:val="00D07699"/>
    <w:rsid w:val="00D076AB"/>
    <w:rsid w:val="00D07729"/>
    <w:rsid w:val="00D07819"/>
    <w:rsid w:val="00D07CBD"/>
    <w:rsid w:val="00D07D89"/>
    <w:rsid w:val="00D101B9"/>
    <w:rsid w:val="00D10203"/>
    <w:rsid w:val="00D10421"/>
    <w:rsid w:val="00D107F2"/>
    <w:rsid w:val="00D108A3"/>
    <w:rsid w:val="00D10C73"/>
    <w:rsid w:val="00D112B4"/>
    <w:rsid w:val="00D11406"/>
    <w:rsid w:val="00D11500"/>
    <w:rsid w:val="00D1190E"/>
    <w:rsid w:val="00D11AB8"/>
    <w:rsid w:val="00D11C9F"/>
    <w:rsid w:val="00D11D30"/>
    <w:rsid w:val="00D1223A"/>
    <w:rsid w:val="00D1255E"/>
    <w:rsid w:val="00D12A72"/>
    <w:rsid w:val="00D12B34"/>
    <w:rsid w:val="00D12DC3"/>
    <w:rsid w:val="00D12DFB"/>
    <w:rsid w:val="00D1331F"/>
    <w:rsid w:val="00D13384"/>
    <w:rsid w:val="00D13556"/>
    <w:rsid w:val="00D1376B"/>
    <w:rsid w:val="00D137D9"/>
    <w:rsid w:val="00D13AF9"/>
    <w:rsid w:val="00D13D79"/>
    <w:rsid w:val="00D13DCE"/>
    <w:rsid w:val="00D13E62"/>
    <w:rsid w:val="00D13F1D"/>
    <w:rsid w:val="00D14047"/>
    <w:rsid w:val="00D141A8"/>
    <w:rsid w:val="00D14AF0"/>
    <w:rsid w:val="00D14B39"/>
    <w:rsid w:val="00D14C36"/>
    <w:rsid w:val="00D14C66"/>
    <w:rsid w:val="00D1568E"/>
    <w:rsid w:val="00D156B6"/>
    <w:rsid w:val="00D1584C"/>
    <w:rsid w:val="00D15A28"/>
    <w:rsid w:val="00D15C81"/>
    <w:rsid w:val="00D15D17"/>
    <w:rsid w:val="00D15E3A"/>
    <w:rsid w:val="00D1671C"/>
    <w:rsid w:val="00D16841"/>
    <w:rsid w:val="00D16866"/>
    <w:rsid w:val="00D16A8D"/>
    <w:rsid w:val="00D16AFF"/>
    <w:rsid w:val="00D16BBB"/>
    <w:rsid w:val="00D16CDD"/>
    <w:rsid w:val="00D16CE3"/>
    <w:rsid w:val="00D16D3B"/>
    <w:rsid w:val="00D1713F"/>
    <w:rsid w:val="00D17143"/>
    <w:rsid w:val="00D17258"/>
    <w:rsid w:val="00D1761F"/>
    <w:rsid w:val="00D17826"/>
    <w:rsid w:val="00D17A80"/>
    <w:rsid w:val="00D17B3F"/>
    <w:rsid w:val="00D17B4E"/>
    <w:rsid w:val="00D17B7D"/>
    <w:rsid w:val="00D17C60"/>
    <w:rsid w:val="00D17FC0"/>
    <w:rsid w:val="00D20209"/>
    <w:rsid w:val="00D20A04"/>
    <w:rsid w:val="00D20C06"/>
    <w:rsid w:val="00D20E28"/>
    <w:rsid w:val="00D2118C"/>
    <w:rsid w:val="00D2148E"/>
    <w:rsid w:val="00D2183C"/>
    <w:rsid w:val="00D220BB"/>
    <w:rsid w:val="00D22473"/>
    <w:rsid w:val="00D22692"/>
    <w:rsid w:val="00D22C37"/>
    <w:rsid w:val="00D22F5E"/>
    <w:rsid w:val="00D22FF8"/>
    <w:rsid w:val="00D231BC"/>
    <w:rsid w:val="00D232FD"/>
    <w:rsid w:val="00D23421"/>
    <w:rsid w:val="00D2347A"/>
    <w:rsid w:val="00D23B5E"/>
    <w:rsid w:val="00D23BE3"/>
    <w:rsid w:val="00D23C74"/>
    <w:rsid w:val="00D23D19"/>
    <w:rsid w:val="00D23FFB"/>
    <w:rsid w:val="00D24312"/>
    <w:rsid w:val="00D2436C"/>
    <w:rsid w:val="00D24437"/>
    <w:rsid w:val="00D2447C"/>
    <w:rsid w:val="00D244EA"/>
    <w:rsid w:val="00D2453A"/>
    <w:rsid w:val="00D24565"/>
    <w:rsid w:val="00D24A57"/>
    <w:rsid w:val="00D24BEF"/>
    <w:rsid w:val="00D24D54"/>
    <w:rsid w:val="00D24E78"/>
    <w:rsid w:val="00D24FA0"/>
    <w:rsid w:val="00D250F9"/>
    <w:rsid w:val="00D251F2"/>
    <w:rsid w:val="00D252C3"/>
    <w:rsid w:val="00D25319"/>
    <w:rsid w:val="00D253D4"/>
    <w:rsid w:val="00D255F3"/>
    <w:rsid w:val="00D257CE"/>
    <w:rsid w:val="00D257F9"/>
    <w:rsid w:val="00D25A0D"/>
    <w:rsid w:val="00D25CFA"/>
    <w:rsid w:val="00D260B6"/>
    <w:rsid w:val="00D26192"/>
    <w:rsid w:val="00D26360"/>
    <w:rsid w:val="00D26456"/>
    <w:rsid w:val="00D266CB"/>
    <w:rsid w:val="00D2674F"/>
    <w:rsid w:val="00D26BB8"/>
    <w:rsid w:val="00D26D63"/>
    <w:rsid w:val="00D270EB"/>
    <w:rsid w:val="00D27355"/>
    <w:rsid w:val="00D273D0"/>
    <w:rsid w:val="00D27609"/>
    <w:rsid w:val="00D27B7A"/>
    <w:rsid w:val="00D30085"/>
    <w:rsid w:val="00D302AF"/>
    <w:rsid w:val="00D302FD"/>
    <w:rsid w:val="00D306F1"/>
    <w:rsid w:val="00D30AFA"/>
    <w:rsid w:val="00D30B4C"/>
    <w:rsid w:val="00D31278"/>
    <w:rsid w:val="00D31576"/>
    <w:rsid w:val="00D316F7"/>
    <w:rsid w:val="00D31AE9"/>
    <w:rsid w:val="00D31C1A"/>
    <w:rsid w:val="00D31E4A"/>
    <w:rsid w:val="00D31EE8"/>
    <w:rsid w:val="00D322A3"/>
    <w:rsid w:val="00D32673"/>
    <w:rsid w:val="00D326EE"/>
    <w:rsid w:val="00D32A2C"/>
    <w:rsid w:val="00D32A6A"/>
    <w:rsid w:val="00D32AC3"/>
    <w:rsid w:val="00D32C1D"/>
    <w:rsid w:val="00D32DB0"/>
    <w:rsid w:val="00D32DED"/>
    <w:rsid w:val="00D33575"/>
    <w:rsid w:val="00D33592"/>
    <w:rsid w:val="00D33CBF"/>
    <w:rsid w:val="00D33EA2"/>
    <w:rsid w:val="00D33F75"/>
    <w:rsid w:val="00D33FE6"/>
    <w:rsid w:val="00D342BF"/>
    <w:rsid w:val="00D344AC"/>
    <w:rsid w:val="00D345E6"/>
    <w:rsid w:val="00D34AAB"/>
    <w:rsid w:val="00D34ED2"/>
    <w:rsid w:val="00D35036"/>
    <w:rsid w:val="00D352A8"/>
    <w:rsid w:val="00D35338"/>
    <w:rsid w:val="00D35618"/>
    <w:rsid w:val="00D35AF4"/>
    <w:rsid w:val="00D35BB3"/>
    <w:rsid w:val="00D35BD4"/>
    <w:rsid w:val="00D35C6D"/>
    <w:rsid w:val="00D35D2E"/>
    <w:rsid w:val="00D35EFE"/>
    <w:rsid w:val="00D367F6"/>
    <w:rsid w:val="00D36927"/>
    <w:rsid w:val="00D36F1F"/>
    <w:rsid w:val="00D370C1"/>
    <w:rsid w:val="00D3716D"/>
    <w:rsid w:val="00D375E9"/>
    <w:rsid w:val="00D37644"/>
    <w:rsid w:val="00D37728"/>
    <w:rsid w:val="00D37776"/>
    <w:rsid w:val="00D37917"/>
    <w:rsid w:val="00D37E84"/>
    <w:rsid w:val="00D4001D"/>
    <w:rsid w:val="00D40E99"/>
    <w:rsid w:val="00D40EA1"/>
    <w:rsid w:val="00D41038"/>
    <w:rsid w:val="00D412A4"/>
    <w:rsid w:val="00D412C7"/>
    <w:rsid w:val="00D41B8D"/>
    <w:rsid w:val="00D41CFC"/>
    <w:rsid w:val="00D41CFD"/>
    <w:rsid w:val="00D41DA9"/>
    <w:rsid w:val="00D41E07"/>
    <w:rsid w:val="00D4200B"/>
    <w:rsid w:val="00D424FB"/>
    <w:rsid w:val="00D42820"/>
    <w:rsid w:val="00D4283A"/>
    <w:rsid w:val="00D428B9"/>
    <w:rsid w:val="00D42AAE"/>
    <w:rsid w:val="00D42D28"/>
    <w:rsid w:val="00D42D95"/>
    <w:rsid w:val="00D42E67"/>
    <w:rsid w:val="00D42E8C"/>
    <w:rsid w:val="00D43074"/>
    <w:rsid w:val="00D43587"/>
    <w:rsid w:val="00D436C6"/>
    <w:rsid w:val="00D43970"/>
    <w:rsid w:val="00D43CB0"/>
    <w:rsid w:val="00D43F76"/>
    <w:rsid w:val="00D441D5"/>
    <w:rsid w:val="00D4456A"/>
    <w:rsid w:val="00D445F3"/>
    <w:rsid w:val="00D44915"/>
    <w:rsid w:val="00D44C28"/>
    <w:rsid w:val="00D44C59"/>
    <w:rsid w:val="00D44C92"/>
    <w:rsid w:val="00D4524C"/>
    <w:rsid w:val="00D455A8"/>
    <w:rsid w:val="00D4598F"/>
    <w:rsid w:val="00D45CA1"/>
    <w:rsid w:val="00D45E8F"/>
    <w:rsid w:val="00D46197"/>
    <w:rsid w:val="00D46345"/>
    <w:rsid w:val="00D465DF"/>
    <w:rsid w:val="00D46D47"/>
    <w:rsid w:val="00D46FFD"/>
    <w:rsid w:val="00D47050"/>
    <w:rsid w:val="00D4715C"/>
    <w:rsid w:val="00D4718D"/>
    <w:rsid w:val="00D47260"/>
    <w:rsid w:val="00D47728"/>
    <w:rsid w:val="00D47A7A"/>
    <w:rsid w:val="00D47AC7"/>
    <w:rsid w:val="00D47BCF"/>
    <w:rsid w:val="00D47BDE"/>
    <w:rsid w:val="00D47D75"/>
    <w:rsid w:val="00D50321"/>
    <w:rsid w:val="00D504C5"/>
    <w:rsid w:val="00D5067F"/>
    <w:rsid w:val="00D5093C"/>
    <w:rsid w:val="00D50E62"/>
    <w:rsid w:val="00D51068"/>
    <w:rsid w:val="00D510FC"/>
    <w:rsid w:val="00D512BE"/>
    <w:rsid w:val="00D513DD"/>
    <w:rsid w:val="00D51AF2"/>
    <w:rsid w:val="00D51BB0"/>
    <w:rsid w:val="00D5204B"/>
    <w:rsid w:val="00D520D1"/>
    <w:rsid w:val="00D5217E"/>
    <w:rsid w:val="00D525BD"/>
    <w:rsid w:val="00D5260A"/>
    <w:rsid w:val="00D52AC6"/>
    <w:rsid w:val="00D53017"/>
    <w:rsid w:val="00D53319"/>
    <w:rsid w:val="00D534B3"/>
    <w:rsid w:val="00D53940"/>
    <w:rsid w:val="00D53A28"/>
    <w:rsid w:val="00D53C87"/>
    <w:rsid w:val="00D53F30"/>
    <w:rsid w:val="00D5417C"/>
    <w:rsid w:val="00D544FB"/>
    <w:rsid w:val="00D54805"/>
    <w:rsid w:val="00D5480F"/>
    <w:rsid w:val="00D548B2"/>
    <w:rsid w:val="00D54943"/>
    <w:rsid w:val="00D54B60"/>
    <w:rsid w:val="00D54DD7"/>
    <w:rsid w:val="00D54E70"/>
    <w:rsid w:val="00D552BA"/>
    <w:rsid w:val="00D552F2"/>
    <w:rsid w:val="00D55720"/>
    <w:rsid w:val="00D56337"/>
    <w:rsid w:val="00D56372"/>
    <w:rsid w:val="00D5639D"/>
    <w:rsid w:val="00D5645B"/>
    <w:rsid w:val="00D56552"/>
    <w:rsid w:val="00D566B8"/>
    <w:rsid w:val="00D56C87"/>
    <w:rsid w:val="00D56D3C"/>
    <w:rsid w:val="00D57453"/>
    <w:rsid w:val="00D5758E"/>
    <w:rsid w:val="00D575E9"/>
    <w:rsid w:val="00D57861"/>
    <w:rsid w:val="00D5789B"/>
    <w:rsid w:val="00D57B85"/>
    <w:rsid w:val="00D606EC"/>
    <w:rsid w:val="00D60733"/>
    <w:rsid w:val="00D60D0A"/>
    <w:rsid w:val="00D61384"/>
    <w:rsid w:val="00D6158F"/>
    <w:rsid w:val="00D617E7"/>
    <w:rsid w:val="00D6180A"/>
    <w:rsid w:val="00D61C34"/>
    <w:rsid w:val="00D61E63"/>
    <w:rsid w:val="00D61F38"/>
    <w:rsid w:val="00D62213"/>
    <w:rsid w:val="00D62B0C"/>
    <w:rsid w:val="00D62C34"/>
    <w:rsid w:val="00D63232"/>
    <w:rsid w:val="00D63234"/>
    <w:rsid w:val="00D632DC"/>
    <w:rsid w:val="00D633BE"/>
    <w:rsid w:val="00D63446"/>
    <w:rsid w:val="00D6361C"/>
    <w:rsid w:val="00D636F6"/>
    <w:rsid w:val="00D637DB"/>
    <w:rsid w:val="00D64332"/>
    <w:rsid w:val="00D64362"/>
    <w:rsid w:val="00D647B7"/>
    <w:rsid w:val="00D64B9B"/>
    <w:rsid w:val="00D64CAD"/>
    <w:rsid w:val="00D64DF4"/>
    <w:rsid w:val="00D64EA9"/>
    <w:rsid w:val="00D650C0"/>
    <w:rsid w:val="00D6529B"/>
    <w:rsid w:val="00D652AF"/>
    <w:rsid w:val="00D65611"/>
    <w:rsid w:val="00D65893"/>
    <w:rsid w:val="00D65902"/>
    <w:rsid w:val="00D66018"/>
    <w:rsid w:val="00D660FA"/>
    <w:rsid w:val="00D664DC"/>
    <w:rsid w:val="00D6670D"/>
    <w:rsid w:val="00D66810"/>
    <w:rsid w:val="00D6696A"/>
    <w:rsid w:val="00D66B67"/>
    <w:rsid w:val="00D66C1E"/>
    <w:rsid w:val="00D66E24"/>
    <w:rsid w:val="00D66E39"/>
    <w:rsid w:val="00D66E99"/>
    <w:rsid w:val="00D67170"/>
    <w:rsid w:val="00D672E4"/>
    <w:rsid w:val="00D6742D"/>
    <w:rsid w:val="00D675A4"/>
    <w:rsid w:val="00D67892"/>
    <w:rsid w:val="00D679A8"/>
    <w:rsid w:val="00D67B73"/>
    <w:rsid w:val="00D67C71"/>
    <w:rsid w:val="00D67F49"/>
    <w:rsid w:val="00D701CB"/>
    <w:rsid w:val="00D70536"/>
    <w:rsid w:val="00D70935"/>
    <w:rsid w:val="00D70BA8"/>
    <w:rsid w:val="00D70EF3"/>
    <w:rsid w:val="00D70F00"/>
    <w:rsid w:val="00D71316"/>
    <w:rsid w:val="00D7134D"/>
    <w:rsid w:val="00D7136A"/>
    <w:rsid w:val="00D7140C"/>
    <w:rsid w:val="00D71523"/>
    <w:rsid w:val="00D71765"/>
    <w:rsid w:val="00D7193F"/>
    <w:rsid w:val="00D71941"/>
    <w:rsid w:val="00D71B4C"/>
    <w:rsid w:val="00D71B86"/>
    <w:rsid w:val="00D71D14"/>
    <w:rsid w:val="00D72132"/>
    <w:rsid w:val="00D722FF"/>
    <w:rsid w:val="00D72463"/>
    <w:rsid w:val="00D725ED"/>
    <w:rsid w:val="00D72674"/>
    <w:rsid w:val="00D72678"/>
    <w:rsid w:val="00D72710"/>
    <w:rsid w:val="00D72740"/>
    <w:rsid w:val="00D727FB"/>
    <w:rsid w:val="00D72852"/>
    <w:rsid w:val="00D72E85"/>
    <w:rsid w:val="00D72EC1"/>
    <w:rsid w:val="00D72EF2"/>
    <w:rsid w:val="00D72F0A"/>
    <w:rsid w:val="00D73002"/>
    <w:rsid w:val="00D73116"/>
    <w:rsid w:val="00D73297"/>
    <w:rsid w:val="00D73309"/>
    <w:rsid w:val="00D73391"/>
    <w:rsid w:val="00D73584"/>
    <w:rsid w:val="00D737A1"/>
    <w:rsid w:val="00D739F5"/>
    <w:rsid w:val="00D73EC5"/>
    <w:rsid w:val="00D74309"/>
    <w:rsid w:val="00D74383"/>
    <w:rsid w:val="00D74410"/>
    <w:rsid w:val="00D74411"/>
    <w:rsid w:val="00D7441A"/>
    <w:rsid w:val="00D744E4"/>
    <w:rsid w:val="00D74517"/>
    <w:rsid w:val="00D747FC"/>
    <w:rsid w:val="00D7496E"/>
    <w:rsid w:val="00D74C83"/>
    <w:rsid w:val="00D74DA1"/>
    <w:rsid w:val="00D74EDB"/>
    <w:rsid w:val="00D74FA6"/>
    <w:rsid w:val="00D7507F"/>
    <w:rsid w:val="00D750DE"/>
    <w:rsid w:val="00D754D0"/>
    <w:rsid w:val="00D7550D"/>
    <w:rsid w:val="00D755AA"/>
    <w:rsid w:val="00D75818"/>
    <w:rsid w:val="00D7595B"/>
    <w:rsid w:val="00D762B6"/>
    <w:rsid w:val="00D76742"/>
    <w:rsid w:val="00D76963"/>
    <w:rsid w:val="00D76E5A"/>
    <w:rsid w:val="00D777B5"/>
    <w:rsid w:val="00D779B7"/>
    <w:rsid w:val="00D77AC4"/>
    <w:rsid w:val="00D77B2E"/>
    <w:rsid w:val="00D77D1C"/>
    <w:rsid w:val="00D77D5D"/>
    <w:rsid w:val="00D77DA5"/>
    <w:rsid w:val="00D80505"/>
    <w:rsid w:val="00D80670"/>
    <w:rsid w:val="00D8078A"/>
    <w:rsid w:val="00D8082A"/>
    <w:rsid w:val="00D808F3"/>
    <w:rsid w:val="00D80D80"/>
    <w:rsid w:val="00D80E8D"/>
    <w:rsid w:val="00D8107B"/>
    <w:rsid w:val="00D81081"/>
    <w:rsid w:val="00D810DB"/>
    <w:rsid w:val="00D81685"/>
    <w:rsid w:val="00D81A2F"/>
    <w:rsid w:val="00D81B22"/>
    <w:rsid w:val="00D8275F"/>
    <w:rsid w:val="00D8284E"/>
    <w:rsid w:val="00D828B4"/>
    <w:rsid w:val="00D82AD3"/>
    <w:rsid w:val="00D82B7E"/>
    <w:rsid w:val="00D82C8D"/>
    <w:rsid w:val="00D830B4"/>
    <w:rsid w:val="00D83120"/>
    <w:rsid w:val="00D8333C"/>
    <w:rsid w:val="00D834C1"/>
    <w:rsid w:val="00D837EE"/>
    <w:rsid w:val="00D83893"/>
    <w:rsid w:val="00D838B2"/>
    <w:rsid w:val="00D83A29"/>
    <w:rsid w:val="00D83A38"/>
    <w:rsid w:val="00D83C9B"/>
    <w:rsid w:val="00D83CE6"/>
    <w:rsid w:val="00D83F2A"/>
    <w:rsid w:val="00D84722"/>
    <w:rsid w:val="00D84971"/>
    <w:rsid w:val="00D849D6"/>
    <w:rsid w:val="00D84C1C"/>
    <w:rsid w:val="00D84FAB"/>
    <w:rsid w:val="00D85082"/>
    <w:rsid w:val="00D850C3"/>
    <w:rsid w:val="00D8575A"/>
    <w:rsid w:val="00D85AF4"/>
    <w:rsid w:val="00D85B2E"/>
    <w:rsid w:val="00D8641B"/>
    <w:rsid w:val="00D86568"/>
    <w:rsid w:val="00D86AE3"/>
    <w:rsid w:val="00D86BD1"/>
    <w:rsid w:val="00D86BDF"/>
    <w:rsid w:val="00D86C8B"/>
    <w:rsid w:val="00D86ED8"/>
    <w:rsid w:val="00D87BA4"/>
    <w:rsid w:val="00D87C2B"/>
    <w:rsid w:val="00D87CEB"/>
    <w:rsid w:val="00D87D71"/>
    <w:rsid w:val="00D87FEA"/>
    <w:rsid w:val="00D900B9"/>
    <w:rsid w:val="00D9012C"/>
    <w:rsid w:val="00D9017A"/>
    <w:rsid w:val="00D9041B"/>
    <w:rsid w:val="00D907C6"/>
    <w:rsid w:val="00D90997"/>
    <w:rsid w:val="00D90C1B"/>
    <w:rsid w:val="00D90C48"/>
    <w:rsid w:val="00D912F5"/>
    <w:rsid w:val="00D91381"/>
    <w:rsid w:val="00D91873"/>
    <w:rsid w:val="00D91A7F"/>
    <w:rsid w:val="00D91C52"/>
    <w:rsid w:val="00D91CD9"/>
    <w:rsid w:val="00D92126"/>
    <w:rsid w:val="00D9214A"/>
    <w:rsid w:val="00D927DE"/>
    <w:rsid w:val="00D929C8"/>
    <w:rsid w:val="00D93447"/>
    <w:rsid w:val="00D93490"/>
    <w:rsid w:val="00D93CFA"/>
    <w:rsid w:val="00D93F66"/>
    <w:rsid w:val="00D94426"/>
    <w:rsid w:val="00D945AF"/>
    <w:rsid w:val="00D946A7"/>
    <w:rsid w:val="00D94740"/>
    <w:rsid w:val="00D94B29"/>
    <w:rsid w:val="00D95426"/>
    <w:rsid w:val="00D954F6"/>
    <w:rsid w:val="00D95662"/>
    <w:rsid w:val="00D960D8"/>
    <w:rsid w:val="00D96161"/>
    <w:rsid w:val="00D961A7"/>
    <w:rsid w:val="00D96339"/>
    <w:rsid w:val="00D9637A"/>
    <w:rsid w:val="00D965D2"/>
    <w:rsid w:val="00D966CF"/>
    <w:rsid w:val="00D96C6B"/>
    <w:rsid w:val="00D96C74"/>
    <w:rsid w:val="00D96DA8"/>
    <w:rsid w:val="00D971F0"/>
    <w:rsid w:val="00D97204"/>
    <w:rsid w:val="00D978AD"/>
    <w:rsid w:val="00D978C3"/>
    <w:rsid w:val="00DA0038"/>
    <w:rsid w:val="00DA01F3"/>
    <w:rsid w:val="00DA0265"/>
    <w:rsid w:val="00DA048A"/>
    <w:rsid w:val="00DA079B"/>
    <w:rsid w:val="00DA0B86"/>
    <w:rsid w:val="00DA0E80"/>
    <w:rsid w:val="00DA11D5"/>
    <w:rsid w:val="00DA1262"/>
    <w:rsid w:val="00DA16FE"/>
    <w:rsid w:val="00DA178D"/>
    <w:rsid w:val="00DA17DD"/>
    <w:rsid w:val="00DA22BA"/>
    <w:rsid w:val="00DA2469"/>
    <w:rsid w:val="00DA2585"/>
    <w:rsid w:val="00DA279B"/>
    <w:rsid w:val="00DA29A4"/>
    <w:rsid w:val="00DA29B0"/>
    <w:rsid w:val="00DA2DDC"/>
    <w:rsid w:val="00DA30F8"/>
    <w:rsid w:val="00DA3307"/>
    <w:rsid w:val="00DA3757"/>
    <w:rsid w:val="00DA380D"/>
    <w:rsid w:val="00DA3A42"/>
    <w:rsid w:val="00DA3BDC"/>
    <w:rsid w:val="00DA3D68"/>
    <w:rsid w:val="00DA4298"/>
    <w:rsid w:val="00DA48F5"/>
    <w:rsid w:val="00DA49F9"/>
    <w:rsid w:val="00DA4D6E"/>
    <w:rsid w:val="00DA4F3A"/>
    <w:rsid w:val="00DA5495"/>
    <w:rsid w:val="00DA5684"/>
    <w:rsid w:val="00DA5B93"/>
    <w:rsid w:val="00DA5E75"/>
    <w:rsid w:val="00DA6187"/>
    <w:rsid w:val="00DA65D4"/>
    <w:rsid w:val="00DA6A78"/>
    <w:rsid w:val="00DA6BC8"/>
    <w:rsid w:val="00DA6FC3"/>
    <w:rsid w:val="00DA70DC"/>
    <w:rsid w:val="00DA74A3"/>
    <w:rsid w:val="00DA767D"/>
    <w:rsid w:val="00DA7900"/>
    <w:rsid w:val="00DA7EAC"/>
    <w:rsid w:val="00DB00A5"/>
    <w:rsid w:val="00DB00C4"/>
    <w:rsid w:val="00DB0426"/>
    <w:rsid w:val="00DB04D9"/>
    <w:rsid w:val="00DB0AA2"/>
    <w:rsid w:val="00DB0BCD"/>
    <w:rsid w:val="00DB0C1E"/>
    <w:rsid w:val="00DB0F1C"/>
    <w:rsid w:val="00DB1389"/>
    <w:rsid w:val="00DB1400"/>
    <w:rsid w:val="00DB14C1"/>
    <w:rsid w:val="00DB18F0"/>
    <w:rsid w:val="00DB1930"/>
    <w:rsid w:val="00DB19ED"/>
    <w:rsid w:val="00DB1DA7"/>
    <w:rsid w:val="00DB1F6C"/>
    <w:rsid w:val="00DB2128"/>
    <w:rsid w:val="00DB24A7"/>
    <w:rsid w:val="00DB2A6D"/>
    <w:rsid w:val="00DB2C3A"/>
    <w:rsid w:val="00DB3357"/>
    <w:rsid w:val="00DB342E"/>
    <w:rsid w:val="00DB361C"/>
    <w:rsid w:val="00DB36BE"/>
    <w:rsid w:val="00DB3A4E"/>
    <w:rsid w:val="00DB3AA6"/>
    <w:rsid w:val="00DB3EAE"/>
    <w:rsid w:val="00DB4206"/>
    <w:rsid w:val="00DB42FD"/>
    <w:rsid w:val="00DB4365"/>
    <w:rsid w:val="00DB4686"/>
    <w:rsid w:val="00DB4A39"/>
    <w:rsid w:val="00DB4AF6"/>
    <w:rsid w:val="00DB4B9E"/>
    <w:rsid w:val="00DB4E31"/>
    <w:rsid w:val="00DB54C9"/>
    <w:rsid w:val="00DB586D"/>
    <w:rsid w:val="00DB5AA7"/>
    <w:rsid w:val="00DB5DE6"/>
    <w:rsid w:val="00DB5E27"/>
    <w:rsid w:val="00DB5F7E"/>
    <w:rsid w:val="00DB6565"/>
    <w:rsid w:val="00DB65C6"/>
    <w:rsid w:val="00DB67AA"/>
    <w:rsid w:val="00DB67B0"/>
    <w:rsid w:val="00DB6976"/>
    <w:rsid w:val="00DB6D33"/>
    <w:rsid w:val="00DB7036"/>
    <w:rsid w:val="00DB70FD"/>
    <w:rsid w:val="00DB7146"/>
    <w:rsid w:val="00DB770E"/>
    <w:rsid w:val="00DB7A98"/>
    <w:rsid w:val="00DC02A7"/>
    <w:rsid w:val="00DC044E"/>
    <w:rsid w:val="00DC072C"/>
    <w:rsid w:val="00DC0A28"/>
    <w:rsid w:val="00DC0AEC"/>
    <w:rsid w:val="00DC0DE7"/>
    <w:rsid w:val="00DC0E4B"/>
    <w:rsid w:val="00DC0F73"/>
    <w:rsid w:val="00DC12F2"/>
    <w:rsid w:val="00DC159A"/>
    <w:rsid w:val="00DC16F1"/>
    <w:rsid w:val="00DC1835"/>
    <w:rsid w:val="00DC1B74"/>
    <w:rsid w:val="00DC1BCA"/>
    <w:rsid w:val="00DC206B"/>
    <w:rsid w:val="00DC20B3"/>
    <w:rsid w:val="00DC214E"/>
    <w:rsid w:val="00DC21EA"/>
    <w:rsid w:val="00DC23C3"/>
    <w:rsid w:val="00DC25D1"/>
    <w:rsid w:val="00DC2740"/>
    <w:rsid w:val="00DC27CC"/>
    <w:rsid w:val="00DC2B2B"/>
    <w:rsid w:val="00DC2B73"/>
    <w:rsid w:val="00DC2CDA"/>
    <w:rsid w:val="00DC2DB2"/>
    <w:rsid w:val="00DC2EBE"/>
    <w:rsid w:val="00DC30D0"/>
    <w:rsid w:val="00DC3163"/>
    <w:rsid w:val="00DC31D3"/>
    <w:rsid w:val="00DC3244"/>
    <w:rsid w:val="00DC3269"/>
    <w:rsid w:val="00DC34E1"/>
    <w:rsid w:val="00DC35B2"/>
    <w:rsid w:val="00DC35B4"/>
    <w:rsid w:val="00DC396C"/>
    <w:rsid w:val="00DC3D45"/>
    <w:rsid w:val="00DC4165"/>
    <w:rsid w:val="00DC43A4"/>
    <w:rsid w:val="00DC4811"/>
    <w:rsid w:val="00DC49CB"/>
    <w:rsid w:val="00DC4C8C"/>
    <w:rsid w:val="00DC4E6C"/>
    <w:rsid w:val="00DC533F"/>
    <w:rsid w:val="00DC5811"/>
    <w:rsid w:val="00DC59A9"/>
    <w:rsid w:val="00DC5CAC"/>
    <w:rsid w:val="00DC5E63"/>
    <w:rsid w:val="00DC5FB3"/>
    <w:rsid w:val="00DC60DD"/>
    <w:rsid w:val="00DC6C4B"/>
    <w:rsid w:val="00DC6DB7"/>
    <w:rsid w:val="00DC6FD6"/>
    <w:rsid w:val="00DC763E"/>
    <w:rsid w:val="00DC765F"/>
    <w:rsid w:val="00DC7E23"/>
    <w:rsid w:val="00DC7F49"/>
    <w:rsid w:val="00DD0068"/>
    <w:rsid w:val="00DD02AE"/>
    <w:rsid w:val="00DD055B"/>
    <w:rsid w:val="00DD0D54"/>
    <w:rsid w:val="00DD0EAA"/>
    <w:rsid w:val="00DD0EF1"/>
    <w:rsid w:val="00DD1513"/>
    <w:rsid w:val="00DD1745"/>
    <w:rsid w:val="00DD18EB"/>
    <w:rsid w:val="00DD1BEE"/>
    <w:rsid w:val="00DD1C3E"/>
    <w:rsid w:val="00DD2282"/>
    <w:rsid w:val="00DD2393"/>
    <w:rsid w:val="00DD2647"/>
    <w:rsid w:val="00DD2748"/>
    <w:rsid w:val="00DD29FD"/>
    <w:rsid w:val="00DD2A94"/>
    <w:rsid w:val="00DD2F23"/>
    <w:rsid w:val="00DD3253"/>
    <w:rsid w:val="00DD3746"/>
    <w:rsid w:val="00DD3BDE"/>
    <w:rsid w:val="00DD438D"/>
    <w:rsid w:val="00DD5277"/>
    <w:rsid w:val="00DD5880"/>
    <w:rsid w:val="00DD5886"/>
    <w:rsid w:val="00DD58BE"/>
    <w:rsid w:val="00DD5CC0"/>
    <w:rsid w:val="00DD5F05"/>
    <w:rsid w:val="00DD5FC3"/>
    <w:rsid w:val="00DD60D2"/>
    <w:rsid w:val="00DD611F"/>
    <w:rsid w:val="00DD64E1"/>
    <w:rsid w:val="00DD6603"/>
    <w:rsid w:val="00DD6849"/>
    <w:rsid w:val="00DD68F8"/>
    <w:rsid w:val="00DD69FD"/>
    <w:rsid w:val="00DD7203"/>
    <w:rsid w:val="00DD729D"/>
    <w:rsid w:val="00DD739F"/>
    <w:rsid w:val="00DD76EA"/>
    <w:rsid w:val="00DD7773"/>
    <w:rsid w:val="00DD7C96"/>
    <w:rsid w:val="00DDA2FC"/>
    <w:rsid w:val="00DE03B1"/>
    <w:rsid w:val="00DE04BB"/>
    <w:rsid w:val="00DE0524"/>
    <w:rsid w:val="00DE0A0C"/>
    <w:rsid w:val="00DE0C45"/>
    <w:rsid w:val="00DE0DAE"/>
    <w:rsid w:val="00DE1291"/>
    <w:rsid w:val="00DE1345"/>
    <w:rsid w:val="00DE13E8"/>
    <w:rsid w:val="00DE145D"/>
    <w:rsid w:val="00DE1766"/>
    <w:rsid w:val="00DE1804"/>
    <w:rsid w:val="00DE1928"/>
    <w:rsid w:val="00DE1A9B"/>
    <w:rsid w:val="00DE1D8C"/>
    <w:rsid w:val="00DE1DD3"/>
    <w:rsid w:val="00DE1DFA"/>
    <w:rsid w:val="00DE1FBC"/>
    <w:rsid w:val="00DE2183"/>
    <w:rsid w:val="00DE21EE"/>
    <w:rsid w:val="00DE268F"/>
    <w:rsid w:val="00DE28B5"/>
    <w:rsid w:val="00DE38C8"/>
    <w:rsid w:val="00DE39B4"/>
    <w:rsid w:val="00DE3BE6"/>
    <w:rsid w:val="00DE3DDB"/>
    <w:rsid w:val="00DE4108"/>
    <w:rsid w:val="00DE410E"/>
    <w:rsid w:val="00DE42DB"/>
    <w:rsid w:val="00DE4397"/>
    <w:rsid w:val="00DE458C"/>
    <w:rsid w:val="00DE4862"/>
    <w:rsid w:val="00DE4BD5"/>
    <w:rsid w:val="00DE508B"/>
    <w:rsid w:val="00DE50CF"/>
    <w:rsid w:val="00DE511D"/>
    <w:rsid w:val="00DE5261"/>
    <w:rsid w:val="00DE52AA"/>
    <w:rsid w:val="00DE5ED4"/>
    <w:rsid w:val="00DE6337"/>
    <w:rsid w:val="00DE645D"/>
    <w:rsid w:val="00DE664F"/>
    <w:rsid w:val="00DE67D1"/>
    <w:rsid w:val="00DE68A8"/>
    <w:rsid w:val="00DE6A1F"/>
    <w:rsid w:val="00DE6A7F"/>
    <w:rsid w:val="00DE6CBC"/>
    <w:rsid w:val="00DE7127"/>
    <w:rsid w:val="00DE720F"/>
    <w:rsid w:val="00DE7397"/>
    <w:rsid w:val="00DE7444"/>
    <w:rsid w:val="00DE7926"/>
    <w:rsid w:val="00DE796D"/>
    <w:rsid w:val="00DE7B5F"/>
    <w:rsid w:val="00DE7DA7"/>
    <w:rsid w:val="00DF01F7"/>
    <w:rsid w:val="00DF0220"/>
    <w:rsid w:val="00DF03AA"/>
    <w:rsid w:val="00DF0451"/>
    <w:rsid w:val="00DF078E"/>
    <w:rsid w:val="00DF0859"/>
    <w:rsid w:val="00DF0B61"/>
    <w:rsid w:val="00DF0E31"/>
    <w:rsid w:val="00DF0F9A"/>
    <w:rsid w:val="00DF11DC"/>
    <w:rsid w:val="00DF129C"/>
    <w:rsid w:val="00DF1326"/>
    <w:rsid w:val="00DF13AA"/>
    <w:rsid w:val="00DF14C1"/>
    <w:rsid w:val="00DF17F4"/>
    <w:rsid w:val="00DF1904"/>
    <w:rsid w:val="00DF1B94"/>
    <w:rsid w:val="00DF1CA2"/>
    <w:rsid w:val="00DF2790"/>
    <w:rsid w:val="00DF2813"/>
    <w:rsid w:val="00DF283A"/>
    <w:rsid w:val="00DF284F"/>
    <w:rsid w:val="00DF2A56"/>
    <w:rsid w:val="00DF2C57"/>
    <w:rsid w:val="00DF2F82"/>
    <w:rsid w:val="00DF2FFC"/>
    <w:rsid w:val="00DF3178"/>
    <w:rsid w:val="00DF36A2"/>
    <w:rsid w:val="00DF379B"/>
    <w:rsid w:val="00DF3857"/>
    <w:rsid w:val="00DF38D1"/>
    <w:rsid w:val="00DF3A81"/>
    <w:rsid w:val="00DF3B12"/>
    <w:rsid w:val="00DF3CFF"/>
    <w:rsid w:val="00DF3DCA"/>
    <w:rsid w:val="00DF4213"/>
    <w:rsid w:val="00DF4CEE"/>
    <w:rsid w:val="00DF4FA1"/>
    <w:rsid w:val="00DF5177"/>
    <w:rsid w:val="00DF51F4"/>
    <w:rsid w:val="00DF5322"/>
    <w:rsid w:val="00DF535B"/>
    <w:rsid w:val="00DF543D"/>
    <w:rsid w:val="00DF5463"/>
    <w:rsid w:val="00DF554F"/>
    <w:rsid w:val="00DF5B2A"/>
    <w:rsid w:val="00DF5BBA"/>
    <w:rsid w:val="00DF5C75"/>
    <w:rsid w:val="00DF5F1D"/>
    <w:rsid w:val="00DF5F20"/>
    <w:rsid w:val="00DF5F7C"/>
    <w:rsid w:val="00DF5FD3"/>
    <w:rsid w:val="00DF65E4"/>
    <w:rsid w:val="00DF6F7C"/>
    <w:rsid w:val="00DF7041"/>
    <w:rsid w:val="00DF7428"/>
    <w:rsid w:val="00DF77B5"/>
    <w:rsid w:val="00DF7C9D"/>
    <w:rsid w:val="00E000BA"/>
    <w:rsid w:val="00E000CC"/>
    <w:rsid w:val="00E0050E"/>
    <w:rsid w:val="00E00523"/>
    <w:rsid w:val="00E0061D"/>
    <w:rsid w:val="00E00A51"/>
    <w:rsid w:val="00E00A67"/>
    <w:rsid w:val="00E00C82"/>
    <w:rsid w:val="00E00E11"/>
    <w:rsid w:val="00E01267"/>
    <w:rsid w:val="00E0142A"/>
    <w:rsid w:val="00E014CD"/>
    <w:rsid w:val="00E017AF"/>
    <w:rsid w:val="00E0188C"/>
    <w:rsid w:val="00E019AD"/>
    <w:rsid w:val="00E019EC"/>
    <w:rsid w:val="00E01A32"/>
    <w:rsid w:val="00E01B69"/>
    <w:rsid w:val="00E020B7"/>
    <w:rsid w:val="00E0215D"/>
    <w:rsid w:val="00E023D5"/>
    <w:rsid w:val="00E0266E"/>
    <w:rsid w:val="00E02CD1"/>
    <w:rsid w:val="00E03858"/>
    <w:rsid w:val="00E03F41"/>
    <w:rsid w:val="00E03F9A"/>
    <w:rsid w:val="00E0444C"/>
    <w:rsid w:val="00E04466"/>
    <w:rsid w:val="00E045A9"/>
    <w:rsid w:val="00E045CC"/>
    <w:rsid w:val="00E0473D"/>
    <w:rsid w:val="00E047D6"/>
    <w:rsid w:val="00E04922"/>
    <w:rsid w:val="00E04AAE"/>
    <w:rsid w:val="00E04CAB"/>
    <w:rsid w:val="00E04DA7"/>
    <w:rsid w:val="00E04DD6"/>
    <w:rsid w:val="00E053DC"/>
    <w:rsid w:val="00E056E1"/>
    <w:rsid w:val="00E057D8"/>
    <w:rsid w:val="00E059A2"/>
    <w:rsid w:val="00E05ABF"/>
    <w:rsid w:val="00E06235"/>
    <w:rsid w:val="00E06E66"/>
    <w:rsid w:val="00E071DD"/>
    <w:rsid w:val="00E072ED"/>
    <w:rsid w:val="00E0743F"/>
    <w:rsid w:val="00E076DE"/>
    <w:rsid w:val="00E07852"/>
    <w:rsid w:val="00E07EEC"/>
    <w:rsid w:val="00E100AA"/>
    <w:rsid w:val="00E1035F"/>
    <w:rsid w:val="00E104F4"/>
    <w:rsid w:val="00E106B8"/>
    <w:rsid w:val="00E10803"/>
    <w:rsid w:val="00E109C0"/>
    <w:rsid w:val="00E10ABC"/>
    <w:rsid w:val="00E10D9A"/>
    <w:rsid w:val="00E10F89"/>
    <w:rsid w:val="00E110BF"/>
    <w:rsid w:val="00E11539"/>
    <w:rsid w:val="00E117A7"/>
    <w:rsid w:val="00E11CF4"/>
    <w:rsid w:val="00E11DAE"/>
    <w:rsid w:val="00E11DB1"/>
    <w:rsid w:val="00E120E5"/>
    <w:rsid w:val="00E12188"/>
    <w:rsid w:val="00E121FC"/>
    <w:rsid w:val="00E1223A"/>
    <w:rsid w:val="00E1256B"/>
    <w:rsid w:val="00E12799"/>
    <w:rsid w:val="00E129A8"/>
    <w:rsid w:val="00E12DB3"/>
    <w:rsid w:val="00E1319E"/>
    <w:rsid w:val="00E133F3"/>
    <w:rsid w:val="00E1397C"/>
    <w:rsid w:val="00E13C02"/>
    <w:rsid w:val="00E13E23"/>
    <w:rsid w:val="00E14126"/>
    <w:rsid w:val="00E145B2"/>
    <w:rsid w:val="00E146DD"/>
    <w:rsid w:val="00E157A9"/>
    <w:rsid w:val="00E157AE"/>
    <w:rsid w:val="00E1584D"/>
    <w:rsid w:val="00E15FA1"/>
    <w:rsid w:val="00E16189"/>
    <w:rsid w:val="00E162CA"/>
    <w:rsid w:val="00E1638C"/>
    <w:rsid w:val="00E1640D"/>
    <w:rsid w:val="00E168FD"/>
    <w:rsid w:val="00E16901"/>
    <w:rsid w:val="00E16B33"/>
    <w:rsid w:val="00E16BBB"/>
    <w:rsid w:val="00E16F1A"/>
    <w:rsid w:val="00E1746F"/>
    <w:rsid w:val="00E17C79"/>
    <w:rsid w:val="00E17CFD"/>
    <w:rsid w:val="00E20281"/>
    <w:rsid w:val="00E20608"/>
    <w:rsid w:val="00E207E0"/>
    <w:rsid w:val="00E20A2E"/>
    <w:rsid w:val="00E20B54"/>
    <w:rsid w:val="00E20BB9"/>
    <w:rsid w:val="00E20D25"/>
    <w:rsid w:val="00E20F89"/>
    <w:rsid w:val="00E2104D"/>
    <w:rsid w:val="00E21122"/>
    <w:rsid w:val="00E2138A"/>
    <w:rsid w:val="00E21841"/>
    <w:rsid w:val="00E21A2C"/>
    <w:rsid w:val="00E21AB5"/>
    <w:rsid w:val="00E21DBA"/>
    <w:rsid w:val="00E21E21"/>
    <w:rsid w:val="00E22280"/>
    <w:rsid w:val="00E22364"/>
    <w:rsid w:val="00E22893"/>
    <w:rsid w:val="00E22A75"/>
    <w:rsid w:val="00E22C7A"/>
    <w:rsid w:val="00E22F99"/>
    <w:rsid w:val="00E23044"/>
    <w:rsid w:val="00E230B0"/>
    <w:rsid w:val="00E23250"/>
    <w:rsid w:val="00E233E0"/>
    <w:rsid w:val="00E23651"/>
    <w:rsid w:val="00E23927"/>
    <w:rsid w:val="00E23992"/>
    <w:rsid w:val="00E239A8"/>
    <w:rsid w:val="00E23D99"/>
    <w:rsid w:val="00E23FFF"/>
    <w:rsid w:val="00E241C2"/>
    <w:rsid w:val="00E243E7"/>
    <w:rsid w:val="00E24499"/>
    <w:rsid w:val="00E2473C"/>
    <w:rsid w:val="00E2493D"/>
    <w:rsid w:val="00E24AD5"/>
    <w:rsid w:val="00E24AF9"/>
    <w:rsid w:val="00E24C1E"/>
    <w:rsid w:val="00E24D5E"/>
    <w:rsid w:val="00E24D99"/>
    <w:rsid w:val="00E25063"/>
    <w:rsid w:val="00E25229"/>
    <w:rsid w:val="00E2574B"/>
    <w:rsid w:val="00E258D7"/>
    <w:rsid w:val="00E25A22"/>
    <w:rsid w:val="00E25CF3"/>
    <w:rsid w:val="00E25D7C"/>
    <w:rsid w:val="00E25F14"/>
    <w:rsid w:val="00E2619B"/>
    <w:rsid w:val="00E264A9"/>
    <w:rsid w:val="00E26656"/>
    <w:rsid w:val="00E2672A"/>
    <w:rsid w:val="00E26A5E"/>
    <w:rsid w:val="00E27101"/>
    <w:rsid w:val="00E27173"/>
    <w:rsid w:val="00E27470"/>
    <w:rsid w:val="00E275BE"/>
    <w:rsid w:val="00E276F8"/>
    <w:rsid w:val="00E27E8F"/>
    <w:rsid w:val="00E3026C"/>
    <w:rsid w:val="00E304D5"/>
    <w:rsid w:val="00E307EE"/>
    <w:rsid w:val="00E30978"/>
    <w:rsid w:val="00E309D3"/>
    <w:rsid w:val="00E30B2A"/>
    <w:rsid w:val="00E31104"/>
    <w:rsid w:val="00E31286"/>
    <w:rsid w:val="00E3137E"/>
    <w:rsid w:val="00E31512"/>
    <w:rsid w:val="00E315CA"/>
    <w:rsid w:val="00E31931"/>
    <w:rsid w:val="00E31982"/>
    <w:rsid w:val="00E31C6C"/>
    <w:rsid w:val="00E321D7"/>
    <w:rsid w:val="00E32441"/>
    <w:rsid w:val="00E32775"/>
    <w:rsid w:val="00E32F3E"/>
    <w:rsid w:val="00E33042"/>
    <w:rsid w:val="00E33185"/>
    <w:rsid w:val="00E332FA"/>
    <w:rsid w:val="00E3330E"/>
    <w:rsid w:val="00E333B6"/>
    <w:rsid w:val="00E334C7"/>
    <w:rsid w:val="00E336C4"/>
    <w:rsid w:val="00E338CC"/>
    <w:rsid w:val="00E3399E"/>
    <w:rsid w:val="00E33A5A"/>
    <w:rsid w:val="00E33C31"/>
    <w:rsid w:val="00E3409C"/>
    <w:rsid w:val="00E341D7"/>
    <w:rsid w:val="00E345F6"/>
    <w:rsid w:val="00E34767"/>
    <w:rsid w:val="00E34AB1"/>
    <w:rsid w:val="00E34C33"/>
    <w:rsid w:val="00E35116"/>
    <w:rsid w:val="00E3518E"/>
    <w:rsid w:val="00E351E4"/>
    <w:rsid w:val="00E3544B"/>
    <w:rsid w:val="00E3549E"/>
    <w:rsid w:val="00E35733"/>
    <w:rsid w:val="00E35D56"/>
    <w:rsid w:val="00E3611C"/>
    <w:rsid w:val="00E36247"/>
    <w:rsid w:val="00E3639C"/>
    <w:rsid w:val="00E363AC"/>
    <w:rsid w:val="00E363EB"/>
    <w:rsid w:val="00E365CD"/>
    <w:rsid w:val="00E3687C"/>
    <w:rsid w:val="00E369B8"/>
    <w:rsid w:val="00E36BE8"/>
    <w:rsid w:val="00E36D57"/>
    <w:rsid w:val="00E36E6F"/>
    <w:rsid w:val="00E372A0"/>
    <w:rsid w:val="00E3750A"/>
    <w:rsid w:val="00E3762E"/>
    <w:rsid w:val="00E37776"/>
    <w:rsid w:val="00E378FF"/>
    <w:rsid w:val="00E37E87"/>
    <w:rsid w:val="00E37ED9"/>
    <w:rsid w:val="00E40050"/>
    <w:rsid w:val="00E4008C"/>
    <w:rsid w:val="00E40460"/>
    <w:rsid w:val="00E40611"/>
    <w:rsid w:val="00E40A86"/>
    <w:rsid w:val="00E40E97"/>
    <w:rsid w:val="00E40EF9"/>
    <w:rsid w:val="00E4102B"/>
    <w:rsid w:val="00E4123D"/>
    <w:rsid w:val="00E413B4"/>
    <w:rsid w:val="00E418D5"/>
    <w:rsid w:val="00E41997"/>
    <w:rsid w:val="00E41A81"/>
    <w:rsid w:val="00E42239"/>
    <w:rsid w:val="00E423CF"/>
    <w:rsid w:val="00E427BB"/>
    <w:rsid w:val="00E429B4"/>
    <w:rsid w:val="00E42A98"/>
    <w:rsid w:val="00E42B26"/>
    <w:rsid w:val="00E42B4A"/>
    <w:rsid w:val="00E42ED9"/>
    <w:rsid w:val="00E43022"/>
    <w:rsid w:val="00E432E2"/>
    <w:rsid w:val="00E432F2"/>
    <w:rsid w:val="00E43315"/>
    <w:rsid w:val="00E433A5"/>
    <w:rsid w:val="00E434FB"/>
    <w:rsid w:val="00E437FE"/>
    <w:rsid w:val="00E439C2"/>
    <w:rsid w:val="00E43B3D"/>
    <w:rsid w:val="00E43CB0"/>
    <w:rsid w:val="00E43DC7"/>
    <w:rsid w:val="00E43E47"/>
    <w:rsid w:val="00E43E4F"/>
    <w:rsid w:val="00E44195"/>
    <w:rsid w:val="00E445F4"/>
    <w:rsid w:val="00E4492A"/>
    <w:rsid w:val="00E44D5E"/>
    <w:rsid w:val="00E44D8F"/>
    <w:rsid w:val="00E44DAD"/>
    <w:rsid w:val="00E44DD8"/>
    <w:rsid w:val="00E44EBE"/>
    <w:rsid w:val="00E45084"/>
    <w:rsid w:val="00E4518D"/>
    <w:rsid w:val="00E45675"/>
    <w:rsid w:val="00E45702"/>
    <w:rsid w:val="00E457A3"/>
    <w:rsid w:val="00E4584C"/>
    <w:rsid w:val="00E45B7A"/>
    <w:rsid w:val="00E46005"/>
    <w:rsid w:val="00E46430"/>
    <w:rsid w:val="00E4644C"/>
    <w:rsid w:val="00E46644"/>
    <w:rsid w:val="00E466D0"/>
    <w:rsid w:val="00E46A91"/>
    <w:rsid w:val="00E46B37"/>
    <w:rsid w:val="00E46E29"/>
    <w:rsid w:val="00E46FF0"/>
    <w:rsid w:val="00E47386"/>
    <w:rsid w:val="00E47391"/>
    <w:rsid w:val="00E478A3"/>
    <w:rsid w:val="00E50102"/>
    <w:rsid w:val="00E5016C"/>
    <w:rsid w:val="00E5065E"/>
    <w:rsid w:val="00E507A1"/>
    <w:rsid w:val="00E508E7"/>
    <w:rsid w:val="00E50948"/>
    <w:rsid w:val="00E50AC3"/>
    <w:rsid w:val="00E50EAF"/>
    <w:rsid w:val="00E510E0"/>
    <w:rsid w:val="00E510E7"/>
    <w:rsid w:val="00E51382"/>
    <w:rsid w:val="00E5159B"/>
    <w:rsid w:val="00E5174C"/>
    <w:rsid w:val="00E51AEA"/>
    <w:rsid w:val="00E51B33"/>
    <w:rsid w:val="00E51D99"/>
    <w:rsid w:val="00E51DD1"/>
    <w:rsid w:val="00E51E11"/>
    <w:rsid w:val="00E52109"/>
    <w:rsid w:val="00E52270"/>
    <w:rsid w:val="00E5228D"/>
    <w:rsid w:val="00E52389"/>
    <w:rsid w:val="00E52484"/>
    <w:rsid w:val="00E527F9"/>
    <w:rsid w:val="00E52871"/>
    <w:rsid w:val="00E52CCA"/>
    <w:rsid w:val="00E52DC1"/>
    <w:rsid w:val="00E52DF2"/>
    <w:rsid w:val="00E53214"/>
    <w:rsid w:val="00E53442"/>
    <w:rsid w:val="00E53608"/>
    <w:rsid w:val="00E536EE"/>
    <w:rsid w:val="00E537B1"/>
    <w:rsid w:val="00E5399B"/>
    <w:rsid w:val="00E53F6C"/>
    <w:rsid w:val="00E540E7"/>
    <w:rsid w:val="00E5422A"/>
    <w:rsid w:val="00E5429F"/>
    <w:rsid w:val="00E544E2"/>
    <w:rsid w:val="00E54526"/>
    <w:rsid w:val="00E54728"/>
    <w:rsid w:val="00E547FB"/>
    <w:rsid w:val="00E5485B"/>
    <w:rsid w:val="00E549C5"/>
    <w:rsid w:val="00E54A83"/>
    <w:rsid w:val="00E54AEE"/>
    <w:rsid w:val="00E54C0B"/>
    <w:rsid w:val="00E54E91"/>
    <w:rsid w:val="00E54EA2"/>
    <w:rsid w:val="00E550B6"/>
    <w:rsid w:val="00E5516A"/>
    <w:rsid w:val="00E552CD"/>
    <w:rsid w:val="00E55342"/>
    <w:rsid w:val="00E55481"/>
    <w:rsid w:val="00E556FC"/>
    <w:rsid w:val="00E55758"/>
    <w:rsid w:val="00E55803"/>
    <w:rsid w:val="00E559B1"/>
    <w:rsid w:val="00E559D6"/>
    <w:rsid w:val="00E559FA"/>
    <w:rsid w:val="00E56260"/>
    <w:rsid w:val="00E56571"/>
    <w:rsid w:val="00E5672B"/>
    <w:rsid w:val="00E56A29"/>
    <w:rsid w:val="00E56AD8"/>
    <w:rsid w:val="00E56AF3"/>
    <w:rsid w:val="00E56B69"/>
    <w:rsid w:val="00E56E7D"/>
    <w:rsid w:val="00E56EEA"/>
    <w:rsid w:val="00E56F72"/>
    <w:rsid w:val="00E576AA"/>
    <w:rsid w:val="00E577AF"/>
    <w:rsid w:val="00E57913"/>
    <w:rsid w:val="00E57B03"/>
    <w:rsid w:val="00E57B3D"/>
    <w:rsid w:val="00E57DD2"/>
    <w:rsid w:val="00E60357"/>
    <w:rsid w:val="00E6035D"/>
    <w:rsid w:val="00E6156E"/>
    <w:rsid w:val="00E6174C"/>
    <w:rsid w:val="00E61841"/>
    <w:rsid w:val="00E621DB"/>
    <w:rsid w:val="00E62416"/>
    <w:rsid w:val="00E62C75"/>
    <w:rsid w:val="00E62D16"/>
    <w:rsid w:val="00E62E88"/>
    <w:rsid w:val="00E632B6"/>
    <w:rsid w:val="00E635BF"/>
    <w:rsid w:val="00E63613"/>
    <w:rsid w:val="00E63B36"/>
    <w:rsid w:val="00E63C28"/>
    <w:rsid w:val="00E63E54"/>
    <w:rsid w:val="00E63FF0"/>
    <w:rsid w:val="00E6408F"/>
    <w:rsid w:val="00E6454E"/>
    <w:rsid w:val="00E64626"/>
    <w:rsid w:val="00E64A80"/>
    <w:rsid w:val="00E64BB9"/>
    <w:rsid w:val="00E64CC4"/>
    <w:rsid w:val="00E65594"/>
    <w:rsid w:val="00E6562F"/>
    <w:rsid w:val="00E65846"/>
    <w:rsid w:val="00E65939"/>
    <w:rsid w:val="00E65AF9"/>
    <w:rsid w:val="00E65BE4"/>
    <w:rsid w:val="00E65CFF"/>
    <w:rsid w:val="00E65DED"/>
    <w:rsid w:val="00E65E70"/>
    <w:rsid w:val="00E65F67"/>
    <w:rsid w:val="00E6600B"/>
    <w:rsid w:val="00E66099"/>
    <w:rsid w:val="00E66324"/>
    <w:rsid w:val="00E666AD"/>
    <w:rsid w:val="00E66838"/>
    <w:rsid w:val="00E66A2B"/>
    <w:rsid w:val="00E66D5E"/>
    <w:rsid w:val="00E67075"/>
    <w:rsid w:val="00E67076"/>
    <w:rsid w:val="00E6714D"/>
    <w:rsid w:val="00E6730A"/>
    <w:rsid w:val="00E679B5"/>
    <w:rsid w:val="00E67B13"/>
    <w:rsid w:val="00E67C1C"/>
    <w:rsid w:val="00E70600"/>
    <w:rsid w:val="00E70A76"/>
    <w:rsid w:val="00E70B9D"/>
    <w:rsid w:val="00E71035"/>
    <w:rsid w:val="00E71409"/>
    <w:rsid w:val="00E7164D"/>
    <w:rsid w:val="00E716B9"/>
    <w:rsid w:val="00E719A1"/>
    <w:rsid w:val="00E71D44"/>
    <w:rsid w:val="00E71DFC"/>
    <w:rsid w:val="00E720C4"/>
    <w:rsid w:val="00E7233A"/>
    <w:rsid w:val="00E72689"/>
    <w:rsid w:val="00E72790"/>
    <w:rsid w:val="00E729BF"/>
    <w:rsid w:val="00E72AB2"/>
    <w:rsid w:val="00E72CF0"/>
    <w:rsid w:val="00E73117"/>
    <w:rsid w:val="00E73195"/>
    <w:rsid w:val="00E732E5"/>
    <w:rsid w:val="00E73451"/>
    <w:rsid w:val="00E73644"/>
    <w:rsid w:val="00E738B4"/>
    <w:rsid w:val="00E73D3B"/>
    <w:rsid w:val="00E73D5A"/>
    <w:rsid w:val="00E7404D"/>
    <w:rsid w:val="00E742A6"/>
    <w:rsid w:val="00E74E7F"/>
    <w:rsid w:val="00E74F9C"/>
    <w:rsid w:val="00E7500B"/>
    <w:rsid w:val="00E752A9"/>
    <w:rsid w:val="00E759A0"/>
    <w:rsid w:val="00E75A2F"/>
    <w:rsid w:val="00E75EED"/>
    <w:rsid w:val="00E76321"/>
    <w:rsid w:val="00E76375"/>
    <w:rsid w:val="00E764C0"/>
    <w:rsid w:val="00E76582"/>
    <w:rsid w:val="00E765CE"/>
    <w:rsid w:val="00E76703"/>
    <w:rsid w:val="00E76A76"/>
    <w:rsid w:val="00E76BE6"/>
    <w:rsid w:val="00E76CBA"/>
    <w:rsid w:val="00E76D56"/>
    <w:rsid w:val="00E76E69"/>
    <w:rsid w:val="00E76EFC"/>
    <w:rsid w:val="00E7717E"/>
    <w:rsid w:val="00E77396"/>
    <w:rsid w:val="00E773CE"/>
    <w:rsid w:val="00E77C39"/>
    <w:rsid w:val="00E77DD9"/>
    <w:rsid w:val="00E77EFF"/>
    <w:rsid w:val="00E8000C"/>
    <w:rsid w:val="00E8055C"/>
    <w:rsid w:val="00E805B3"/>
    <w:rsid w:val="00E807BE"/>
    <w:rsid w:val="00E80977"/>
    <w:rsid w:val="00E80C55"/>
    <w:rsid w:val="00E80E26"/>
    <w:rsid w:val="00E80F0C"/>
    <w:rsid w:val="00E8121A"/>
    <w:rsid w:val="00E8130D"/>
    <w:rsid w:val="00E81366"/>
    <w:rsid w:val="00E819A0"/>
    <w:rsid w:val="00E81AEC"/>
    <w:rsid w:val="00E81C54"/>
    <w:rsid w:val="00E821AE"/>
    <w:rsid w:val="00E8227C"/>
    <w:rsid w:val="00E825FD"/>
    <w:rsid w:val="00E8286D"/>
    <w:rsid w:val="00E829BF"/>
    <w:rsid w:val="00E829FB"/>
    <w:rsid w:val="00E82BC9"/>
    <w:rsid w:val="00E82BF2"/>
    <w:rsid w:val="00E82CF1"/>
    <w:rsid w:val="00E82EFA"/>
    <w:rsid w:val="00E8324D"/>
    <w:rsid w:val="00E835B8"/>
    <w:rsid w:val="00E83899"/>
    <w:rsid w:val="00E844C4"/>
    <w:rsid w:val="00E84AEE"/>
    <w:rsid w:val="00E84FF3"/>
    <w:rsid w:val="00E8554D"/>
    <w:rsid w:val="00E85588"/>
    <w:rsid w:val="00E85A49"/>
    <w:rsid w:val="00E85AB7"/>
    <w:rsid w:val="00E85AE1"/>
    <w:rsid w:val="00E85BAC"/>
    <w:rsid w:val="00E86144"/>
    <w:rsid w:val="00E86710"/>
    <w:rsid w:val="00E8698B"/>
    <w:rsid w:val="00E869B1"/>
    <w:rsid w:val="00E86B0A"/>
    <w:rsid w:val="00E86BA5"/>
    <w:rsid w:val="00E87066"/>
    <w:rsid w:val="00E87388"/>
    <w:rsid w:val="00E87C02"/>
    <w:rsid w:val="00E87D7B"/>
    <w:rsid w:val="00E87EAE"/>
    <w:rsid w:val="00E907C4"/>
    <w:rsid w:val="00E90D44"/>
    <w:rsid w:val="00E90E07"/>
    <w:rsid w:val="00E90ECC"/>
    <w:rsid w:val="00E91082"/>
    <w:rsid w:val="00E910E2"/>
    <w:rsid w:val="00E9120D"/>
    <w:rsid w:val="00E91236"/>
    <w:rsid w:val="00E9133C"/>
    <w:rsid w:val="00E914C1"/>
    <w:rsid w:val="00E915C6"/>
    <w:rsid w:val="00E91C01"/>
    <w:rsid w:val="00E91FC8"/>
    <w:rsid w:val="00E92165"/>
    <w:rsid w:val="00E92983"/>
    <w:rsid w:val="00E92F6B"/>
    <w:rsid w:val="00E93059"/>
    <w:rsid w:val="00E932A9"/>
    <w:rsid w:val="00E93453"/>
    <w:rsid w:val="00E93463"/>
    <w:rsid w:val="00E93962"/>
    <w:rsid w:val="00E93B6A"/>
    <w:rsid w:val="00E93C74"/>
    <w:rsid w:val="00E9408E"/>
    <w:rsid w:val="00E9448F"/>
    <w:rsid w:val="00E9459F"/>
    <w:rsid w:val="00E946D0"/>
    <w:rsid w:val="00E9484C"/>
    <w:rsid w:val="00E94919"/>
    <w:rsid w:val="00E94A3A"/>
    <w:rsid w:val="00E94CC8"/>
    <w:rsid w:val="00E95282"/>
    <w:rsid w:val="00E95316"/>
    <w:rsid w:val="00E959E5"/>
    <w:rsid w:val="00E95B10"/>
    <w:rsid w:val="00E9609F"/>
    <w:rsid w:val="00E96131"/>
    <w:rsid w:val="00E96211"/>
    <w:rsid w:val="00E9648F"/>
    <w:rsid w:val="00E96547"/>
    <w:rsid w:val="00E96597"/>
    <w:rsid w:val="00E9667E"/>
    <w:rsid w:val="00E9670A"/>
    <w:rsid w:val="00E9678E"/>
    <w:rsid w:val="00E969A3"/>
    <w:rsid w:val="00E96B89"/>
    <w:rsid w:val="00E96F93"/>
    <w:rsid w:val="00E97747"/>
    <w:rsid w:val="00E979A2"/>
    <w:rsid w:val="00E97B5E"/>
    <w:rsid w:val="00E97D02"/>
    <w:rsid w:val="00E97DB7"/>
    <w:rsid w:val="00EA021D"/>
    <w:rsid w:val="00EA02B9"/>
    <w:rsid w:val="00EA04B5"/>
    <w:rsid w:val="00EA0601"/>
    <w:rsid w:val="00EA0844"/>
    <w:rsid w:val="00EA0A12"/>
    <w:rsid w:val="00EA0ED3"/>
    <w:rsid w:val="00EA10F8"/>
    <w:rsid w:val="00EA110C"/>
    <w:rsid w:val="00EA1AAE"/>
    <w:rsid w:val="00EA1D2E"/>
    <w:rsid w:val="00EA1D99"/>
    <w:rsid w:val="00EA1DE9"/>
    <w:rsid w:val="00EA2085"/>
    <w:rsid w:val="00EA233C"/>
    <w:rsid w:val="00EA24A3"/>
    <w:rsid w:val="00EA2609"/>
    <w:rsid w:val="00EA266A"/>
    <w:rsid w:val="00EA29CB"/>
    <w:rsid w:val="00EA30D8"/>
    <w:rsid w:val="00EA3153"/>
    <w:rsid w:val="00EA326B"/>
    <w:rsid w:val="00EA3765"/>
    <w:rsid w:val="00EA38C7"/>
    <w:rsid w:val="00EA3BA2"/>
    <w:rsid w:val="00EA3F88"/>
    <w:rsid w:val="00EA402E"/>
    <w:rsid w:val="00EA4171"/>
    <w:rsid w:val="00EA434D"/>
    <w:rsid w:val="00EA440E"/>
    <w:rsid w:val="00EA449A"/>
    <w:rsid w:val="00EA45EC"/>
    <w:rsid w:val="00EA4937"/>
    <w:rsid w:val="00EA513B"/>
    <w:rsid w:val="00EA5241"/>
    <w:rsid w:val="00EA5938"/>
    <w:rsid w:val="00EA597B"/>
    <w:rsid w:val="00EA5A0A"/>
    <w:rsid w:val="00EA5C4F"/>
    <w:rsid w:val="00EA5D51"/>
    <w:rsid w:val="00EA5E17"/>
    <w:rsid w:val="00EA63A1"/>
    <w:rsid w:val="00EA64D5"/>
    <w:rsid w:val="00EA666E"/>
    <w:rsid w:val="00EA6E18"/>
    <w:rsid w:val="00EA743D"/>
    <w:rsid w:val="00EA75AC"/>
    <w:rsid w:val="00EA7AAB"/>
    <w:rsid w:val="00EA7C3E"/>
    <w:rsid w:val="00EA7CB6"/>
    <w:rsid w:val="00EA7D59"/>
    <w:rsid w:val="00EA7E6F"/>
    <w:rsid w:val="00EB016B"/>
    <w:rsid w:val="00EB02B0"/>
    <w:rsid w:val="00EB02DA"/>
    <w:rsid w:val="00EB02EE"/>
    <w:rsid w:val="00EB047F"/>
    <w:rsid w:val="00EB0792"/>
    <w:rsid w:val="00EB083F"/>
    <w:rsid w:val="00EB08C5"/>
    <w:rsid w:val="00EB0A4D"/>
    <w:rsid w:val="00EB0ABB"/>
    <w:rsid w:val="00EB103D"/>
    <w:rsid w:val="00EB1122"/>
    <w:rsid w:val="00EB115A"/>
    <w:rsid w:val="00EB117C"/>
    <w:rsid w:val="00EB11FA"/>
    <w:rsid w:val="00EB1252"/>
    <w:rsid w:val="00EB1372"/>
    <w:rsid w:val="00EB13B7"/>
    <w:rsid w:val="00EB1785"/>
    <w:rsid w:val="00EB17DE"/>
    <w:rsid w:val="00EB18D5"/>
    <w:rsid w:val="00EB1D80"/>
    <w:rsid w:val="00EB1F1B"/>
    <w:rsid w:val="00EB201D"/>
    <w:rsid w:val="00EB21BF"/>
    <w:rsid w:val="00EB22D9"/>
    <w:rsid w:val="00EB232D"/>
    <w:rsid w:val="00EB2370"/>
    <w:rsid w:val="00EB2415"/>
    <w:rsid w:val="00EB26FA"/>
    <w:rsid w:val="00EB28D5"/>
    <w:rsid w:val="00EB28EC"/>
    <w:rsid w:val="00EB2939"/>
    <w:rsid w:val="00EB2977"/>
    <w:rsid w:val="00EB35D4"/>
    <w:rsid w:val="00EB3753"/>
    <w:rsid w:val="00EB3881"/>
    <w:rsid w:val="00EB3C36"/>
    <w:rsid w:val="00EB3F2E"/>
    <w:rsid w:val="00EB3FC2"/>
    <w:rsid w:val="00EB4036"/>
    <w:rsid w:val="00EB4263"/>
    <w:rsid w:val="00EB43AB"/>
    <w:rsid w:val="00EB4ADF"/>
    <w:rsid w:val="00EB4B6B"/>
    <w:rsid w:val="00EB4D5E"/>
    <w:rsid w:val="00EB4FD3"/>
    <w:rsid w:val="00EB50E9"/>
    <w:rsid w:val="00EB5115"/>
    <w:rsid w:val="00EB5372"/>
    <w:rsid w:val="00EB5474"/>
    <w:rsid w:val="00EB56C3"/>
    <w:rsid w:val="00EB5706"/>
    <w:rsid w:val="00EB5714"/>
    <w:rsid w:val="00EB5CC1"/>
    <w:rsid w:val="00EB5D86"/>
    <w:rsid w:val="00EB5F0D"/>
    <w:rsid w:val="00EB6286"/>
    <w:rsid w:val="00EB66EA"/>
    <w:rsid w:val="00EB6895"/>
    <w:rsid w:val="00EB6DBF"/>
    <w:rsid w:val="00EB730B"/>
    <w:rsid w:val="00EB7380"/>
    <w:rsid w:val="00EB7788"/>
    <w:rsid w:val="00EB7869"/>
    <w:rsid w:val="00EB7A9B"/>
    <w:rsid w:val="00EB7E1C"/>
    <w:rsid w:val="00EB7E86"/>
    <w:rsid w:val="00EB7EAD"/>
    <w:rsid w:val="00EC0074"/>
    <w:rsid w:val="00EC0786"/>
    <w:rsid w:val="00EC078A"/>
    <w:rsid w:val="00EC0CE4"/>
    <w:rsid w:val="00EC0E0B"/>
    <w:rsid w:val="00EC0E8B"/>
    <w:rsid w:val="00EC1105"/>
    <w:rsid w:val="00EC12C4"/>
    <w:rsid w:val="00EC166F"/>
    <w:rsid w:val="00EC1B24"/>
    <w:rsid w:val="00EC1CC9"/>
    <w:rsid w:val="00EC23DB"/>
    <w:rsid w:val="00EC25C0"/>
    <w:rsid w:val="00EC2749"/>
    <w:rsid w:val="00EC2C31"/>
    <w:rsid w:val="00EC2C5C"/>
    <w:rsid w:val="00EC2C8C"/>
    <w:rsid w:val="00EC2C91"/>
    <w:rsid w:val="00EC2CE8"/>
    <w:rsid w:val="00EC2D02"/>
    <w:rsid w:val="00EC2D63"/>
    <w:rsid w:val="00EC2F33"/>
    <w:rsid w:val="00EC330D"/>
    <w:rsid w:val="00EC343A"/>
    <w:rsid w:val="00EC3722"/>
    <w:rsid w:val="00EC4381"/>
    <w:rsid w:val="00EC4481"/>
    <w:rsid w:val="00EC4601"/>
    <w:rsid w:val="00EC4759"/>
    <w:rsid w:val="00EC485C"/>
    <w:rsid w:val="00EC495C"/>
    <w:rsid w:val="00EC4E48"/>
    <w:rsid w:val="00EC4E54"/>
    <w:rsid w:val="00EC502E"/>
    <w:rsid w:val="00EC5A93"/>
    <w:rsid w:val="00EC5B5E"/>
    <w:rsid w:val="00EC5E68"/>
    <w:rsid w:val="00EC5EB0"/>
    <w:rsid w:val="00EC5FA5"/>
    <w:rsid w:val="00EC5FCA"/>
    <w:rsid w:val="00EC5FEF"/>
    <w:rsid w:val="00EC61A8"/>
    <w:rsid w:val="00EC6461"/>
    <w:rsid w:val="00EC659C"/>
    <w:rsid w:val="00EC6DE0"/>
    <w:rsid w:val="00EC6DEB"/>
    <w:rsid w:val="00EC6E6F"/>
    <w:rsid w:val="00EC74A5"/>
    <w:rsid w:val="00EC7A00"/>
    <w:rsid w:val="00EC7A61"/>
    <w:rsid w:val="00EC7AE4"/>
    <w:rsid w:val="00EC7D17"/>
    <w:rsid w:val="00ED0052"/>
    <w:rsid w:val="00ED04C1"/>
    <w:rsid w:val="00ED06D9"/>
    <w:rsid w:val="00ED0836"/>
    <w:rsid w:val="00ED0E44"/>
    <w:rsid w:val="00ED1292"/>
    <w:rsid w:val="00ED1692"/>
    <w:rsid w:val="00ED1E86"/>
    <w:rsid w:val="00ED2211"/>
    <w:rsid w:val="00ED2369"/>
    <w:rsid w:val="00ED25F1"/>
    <w:rsid w:val="00ED28B4"/>
    <w:rsid w:val="00ED293B"/>
    <w:rsid w:val="00ED2A48"/>
    <w:rsid w:val="00ED2C25"/>
    <w:rsid w:val="00ED2CC2"/>
    <w:rsid w:val="00ED2E2E"/>
    <w:rsid w:val="00ED30CA"/>
    <w:rsid w:val="00ED32AF"/>
    <w:rsid w:val="00ED35B8"/>
    <w:rsid w:val="00ED35C5"/>
    <w:rsid w:val="00ED368A"/>
    <w:rsid w:val="00ED3A7F"/>
    <w:rsid w:val="00ED3CC8"/>
    <w:rsid w:val="00ED3EDB"/>
    <w:rsid w:val="00ED40A5"/>
    <w:rsid w:val="00ED4151"/>
    <w:rsid w:val="00ED45FB"/>
    <w:rsid w:val="00ED481B"/>
    <w:rsid w:val="00ED4DEF"/>
    <w:rsid w:val="00ED4E38"/>
    <w:rsid w:val="00ED5033"/>
    <w:rsid w:val="00ED5216"/>
    <w:rsid w:val="00ED551C"/>
    <w:rsid w:val="00ED5648"/>
    <w:rsid w:val="00ED5840"/>
    <w:rsid w:val="00ED5BD8"/>
    <w:rsid w:val="00ED5BF6"/>
    <w:rsid w:val="00ED625A"/>
    <w:rsid w:val="00ED650E"/>
    <w:rsid w:val="00ED6671"/>
    <w:rsid w:val="00ED69BA"/>
    <w:rsid w:val="00ED6A24"/>
    <w:rsid w:val="00ED6C8D"/>
    <w:rsid w:val="00ED6FBC"/>
    <w:rsid w:val="00ED705E"/>
    <w:rsid w:val="00ED70A8"/>
    <w:rsid w:val="00ED723F"/>
    <w:rsid w:val="00ED7275"/>
    <w:rsid w:val="00ED7396"/>
    <w:rsid w:val="00ED73B8"/>
    <w:rsid w:val="00ED7742"/>
    <w:rsid w:val="00ED7865"/>
    <w:rsid w:val="00ED7FA7"/>
    <w:rsid w:val="00EE0338"/>
    <w:rsid w:val="00EE094B"/>
    <w:rsid w:val="00EE0A18"/>
    <w:rsid w:val="00EE0C78"/>
    <w:rsid w:val="00EE0F04"/>
    <w:rsid w:val="00EE1C46"/>
    <w:rsid w:val="00EE1C7D"/>
    <w:rsid w:val="00EE1C9D"/>
    <w:rsid w:val="00EE1D19"/>
    <w:rsid w:val="00EE1D57"/>
    <w:rsid w:val="00EE1F1C"/>
    <w:rsid w:val="00EE2067"/>
    <w:rsid w:val="00EE20DC"/>
    <w:rsid w:val="00EE2205"/>
    <w:rsid w:val="00EE2439"/>
    <w:rsid w:val="00EE26F0"/>
    <w:rsid w:val="00EE2974"/>
    <w:rsid w:val="00EE2A0F"/>
    <w:rsid w:val="00EE2B4C"/>
    <w:rsid w:val="00EE2BC0"/>
    <w:rsid w:val="00EE2CC6"/>
    <w:rsid w:val="00EE312A"/>
    <w:rsid w:val="00EE3629"/>
    <w:rsid w:val="00EE3931"/>
    <w:rsid w:val="00EE3A4C"/>
    <w:rsid w:val="00EE3C1A"/>
    <w:rsid w:val="00EE3D41"/>
    <w:rsid w:val="00EE3E90"/>
    <w:rsid w:val="00EE40ED"/>
    <w:rsid w:val="00EE4141"/>
    <w:rsid w:val="00EE419B"/>
    <w:rsid w:val="00EE4345"/>
    <w:rsid w:val="00EE437B"/>
    <w:rsid w:val="00EE493D"/>
    <w:rsid w:val="00EE4A43"/>
    <w:rsid w:val="00EE4B29"/>
    <w:rsid w:val="00EE4C6D"/>
    <w:rsid w:val="00EE4DB7"/>
    <w:rsid w:val="00EE5092"/>
    <w:rsid w:val="00EE515A"/>
    <w:rsid w:val="00EE5164"/>
    <w:rsid w:val="00EE5510"/>
    <w:rsid w:val="00EE5578"/>
    <w:rsid w:val="00EE5ACC"/>
    <w:rsid w:val="00EE5DB6"/>
    <w:rsid w:val="00EE5E4C"/>
    <w:rsid w:val="00EE5F94"/>
    <w:rsid w:val="00EE6565"/>
    <w:rsid w:val="00EE6628"/>
    <w:rsid w:val="00EE674D"/>
    <w:rsid w:val="00EE6A51"/>
    <w:rsid w:val="00EE6E4D"/>
    <w:rsid w:val="00EE72A6"/>
    <w:rsid w:val="00EE73A8"/>
    <w:rsid w:val="00EE78E1"/>
    <w:rsid w:val="00EE78E9"/>
    <w:rsid w:val="00EE79DF"/>
    <w:rsid w:val="00EE7A61"/>
    <w:rsid w:val="00EE7AE0"/>
    <w:rsid w:val="00EE7BA2"/>
    <w:rsid w:val="00EE7C05"/>
    <w:rsid w:val="00EF04D8"/>
    <w:rsid w:val="00EF0C4C"/>
    <w:rsid w:val="00EF111D"/>
    <w:rsid w:val="00EF12A3"/>
    <w:rsid w:val="00EF14C5"/>
    <w:rsid w:val="00EF1821"/>
    <w:rsid w:val="00EF1927"/>
    <w:rsid w:val="00EF1E7D"/>
    <w:rsid w:val="00EF20AB"/>
    <w:rsid w:val="00EF21A7"/>
    <w:rsid w:val="00EF227A"/>
    <w:rsid w:val="00EF2485"/>
    <w:rsid w:val="00EF24FE"/>
    <w:rsid w:val="00EF260F"/>
    <w:rsid w:val="00EF2BBA"/>
    <w:rsid w:val="00EF2CB2"/>
    <w:rsid w:val="00EF2CD4"/>
    <w:rsid w:val="00EF2D0A"/>
    <w:rsid w:val="00EF2D64"/>
    <w:rsid w:val="00EF3793"/>
    <w:rsid w:val="00EF3BAF"/>
    <w:rsid w:val="00EF402F"/>
    <w:rsid w:val="00EF4370"/>
    <w:rsid w:val="00EF4579"/>
    <w:rsid w:val="00EF4630"/>
    <w:rsid w:val="00EF4836"/>
    <w:rsid w:val="00EF4B84"/>
    <w:rsid w:val="00EF5054"/>
    <w:rsid w:val="00EF50FE"/>
    <w:rsid w:val="00EF51E4"/>
    <w:rsid w:val="00EF5579"/>
    <w:rsid w:val="00EF5811"/>
    <w:rsid w:val="00EF5891"/>
    <w:rsid w:val="00EF5CF2"/>
    <w:rsid w:val="00EF5E32"/>
    <w:rsid w:val="00EF5EF0"/>
    <w:rsid w:val="00EF607D"/>
    <w:rsid w:val="00EF6150"/>
    <w:rsid w:val="00EF63E3"/>
    <w:rsid w:val="00EF6557"/>
    <w:rsid w:val="00EF6CEE"/>
    <w:rsid w:val="00EF6E5A"/>
    <w:rsid w:val="00EF705A"/>
    <w:rsid w:val="00EF7A60"/>
    <w:rsid w:val="00EF7D80"/>
    <w:rsid w:val="00EF7EDB"/>
    <w:rsid w:val="00EF7F21"/>
    <w:rsid w:val="00F00301"/>
    <w:rsid w:val="00F00361"/>
    <w:rsid w:val="00F0040D"/>
    <w:rsid w:val="00F005A8"/>
    <w:rsid w:val="00F008BA"/>
    <w:rsid w:val="00F008DC"/>
    <w:rsid w:val="00F00C59"/>
    <w:rsid w:val="00F0120F"/>
    <w:rsid w:val="00F012E3"/>
    <w:rsid w:val="00F013A3"/>
    <w:rsid w:val="00F01510"/>
    <w:rsid w:val="00F016CF"/>
    <w:rsid w:val="00F0177D"/>
    <w:rsid w:val="00F01C91"/>
    <w:rsid w:val="00F0203A"/>
    <w:rsid w:val="00F022FF"/>
    <w:rsid w:val="00F02370"/>
    <w:rsid w:val="00F02413"/>
    <w:rsid w:val="00F0254C"/>
    <w:rsid w:val="00F02558"/>
    <w:rsid w:val="00F02779"/>
    <w:rsid w:val="00F02796"/>
    <w:rsid w:val="00F02857"/>
    <w:rsid w:val="00F028BF"/>
    <w:rsid w:val="00F029E5"/>
    <w:rsid w:val="00F02AC7"/>
    <w:rsid w:val="00F02B84"/>
    <w:rsid w:val="00F02D70"/>
    <w:rsid w:val="00F02DA3"/>
    <w:rsid w:val="00F03432"/>
    <w:rsid w:val="00F036AF"/>
    <w:rsid w:val="00F03C2B"/>
    <w:rsid w:val="00F03F16"/>
    <w:rsid w:val="00F04024"/>
    <w:rsid w:val="00F04145"/>
    <w:rsid w:val="00F041B0"/>
    <w:rsid w:val="00F041FF"/>
    <w:rsid w:val="00F04247"/>
    <w:rsid w:val="00F04387"/>
    <w:rsid w:val="00F044F3"/>
    <w:rsid w:val="00F04504"/>
    <w:rsid w:val="00F04631"/>
    <w:rsid w:val="00F0492A"/>
    <w:rsid w:val="00F04B43"/>
    <w:rsid w:val="00F04C5D"/>
    <w:rsid w:val="00F04F21"/>
    <w:rsid w:val="00F04FD8"/>
    <w:rsid w:val="00F0504A"/>
    <w:rsid w:val="00F05A72"/>
    <w:rsid w:val="00F05E12"/>
    <w:rsid w:val="00F06067"/>
    <w:rsid w:val="00F06120"/>
    <w:rsid w:val="00F061F5"/>
    <w:rsid w:val="00F065B5"/>
    <w:rsid w:val="00F066B8"/>
    <w:rsid w:val="00F06B0D"/>
    <w:rsid w:val="00F06EF7"/>
    <w:rsid w:val="00F06F38"/>
    <w:rsid w:val="00F07082"/>
    <w:rsid w:val="00F072EB"/>
    <w:rsid w:val="00F075B1"/>
    <w:rsid w:val="00F10031"/>
    <w:rsid w:val="00F1023B"/>
    <w:rsid w:val="00F1025C"/>
    <w:rsid w:val="00F1078C"/>
    <w:rsid w:val="00F10E23"/>
    <w:rsid w:val="00F1147F"/>
    <w:rsid w:val="00F11794"/>
    <w:rsid w:val="00F11900"/>
    <w:rsid w:val="00F11BE1"/>
    <w:rsid w:val="00F11D1B"/>
    <w:rsid w:val="00F11FC4"/>
    <w:rsid w:val="00F122C4"/>
    <w:rsid w:val="00F123A0"/>
    <w:rsid w:val="00F125D3"/>
    <w:rsid w:val="00F1279D"/>
    <w:rsid w:val="00F129A5"/>
    <w:rsid w:val="00F12A55"/>
    <w:rsid w:val="00F12D6F"/>
    <w:rsid w:val="00F13071"/>
    <w:rsid w:val="00F1310A"/>
    <w:rsid w:val="00F13218"/>
    <w:rsid w:val="00F13B63"/>
    <w:rsid w:val="00F13E39"/>
    <w:rsid w:val="00F14424"/>
    <w:rsid w:val="00F1442D"/>
    <w:rsid w:val="00F14559"/>
    <w:rsid w:val="00F146AB"/>
    <w:rsid w:val="00F14B57"/>
    <w:rsid w:val="00F14C4C"/>
    <w:rsid w:val="00F14C9D"/>
    <w:rsid w:val="00F14FAE"/>
    <w:rsid w:val="00F15232"/>
    <w:rsid w:val="00F153D7"/>
    <w:rsid w:val="00F15412"/>
    <w:rsid w:val="00F15780"/>
    <w:rsid w:val="00F15D4C"/>
    <w:rsid w:val="00F15DF2"/>
    <w:rsid w:val="00F15E27"/>
    <w:rsid w:val="00F160CA"/>
    <w:rsid w:val="00F162FD"/>
    <w:rsid w:val="00F16399"/>
    <w:rsid w:val="00F16409"/>
    <w:rsid w:val="00F1657F"/>
    <w:rsid w:val="00F16794"/>
    <w:rsid w:val="00F16808"/>
    <w:rsid w:val="00F168C4"/>
    <w:rsid w:val="00F16AF1"/>
    <w:rsid w:val="00F16BF0"/>
    <w:rsid w:val="00F16C93"/>
    <w:rsid w:val="00F16D82"/>
    <w:rsid w:val="00F16D83"/>
    <w:rsid w:val="00F16FA4"/>
    <w:rsid w:val="00F17010"/>
    <w:rsid w:val="00F172AF"/>
    <w:rsid w:val="00F17677"/>
    <w:rsid w:val="00F176F3"/>
    <w:rsid w:val="00F17784"/>
    <w:rsid w:val="00F1785F"/>
    <w:rsid w:val="00F17A4E"/>
    <w:rsid w:val="00F17A8B"/>
    <w:rsid w:val="00F17DD9"/>
    <w:rsid w:val="00F20035"/>
    <w:rsid w:val="00F20160"/>
    <w:rsid w:val="00F201C4"/>
    <w:rsid w:val="00F205C4"/>
    <w:rsid w:val="00F2082B"/>
    <w:rsid w:val="00F20881"/>
    <w:rsid w:val="00F20887"/>
    <w:rsid w:val="00F20AE7"/>
    <w:rsid w:val="00F20C3A"/>
    <w:rsid w:val="00F20CBC"/>
    <w:rsid w:val="00F20D7A"/>
    <w:rsid w:val="00F20DE7"/>
    <w:rsid w:val="00F20E32"/>
    <w:rsid w:val="00F20FB9"/>
    <w:rsid w:val="00F2173B"/>
    <w:rsid w:val="00F2189D"/>
    <w:rsid w:val="00F21926"/>
    <w:rsid w:val="00F21A7A"/>
    <w:rsid w:val="00F21EE7"/>
    <w:rsid w:val="00F220A7"/>
    <w:rsid w:val="00F2214F"/>
    <w:rsid w:val="00F22416"/>
    <w:rsid w:val="00F22483"/>
    <w:rsid w:val="00F22751"/>
    <w:rsid w:val="00F228AB"/>
    <w:rsid w:val="00F2294C"/>
    <w:rsid w:val="00F22CC7"/>
    <w:rsid w:val="00F23156"/>
    <w:rsid w:val="00F232FD"/>
    <w:rsid w:val="00F23684"/>
    <w:rsid w:val="00F23CE4"/>
    <w:rsid w:val="00F23E20"/>
    <w:rsid w:val="00F24090"/>
    <w:rsid w:val="00F24471"/>
    <w:rsid w:val="00F246FE"/>
    <w:rsid w:val="00F24703"/>
    <w:rsid w:val="00F24802"/>
    <w:rsid w:val="00F24898"/>
    <w:rsid w:val="00F24934"/>
    <w:rsid w:val="00F24C51"/>
    <w:rsid w:val="00F24C86"/>
    <w:rsid w:val="00F24F58"/>
    <w:rsid w:val="00F251D1"/>
    <w:rsid w:val="00F25AAE"/>
    <w:rsid w:val="00F260A0"/>
    <w:rsid w:val="00F260DE"/>
    <w:rsid w:val="00F26B18"/>
    <w:rsid w:val="00F26C45"/>
    <w:rsid w:val="00F26F00"/>
    <w:rsid w:val="00F27113"/>
    <w:rsid w:val="00F27217"/>
    <w:rsid w:val="00F277BC"/>
    <w:rsid w:val="00F27B17"/>
    <w:rsid w:val="00F27BDF"/>
    <w:rsid w:val="00F27E01"/>
    <w:rsid w:val="00F27FC6"/>
    <w:rsid w:val="00F3039F"/>
    <w:rsid w:val="00F303EF"/>
    <w:rsid w:val="00F3068A"/>
    <w:rsid w:val="00F30756"/>
    <w:rsid w:val="00F307E7"/>
    <w:rsid w:val="00F3087A"/>
    <w:rsid w:val="00F30D33"/>
    <w:rsid w:val="00F30DFB"/>
    <w:rsid w:val="00F30F73"/>
    <w:rsid w:val="00F310C8"/>
    <w:rsid w:val="00F314D7"/>
    <w:rsid w:val="00F31AD6"/>
    <w:rsid w:val="00F31B73"/>
    <w:rsid w:val="00F31BA4"/>
    <w:rsid w:val="00F324CC"/>
    <w:rsid w:val="00F32B8D"/>
    <w:rsid w:val="00F32C71"/>
    <w:rsid w:val="00F32C77"/>
    <w:rsid w:val="00F33183"/>
    <w:rsid w:val="00F332ED"/>
    <w:rsid w:val="00F33320"/>
    <w:rsid w:val="00F334B2"/>
    <w:rsid w:val="00F33856"/>
    <w:rsid w:val="00F33918"/>
    <w:rsid w:val="00F33DE7"/>
    <w:rsid w:val="00F33E38"/>
    <w:rsid w:val="00F33E8E"/>
    <w:rsid w:val="00F3410C"/>
    <w:rsid w:val="00F341D8"/>
    <w:rsid w:val="00F3428B"/>
    <w:rsid w:val="00F34317"/>
    <w:rsid w:val="00F3437C"/>
    <w:rsid w:val="00F349B3"/>
    <w:rsid w:val="00F34AC5"/>
    <w:rsid w:val="00F34AED"/>
    <w:rsid w:val="00F34C28"/>
    <w:rsid w:val="00F34C71"/>
    <w:rsid w:val="00F34E59"/>
    <w:rsid w:val="00F353E9"/>
    <w:rsid w:val="00F35528"/>
    <w:rsid w:val="00F35543"/>
    <w:rsid w:val="00F35545"/>
    <w:rsid w:val="00F355B4"/>
    <w:rsid w:val="00F355C9"/>
    <w:rsid w:val="00F35B96"/>
    <w:rsid w:val="00F36214"/>
    <w:rsid w:val="00F362FA"/>
    <w:rsid w:val="00F366E2"/>
    <w:rsid w:val="00F36720"/>
    <w:rsid w:val="00F36936"/>
    <w:rsid w:val="00F36D90"/>
    <w:rsid w:val="00F37243"/>
    <w:rsid w:val="00F3740E"/>
    <w:rsid w:val="00F3757B"/>
    <w:rsid w:val="00F375AD"/>
    <w:rsid w:val="00F3767B"/>
    <w:rsid w:val="00F37BC9"/>
    <w:rsid w:val="00F37CF8"/>
    <w:rsid w:val="00F3F074"/>
    <w:rsid w:val="00F401C2"/>
    <w:rsid w:val="00F402BC"/>
    <w:rsid w:val="00F40569"/>
    <w:rsid w:val="00F40AF2"/>
    <w:rsid w:val="00F40BFD"/>
    <w:rsid w:val="00F4119C"/>
    <w:rsid w:val="00F413BA"/>
    <w:rsid w:val="00F415C0"/>
    <w:rsid w:val="00F41710"/>
    <w:rsid w:val="00F417E8"/>
    <w:rsid w:val="00F41850"/>
    <w:rsid w:val="00F41A57"/>
    <w:rsid w:val="00F41ABF"/>
    <w:rsid w:val="00F41AD4"/>
    <w:rsid w:val="00F420A2"/>
    <w:rsid w:val="00F42646"/>
    <w:rsid w:val="00F42896"/>
    <w:rsid w:val="00F42C6E"/>
    <w:rsid w:val="00F42CFE"/>
    <w:rsid w:val="00F430AC"/>
    <w:rsid w:val="00F43247"/>
    <w:rsid w:val="00F4370C"/>
    <w:rsid w:val="00F439A4"/>
    <w:rsid w:val="00F43DA7"/>
    <w:rsid w:val="00F44110"/>
    <w:rsid w:val="00F44162"/>
    <w:rsid w:val="00F4434C"/>
    <w:rsid w:val="00F445A9"/>
    <w:rsid w:val="00F446A6"/>
    <w:rsid w:val="00F447AC"/>
    <w:rsid w:val="00F448F3"/>
    <w:rsid w:val="00F44A19"/>
    <w:rsid w:val="00F44CA6"/>
    <w:rsid w:val="00F45054"/>
    <w:rsid w:val="00F452F6"/>
    <w:rsid w:val="00F453E7"/>
    <w:rsid w:val="00F4589C"/>
    <w:rsid w:val="00F45A93"/>
    <w:rsid w:val="00F45D80"/>
    <w:rsid w:val="00F463ED"/>
    <w:rsid w:val="00F46479"/>
    <w:rsid w:val="00F464C3"/>
    <w:rsid w:val="00F4652E"/>
    <w:rsid w:val="00F4680F"/>
    <w:rsid w:val="00F46896"/>
    <w:rsid w:val="00F468CE"/>
    <w:rsid w:val="00F469CE"/>
    <w:rsid w:val="00F46A0B"/>
    <w:rsid w:val="00F46DAE"/>
    <w:rsid w:val="00F477DD"/>
    <w:rsid w:val="00F47D92"/>
    <w:rsid w:val="00F47E62"/>
    <w:rsid w:val="00F47ED1"/>
    <w:rsid w:val="00F47F24"/>
    <w:rsid w:val="00F47F56"/>
    <w:rsid w:val="00F47FDA"/>
    <w:rsid w:val="00F500FE"/>
    <w:rsid w:val="00F5011D"/>
    <w:rsid w:val="00F506B0"/>
    <w:rsid w:val="00F50917"/>
    <w:rsid w:val="00F509B0"/>
    <w:rsid w:val="00F50BD7"/>
    <w:rsid w:val="00F50DF1"/>
    <w:rsid w:val="00F51209"/>
    <w:rsid w:val="00F51343"/>
    <w:rsid w:val="00F51742"/>
    <w:rsid w:val="00F517D6"/>
    <w:rsid w:val="00F51A86"/>
    <w:rsid w:val="00F51FFD"/>
    <w:rsid w:val="00F520CF"/>
    <w:rsid w:val="00F522D8"/>
    <w:rsid w:val="00F5245B"/>
    <w:rsid w:val="00F524F6"/>
    <w:rsid w:val="00F5258F"/>
    <w:rsid w:val="00F52886"/>
    <w:rsid w:val="00F52A10"/>
    <w:rsid w:val="00F53033"/>
    <w:rsid w:val="00F530F7"/>
    <w:rsid w:val="00F53551"/>
    <w:rsid w:val="00F536AB"/>
    <w:rsid w:val="00F53770"/>
    <w:rsid w:val="00F5417A"/>
    <w:rsid w:val="00F54256"/>
    <w:rsid w:val="00F54635"/>
    <w:rsid w:val="00F54B0A"/>
    <w:rsid w:val="00F54CF4"/>
    <w:rsid w:val="00F54D8E"/>
    <w:rsid w:val="00F54DAB"/>
    <w:rsid w:val="00F54ECE"/>
    <w:rsid w:val="00F552C9"/>
    <w:rsid w:val="00F5530C"/>
    <w:rsid w:val="00F55AC8"/>
    <w:rsid w:val="00F55F38"/>
    <w:rsid w:val="00F5600A"/>
    <w:rsid w:val="00F560B2"/>
    <w:rsid w:val="00F56211"/>
    <w:rsid w:val="00F56262"/>
    <w:rsid w:val="00F56376"/>
    <w:rsid w:val="00F563DF"/>
    <w:rsid w:val="00F56456"/>
    <w:rsid w:val="00F56877"/>
    <w:rsid w:val="00F56A6B"/>
    <w:rsid w:val="00F56BA2"/>
    <w:rsid w:val="00F56E68"/>
    <w:rsid w:val="00F5760E"/>
    <w:rsid w:val="00F578F0"/>
    <w:rsid w:val="00F57CC7"/>
    <w:rsid w:val="00F57F6B"/>
    <w:rsid w:val="00F6010F"/>
    <w:rsid w:val="00F6027A"/>
    <w:rsid w:val="00F60836"/>
    <w:rsid w:val="00F60A6E"/>
    <w:rsid w:val="00F60B8A"/>
    <w:rsid w:val="00F61113"/>
    <w:rsid w:val="00F61210"/>
    <w:rsid w:val="00F6131C"/>
    <w:rsid w:val="00F61447"/>
    <w:rsid w:val="00F6178C"/>
    <w:rsid w:val="00F6184B"/>
    <w:rsid w:val="00F61911"/>
    <w:rsid w:val="00F61D54"/>
    <w:rsid w:val="00F61EA9"/>
    <w:rsid w:val="00F6209A"/>
    <w:rsid w:val="00F620E1"/>
    <w:rsid w:val="00F62131"/>
    <w:rsid w:val="00F62202"/>
    <w:rsid w:val="00F623CB"/>
    <w:rsid w:val="00F625AC"/>
    <w:rsid w:val="00F62839"/>
    <w:rsid w:val="00F6288E"/>
    <w:rsid w:val="00F62940"/>
    <w:rsid w:val="00F62CDD"/>
    <w:rsid w:val="00F62CEC"/>
    <w:rsid w:val="00F62E40"/>
    <w:rsid w:val="00F62F68"/>
    <w:rsid w:val="00F62F78"/>
    <w:rsid w:val="00F6303B"/>
    <w:rsid w:val="00F63121"/>
    <w:rsid w:val="00F63295"/>
    <w:rsid w:val="00F632F8"/>
    <w:rsid w:val="00F633AA"/>
    <w:rsid w:val="00F634A4"/>
    <w:rsid w:val="00F63A65"/>
    <w:rsid w:val="00F63B10"/>
    <w:rsid w:val="00F63D30"/>
    <w:rsid w:val="00F63F31"/>
    <w:rsid w:val="00F63FAD"/>
    <w:rsid w:val="00F64019"/>
    <w:rsid w:val="00F64446"/>
    <w:rsid w:val="00F64659"/>
    <w:rsid w:val="00F648B3"/>
    <w:rsid w:val="00F64ADE"/>
    <w:rsid w:val="00F64DE9"/>
    <w:rsid w:val="00F64FB2"/>
    <w:rsid w:val="00F65129"/>
    <w:rsid w:val="00F65384"/>
    <w:rsid w:val="00F65758"/>
    <w:rsid w:val="00F65CF1"/>
    <w:rsid w:val="00F6609E"/>
    <w:rsid w:val="00F667B2"/>
    <w:rsid w:val="00F668F7"/>
    <w:rsid w:val="00F669AD"/>
    <w:rsid w:val="00F669CA"/>
    <w:rsid w:val="00F66E2E"/>
    <w:rsid w:val="00F66E51"/>
    <w:rsid w:val="00F66F73"/>
    <w:rsid w:val="00F66F9D"/>
    <w:rsid w:val="00F67023"/>
    <w:rsid w:val="00F673ED"/>
    <w:rsid w:val="00F67901"/>
    <w:rsid w:val="00F67A79"/>
    <w:rsid w:val="00F67FB1"/>
    <w:rsid w:val="00F67FFE"/>
    <w:rsid w:val="00F70195"/>
    <w:rsid w:val="00F7029B"/>
    <w:rsid w:val="00F7041D"/>
    <w:rsid w:val="00F7043C"/>
    <w:rsid w:val="00F70443"/>
    <w:rsid w:val="00F7048A"/>
    <w:rsid w:val="00F70536"/>
    <w:rsid w:val="00F70752"/>
    <w:rsid w:val="00F708CB"/>
    <w:rsid w:val="00F7091B"/>
    <w:rsid w:val="00F70921"/>
    <w:rsid w:val="00F70B6E"/>
    <w:rsid w:val="00F70B82"/>
    <w:rsid w:val="00F70C3B"/>
    <w:rsid w:val="00F7131D"/>
    <w:rsid w:val="00F71387"/>
    <w:rsid w:val="00F71449"/>
    <w:rsid w:val="00F71594"/>
    <w:rsid w:val="00F715E7"/>
    <w:rsid w:val="00F71996"/>
    <w:rsid w:val="00F7217B"/>
    <w:rsid w:val="00F727DC"/>
    <w:rsid w:val="00F72810"/>
    <w:rsid w:val="00F72BC7"/>
    <w:rsid w:val="00F72C01"/>
    <w:rsid w:val="00F72CFB"/>
    <w:rsid w:val="00F72F8A"/>
    <w:rsid w:val="00F731BE"/>
    <w:rsid w:val="00F73320"/>
    <w:rsid w:val="00F73466"/>
    <w:rsid w:val="00F73484"/>
    <w:rsid w:val="00F7381B"/>
    <w:rsid w:val="00F738B8"/>
    <w:rsid w:val="00F73983"/>
    <w:rsid w:val="00F73A6A"/>
    <w:rsid w:val="00F73CCA"/>
    <w:rsid w:val="00F73E89"/>
    <w:rsid w:val="00F740CA"/>
    <w:rsid w:val="00F754DC"/>
    <w:rsid w:val="00F7551B"/>
    <w:rsid w:val="00F75898"/>
    <w:rsid w:val="00F75BB9"/>
    <w:rsid w:val="00F75CA6"/>
    <w:rsid w:val="00F75F6F"/>
    <w:rsid w:val="00F76786"/>
    <w:rsid w:val="00F769E7"/>
    <w:rsid w:val="00F76AD2"/>
    <w:rsid w:val="00F7705D"/>
    <w:rsid w:val="00F7718E"/>
    <w:rsid w:val="00F77615"/>
    <w:rsid w:val="00F7762A"/>
    <w:rsid w:val="00F77A02"/>
    <w:rsid w:val="00F77C07"/>
    <w:rsid w:val="00F77D77"/>
    <w:rsid w:val="00F80016"/>
    <w:rsid w:val="00F80697"/>
    <w:rsid w:val="00F80C5C"/>
    <w:rsid w:val="00F80E80"/>
    <w:rsid w:val="00F80F07"/>
    <w:rsid w:val="00F81391"/>
    <w:rsid w:val="00F81BF0"/>
    <w:rsid w:val="00F81F23"/>
    <w:rsid w:val="00F82162"/>
    <w:rsid w:val="00F826B4"/>
    <w:rsid w:val="00F82827"/>
    <w:rsid w:val="00F82CCA"/>
    <w:rsid w:val="00F82EA5"/>
    <w:rsid w:val="00F8328E"/>
    <w:rsid w:val="00F833A4"/>
    <w:rsid w:val="00F8350D"/>
    <w:rsid w:val="00F83600"/>
    <w:rsid w:val="00F83718"/>
    <w:rsid w:val="00F8387C"/>
    <w:rsid w:val="00F83C10"/>
    <w:rsid w:val="00F84064"/>
    <w:rsid w:val="00F844C7"/>
    <w:rsid w:val="00F8457B"/>
    <w:rsid w:val="00F847CF"/>
    <w:rsid w:val="00F848D3"/>
    <w:rsid w:val="00F848ED"/>
    <w:rsid w:val="00F84959"/>
    <w:rsid w:val="00F84AB4"/>
    <w:rsid w:val="00F84F73"/>
    <w:rsid w:val="00F84FAF"/>
    <w:rsid w:val="00F85010"/>
    <w:rsid w:val="00F8517A"/>
    <w:rsid w:val="00F854B8"/>
    <w:rsid w:val="00F856C9"/>
    <w:rsid w:val="00F85DFE"/>
    <w:rsid w:val="00F85ECD"/>
    <w:rsid w:val="00F860B2"/>
    <w:rsid w:val="00F86120"/>
    <w:rsid w:val="00F86644"/>
    <w:rsid w:val="00F866B6"/>
    <w:rsid w:val="00F86D07"/>
    <w:rsid w:val="00F871BF"/>
    <w:rsid w:val="00F87636"/>
    <w:rsid w:val="00F87962"/>
    <w:rsid w:val="00F87A6D"/>
    <w:rsid w:val="00F87F1D"/>
    <w:rsid w:val="00F90118"/>
    <w:rsid w:val="00F9055F"/>
    <w:rsid w:val="00F90A5D"/>
    <w:rsid w:val="00F90BBA"/>
    <w:rsid w:val="00F90C3B"/>
    <w:rsid w:val="00F90C83"/>
    <w:rsid w:val="00F910CA"/>
    <w:rsid w:val="00F912B2"/>
    <w:rsid w:val="00F9133A"/>
    <w:rsid w:val="00F91348"/>
    <w:rsid w:val="00F91459"/>
    <w:rsid w:val="00F915F2"/>
    <w:rsid w:val="00F916FC"/>
    <w:rsid w:val="00F91790"/>
    <w:rsid w:val="00F91816"/>
    <w:rsid w:val="00F91B20"/>
    <w:rsid w:val="00F91C38"/>
    <w:rsid w:val="00F91D30"/>
    <w:rsid w:val="00F91F91"/>
    <w:rsid w:val="00F922EC"/>
    <w:rsid w:val="00F924A6"/>
    <w:rsid w:val="00F924A8"/>
    <w:rsid w:val="00F929A9"/>
    <w:rsid w:val="00F92A81"/>
    <w:rsid w:val="00F92AD0"/>
    <w:rsid w:val="00F92D33"/>
    <w:rsid w:val="00F92E99"/>
    <w:rsid w:val="00F93035"/>
    <w:rsid w:val="00F930A3"/>
    <w:rsid w:val="00F93198"/>
    <w:rsid w:val="00F93473"/>
    <w:rsid w:val="00F93745"/>
    <w:rsid w:val="00F9417C"/>
    <w:rsid w:val="00F94415"/>
    <w:rsid w:val="00F9446F"/>
    <w:rsid w:val="00F9450A"/>
    <w:rsid w:val="00F94B42"/>
    <w:rsid w:val="00F94CD3"/>
    <w:rsid w:val="00F94D5A"/>
    <w:rsid w:val="00F94ED3"/>
    <w:rsid w:val="00F94F96"/>
    <w:rsid w:val="00F954C7"/>
    <w:rsid w:val="00F95544"/>
    <w:rsid w:val="00F95695"/>
    <w:rsid w:val="00F956CE"/>
    <w:rsid w:val="00F95A9C"/>
    <w:rsid w:val="00F95D52"/>
    <w:rsid w:val="00F95F65"/>
    <w:rsid w:val="00F96140"/>
    <w:rsid w:val="00F9620D"/>
    <w:rsid w:val="00F96328"/>
    <w:rsid w:val="00F966FB"/>
    <w:rsid w:val="00F96A77"/>
    <w:rsid w:val="00F96B07"/>
    <w:rsid w:val="00F96BDD"/>
    <w:rsid w:val="00F96D95"/>
    <w:rsid w:val="00F96F18"/>
    <w:rsid w:val="00F97013"/>
    <w:rsid w:val="00F970A6"/>
    <w:rsid w:val="00F9716C"/>
    <w:rsid w:val="00F975F0"/>
    <w:rsid w:val="00F977B8"/>
    <w:rsid w:val="00F9783C"/>
    <w:rsid w:val="00F97B6C"/>
    <w:rsid w:val="00F97E8F"/>
    <w:rsid w:val="00F97E91"/>
    <w:rsid w:val="00F97EAB"/>
    <w:rsid w:val="00F97FA8"/>
    <w:rsid w:val="00FA00BD"/>
    <w:rsid w:val="00FA036A"/>
    <w:rsid w:val="00FA0813"/>
    <w:rsid w:val="00FA0B9B"/>
    <w:rsid w:val="00FA0C98"/>
    <w:rsid w:val="00FA0E48"/>
    <w:rsid w:val="00FA0E63"/>
    <w:rsid w:val="00FA180B"/>
    <w:rsid w:val="00FA184F"/>
    <w:rsid w:val="00FA1927"/>
    <w:rsid w:val="00FA19FA"/>
    <w:rsid w:val="00FA1F60"/>
    <w:rsid w:val="00FA1FA3"/>
    <w:rsid w:val="00FA23EF"/>
    <w:rsid w:val="00FA2720"/>
    <w:rsid w:val="00FA2847"/>
    <w:rsid w:val="00FA2A63"/>
    <w:rsid w:val="00FA2B31"/>
    <w:rsid w:val="00FA2F5A"/>
    <w:rsid w:val="00FA3913"/>
    <w:rsid w:val="00FA403D"/>
    <w:rsid w:val="00FA4493"/>
    <w:rsid w:val="00FA48F5"/>
    <w:rsid w:val="00FA4948"/>
    <w:rsid w:val="00FA4C05"/>
    <w:rsid w:val="00FA4D22"/>
    <w:rsid w:val="00FA4EBB"/>
    <w:rsid w:val="00FA4F1E"/>
    <w:rsid w:val="00FA4FAB"/>
    <w:rsid w:val="00FA53BD"/>
    <w:rsid w:val="00FA5581"/>
    <w:rsid w:val="00FA56C6"/>
    <w:rsid w:val="00FA5ACB"/>
    <w:rsid w:val="00FA5C76"/>
    <w:rsid w:val="00FA5EA1"/>
    <w:rsid w:val="00FA5F74"/>
    <w:rsid w:val="00FA6089"/>
    <w:rsid w:val="00FA6363"/>
    <w:rsid w:val="00FA6672"/>
    <w:rsid w:val="00FA66F4"/>
    <w:rsid w:val="00FA6C5F"/>
    <w:rsid w:val="00FA6C6E"/>
    <w:rsid w:val="00FA6DC9"/>
    <w:rsid w:val="00FA7029"/>
    <w:rsid w:val="00FA719E"/>
    <w:rsid w:val="00FA79B2"/>
    <w:rsid w:val="00FA7EEC"/>
    <w:rsid w:val="00FB0432"/>
    <w:rsid w:val="00FB044F"/>
    <w:rsid w:val="00FB0475"/>
    <w:rsid w:val="00FB05B5"/>
    <w:rsid w:val="00FB08F9"/>
    <w:rsid w:val="00FB0E52"/>
    <w:rsid w:val="00FB101A"/>
    <w:rsid w:val="00FB1080"/>
    <w:rsid w:val="00FB1234"/>
    <w:rsid w:val="00FB1620"/>
    <w:rsid w:val="00FB16C3"/>
    <w:rsid w:val="00FB183A"/>
    <w:rsid w:val="00FB19EF"/>
    <w:rsid w:val="00FB23F0"/>
    <w:rsid w:val="00FB24B5"/>
    <w:rsid w:val="00FB257F"/>
    <w:rsid w:val="00FB272E"/>
    <w:rsid w:val="00FB29B2"/>
    <w:rsid w:val="00FB2CA4"/>
    <w:rsid w:val="00FB2CEA"/>
    <w:rsid w:val="00FB2D49"/>
    <w:rsid w:val="00FB313C"/>
    <w:rsid w:val="00FB3197"/>
    <w:rsid w:val="00FB3283"/>
    <w:rsid w:val="00FB350B"/>
    <w:rsid w:val="00FB3622"/>
    <w:rsid w:val="00FB369F"/>
    <w:rsid w:val="00FB38CD"/>
    <w:rsid w:val="00FB3D3F"/>
    <w:rsid w:val="00FB3DC9"/>
    <w:rsid w:val="00FB4233"/>
    <w:rsid w:val="00FB42CC"/>
    <w:rsid w:val="00FB4446"/>
    <w:rsid w:val="00FB46F0"/>
    <w:rsid w:val="00FB49E6"/>
    <w:rsid w:val="00FB49FA"/>
    <w:rsid w:val="00FB4F74"/>
    <w:rsid w:val="00FB51A8"/>
    <w:rsid w:val="00FB527D"/>
    <w:rsid w:val="00FB55F9"/>
    <w:rsid w:val="00FB572C"/>
    <w:rsid w:val="00FB5C54"/>
    <w:rsid w:val="00FB6100"/>
    <w:rsid w:val="00FB625C"/>
    <w:rsid w:val="00FB687C"/>
    <w:rsid w:val="00FB68E8"/>
    <w:rsid w:val="00FB6CC4"/>
    <w:rsid w:val="00FB7061"/>
    <w:rsid w:val="00FB7149"/>
    <w:rsid w:val="00FB7566"/>
    <w:rsid w:val="00FB7649"/>
    <w:rsid w:val="00FB7651"/>
    <w:rsid w:val="00FB7A2B"/>
    <w:rsid w:val="00FB7B80"/>
    <w:rsid w:val="00FB7BA1"/>
    <w:rsid w:val="00FB7C73"/>
    <w:rsid w:val="00FB7EFE"/>
    <w:rsid w:val="00FC0864"/>
    <w:rsid w:val="00FC0EE9"/>
    <w:rsid w:val="00FC0F86"/>
    <w:rsid w:val="00FC14F6"/>
    <w:rsid w:val="00FC1537"/>
    <w:rsid w:val="00FC1549"/>
    <w:rsid w:val="00FC18BC"/>
    <w:rsid w:val="00FC1A4A"/>
    <w:rsid w:val="00FC209E"/>
    <w:rsid w:val="00FC2114"/>
    <w:rsid w:val="00FC211A"/>
    <w:rsid w:val="00FC237D"/>
    <w:rsid w:val="00FC2620"/>
    <w:rsid w:val="00FC26EE"/>
    <w:rsid w:val="00FC2A20"/>
    <w:rsid w:val="00FC2C72"/>
    <w:rsid w:val="00FC2D86"/>
    <w:rsid w:val="00FC322F"/>
    <w:rsid w:val="00FC33CE"/>
    <w:rsid w:val="00FC34A5"/>
    <w:rsid w:val="00FC377D"/>
    <w:rsid w:val="00FC385D"/>
    <w:rsid w:val="00FC3C8F"/>
    <w:rsid w:val="00FC3DB0"/>
    <w:rsid w:val="00FC3EB9"/>
    <w:rsid w:val="00FC400D"/>
    <w:rsid w:val="00FC4072"/>
    <w:rsid w:val="00FC41C3"/>
    <w:rsid w:val="00FC4387"/>
    <w:rsid w:val="00FC4450"/>
    <w:rsid w:val="00FC44FA"/>
    <w:rsid w:val="00FC4607"/>
    <w:rsid w:val="00FC46AC"/>
    <w:rsid w:val="00FC4A67"/>
    <w:rsid w:val="00FC4A6E"/>
    <w:rsid w:val="00FC4C1F"/>
    <w:rsid w:val="00FC4C2E"/>
    <w:rsid w:val="00FC4D87"/>
    <w:rsid w:val="00FC4E42"/>
    <w:rsid w:val="00FC4E5F"/>
    <w:rsid w:val="00FC561F"/>
    <w:rsid w:val="00FC5A43"/>
    <w:rsid w:val="00FC5C2D"/>
    <w:rsid w:val="00FC6ABF"/>
    <w:rsid w:val="00FC6B90"/>
    <w:rsid w:val="00FC6F95"/>
    <w:rsid w:val="00FC6FE3"/>
    <w:rsid w:val="00FC72A3"/>
    <w:rsid w:val="00FC730E"/>
    <w:rsid w:val="00FC7B03"/>
    <w:rsid w:val="00FC7C01"/>
    <w:rsid w:val="00FC7E19"/>
    <w:rsid w:val="00FC7E2A"/>
    <w:rsid w:val="00FC7F4F"/>
    <w:rsid w:val="00FD0025"/>
    <w:rsid w:val="00FD006F"/>
    <w:rsid w:val="00FD03B5"/>
    <w:rsid w:val="00FD07B8"/>
    <w:rsid w:val="00FD0912"/>
    <w:rsid w:val="00FD091D"/>
    <w:rsid w:val="00FD0D40"/>
    <w:rsid w:val="00FD0FDE"/>
    <w:rsid w:val="00FD105E"/>
    <w:rsid w:val="00FD109F"/>
    <w:rsid w:val="00FD13EA"/>
    <w:rsid w:val="00FD1448"/>
    <w:rsid w:val="00FD1497"/>
    <w:rsid w:val="00FD1675"/>
    <w:rsid w:val="00FD16FE"/>
    <w:rsid w:val="00FD17B9"/>
    <w:rsid w:val="00FD1B9E"/>
    <w:rsid w:val="00FD1E1A"/>
    <w:rsid w:val="00FD241D"/>
    <w:rsid w:val="00FD257B"/>
    <w:rsid w:val="00FD2599"/>
    <w:rsid w:val="00FD335A"/>
    <w:rsid w:val="00FD3376"/>
    <w:rsid w:val="00FD3BEB"/>
    <w:rsid w:val="00FD3E13"/>
    <w:rsid w:val="00FD3EC6"/>
    <w:rsid w:val="00FD4151"/>
    <w:rsid w:val="00FD416B"/>
    <w:rsid w:val="00FD435A"/>
    <w:rsid w:val="00FD46C0"/>
    <w:rsid w:val="00FD4749"/>
    <w:rsid w:val="00FD4949"/>
    <w:rsid w:val="00FD49FD"/>
    <w:rsid w:val="00FD4AA2"/>
    <w:rsid w:val="00FD4B9F"/>
    <w:rsid w:val="00FD4D63"/>
    <w:rsid w:val="00FD50B1"/>
    <w:rsid w:val="00FD5297"/>
    <w:rsid w:val="00FD52C9"/>
    <w:rsid w:val="00FD5885"/>
    <w:rsid w:val="00FD5E9A"/>
    <w:rsid w:val="00FD5FB9"/>
    <w:rsid w:val="00FD60CC"/>
    <w:rsid w:val="00FD62F5"/>
    <w:rsid w:val="00FD634B"/>
    <w:rsid w:val="00FD6379"/>
    <w:rsid w:val="00FD65E6"/>
    <w:rsid w:val="00FD6B85"/>
    <w:rsid w:val="00FD6C6F"/>
    <w:rsid w:val="00FD6F7A"/>
    <w:rsid w:val="00FD70CD"/>
    <w:rsid w:val="00FD7430"/>
    <w:rsid w:val="00FD747E"/>
    <w:rsid w:val="00FD750B"/>
    <w:rsid w:val="00FD771D"/>
    <w:rsid w:val="00FD7BAD"/>
    <w:rsid w:val="00FE015E"/>
    <w:rsid w:val="00FE0388"/>
    <w:rsid w:val="00FE06EF"/>
    <w:rsid w:val="00FE09C2"/>
    <w:rsid w:val="00FE0EA4"/>
    <w:rsid w:val="00FE0FAC"/>
    <w:rsid w:val="00FE1427"/>
    <w:rsid w:val="00FE176E"/>
    <w:rsid w:val="00FE1885"/>
    <w:rsid w:val="00FE1994"/>
    <w:rsid w:val="00FE1A83"/>
    <w:rsid w:val="00FE1AD0"/>
    <w:rsid w:val="00FE1DCD"/>
    <w:rsid w:val="00FE2055"/>
    <w:rsid w:val="00FE220E"/>
    <w:rsid w:val="00FE2743"/>
    <w:rsid w:val="00FE29AA"/>
    <w:rsid w:val="00FE2A6F"/>
    <w:rsid w:val="00FE2D24"/>
    <w:rsid w:val="00FE2DE1"/>
    <w:rsid w:val="00FE3941"/>
    <w:rsid w:val="00FE3A93"/>
    <w:rsid w:val="00FE3B2B"/>
    <w:rsid w:val="00FE3B3B"/>
    <w:rsid w:val="00FE41D7"/>
    <w:rsid w:val="00FE4322"/>
    <w:rsid w:val="00FE437F"/>
    <w:rsid w:val="00FE43AC"/>
    <w:rsid w:val="00FE45F6"/>
    <w:rsid w:val="00FE4618"/>
    <w:rsid w:val="00FE4800"/>
    <w:rsid w:val="00FE4CBB"/>
    <w:rsid w:val="00FE4D44"/>
    <w:rsid w:val="00FE51F7"/>
    <w:rsid w:val="00FE5314"/>
    <w:rsid w:val="00FE5327"/>
    <w:rsid w:val="00FE53A9"/>
    <w:rsid w:val="00FE563D"/>
    <w:rsid w:val="00FE5A91"/>
    <w:rsid w:val="00FE5B1C"/>
    <w:rsid w:val="00FE5B44"/>
    <w:rsid w:val="00FE5BE7"/>
    <w:rsid w:val="00FE5CEC"/>
    <w:rsid w:val="00FE653B"/>
    <w:rsid w:val="00FE65DC"/>
    <w:rsid w:val="00FE6643"/>
    <w:rsid w:val="00FE669F"/>
    <w:rsid w:val="00FE6B4A"/>
    <w:rsid w:val="00FE6C0B"/>
    <w:rsid w:val="00FE6DC6"/>
    <w:rsid w:val="00FE6E3D"/>
    <w:rsid w:val="00FE6F87"/>
    <w:rsid w:val="00FE73FD"/>
    <w:rsid w:val="00FE74BC"/>
    <w:rsid w:val="00FE755C"/>
    <w:rsid w:val="00FE760F"/>
    <w:rsid w:val="00FE7808"/>
    <w:rsid w:val="00FE794A"/>
    <w:rsid w:val="00FE7B7E"/>
    <w:rsid w:val="00FE7BD4"/>
    <w:rsid w:val="00FE7C75"/>
    <w:rsid w:val="00FE7E3D"/>
    <w:rsid w:val="00FF053C"/>
    <w:rsid w:val="00FF0D3D"/>
    <w:rsid w:val="00FF11B2"/>
    <w:rsid w:val="00FF16FF"/>
    <w:rsid w:val="00FF1802"/>
    <w:rsid w:val="00FF21B2"/>
    <w:rsid w:val="00FF2265"/>
    <w:rsid w:val="00FF260C"/>
    <w:rsid w:val="00FF27EB"/>
    <w:rsid w:val="00FF28BC"/>
    <w:rsid w:val="00FF296C"/>
    <w:rsid w:val="00FF2973"/>
    <w:rsid w:val="00FF29B0"/>
    <w:rsid w:val="00FF2B91"/>
    <w:rsid w:val="00FF2FBF"/>
    <w:rsid w:val="00FF3166"/>
    <w:rsid w:val="00FF31CE"/>
    <w:rsid w:val="00FF32F6"/>
    <w:rsid w:val="00FF3A83"/>
    <w:rsid w:val="00FF3AEC"/>
    <w:rsid w:val="00FF3BD5"/>
    <w:rsid w:val="00FF3D3A"/>
    <w:rsid w:val="00FF3D61"/>
    <w:rsid w:val="00FF3EF9"/>
    <w:rsid w:val="00FF4138"/>
    <w:rsid w:val="00FF41F6"/>
    <w:rsid w:val="00FF46EA"/>
    <w:rsid w:val="00FF4703"/>
    <w:rsid w:val="00FF4CE4"/>
    <w:rsid w:val="00FF4ED6"/>
    <w:rsid w:val="00FF51FA"/>
    <w:rsid w:val="00FF56A3"/>
    <w:rsid w:val="00FF571A"/>
    <w:rsid w:val="00FF593A"/>
    <w:rsid w:val="00FF59C2"/>
    <w:rsid w:val="00FF5ADF"/>
    <w:rsid w:val="00FF5BB4"/>
    <w:rsid w:val="00FF5FC2"/>
    <w:rsid w:val="00FF6595"/>
    <w:rsid w:val="00FF663A"/>
    <w:rsid w:val="00FF6730"/>
    <w:rsid w:val="00FF6967"/>
    <w:rsid w:val="00FF6B36"/>
    <w:rsid w:val="00FF6EC7"/>
    <w:rsid w:val="00FF7050"/>
    <w:rsid w:val="00FF708C"/>
    <w:rsid w:val="00FF7599"/>
    <w:rsid w:val="00FF7647"/>
    <w:rsid w:val="00FF7860"/>
    <w:rsid w:val="00FF79ED"/>
    <w:rsid w:val="00FF7B1C"/>
    <w:rsid w:val="00FF7DF2"/>
    <w:rsid w:val="00FF7E25"/>
    <w:rsid w:val="01057BCB"/>
    <w:rsid w:val="01065415"/>
    <w:rsid w:val="0108A18F"/>
    <w:rsid w:val="011DAA8D"/>
    <w:rsid w:val="0143C4F4"/>
    <w:rsid w:val="017C283F"/>
    <w:rsid w:val="018343C5"/>
    <w:rsid w:val="018CEA0F"/>
    <w:rsid w:val="01BB7CE9"/>
    <w:rsid w:val="01CFA35C"/>
    <w:rsid w:val="01D5A55C"/>
    <w:rsid w:val="01E8EED2"/>
    <w:rsid w:val="01EE5E02"/>
    <w:rsid w:val="01F2C916"/>
    <w:rsid w:val="01F4E1EB"/>
    <w:rsid w:val="01F684F8"/>
    <w:rsid w:val="02010798"/>
    <w:rsid w:val="02049914"/>
    <w:rsid w:val="02052867"/>
    <w:rsid w:val="0207DC63"/>
    <w:rsid w:val="021751B1"/>
    <w:rsid w:val="0225557A"/>
    <w:rsid w:val="0235343E"/>
    <w:rsid w:val="0238CC0B"/>
    <w:rsid w:val="025A5FE3"/>
    <w:rsid w:val="028F306D"/>
    <w:rsid w:val="02A3897A"/>
    <w:rsid w:val="02B07FD3"/>
    <w:rsid w:val="02B29748"/>
    <w:rsid w:val="02C438ED"/>
    <w:rsid w:val="02C98863"/>
    <w:rsid w:val="02CE0960"/>
    <w:rsid w:val="02D0FBC0"/>
    <w:rsid w:val="02E197DB"/>
    <w:rsid w:val="02E91613"/>
    <w:rsid w:val="030DB4A4"/>
    <w:rsid w:val="03116C23"/>
    <w:rsid w:val="031AF7B2"/>
    <w:rsid w:val="032DFE9E"/>
    <w:rsid w:val="032F9BDF"/>
    <w:rsid w:val="033F3597"/>
    <w:rsid w:val="033FF594"/>
    <w:rsid w:val="0375FA32"/>
    <w:rsid w:val="037F988F"/>
    <w:rsid w:val="038125AB"/>
    <w:rsid w:val="039698BB"/>
    <w:rsid w:val="039B7F27"/>
    <w:rsid w:val="03C792BC"/>
    <w:rsid w:val="03C7CC91"/>
    <w:rsid w:val="03C7D2EB"/>
    <w:rsid w:val="03CA93AC"/>
    <w:rsid w:val="03D0E6CB"/>
    <w:rsid w:val="03DBA705"/>
    <w:rsid w:val="03DF37CB"/>
    <w:rsid w:val="03E31C9C"/>
    <w:rsid w:val="03F45C4A"/>
    <w:rsid w:val="03FE23F6"/>
    <w:rsid w:val="0402E5E7"/>
    <w:rsid w:val="0403F389"/>
    <w:rsid w:val="040522B7"/>
    <w:rsid w:val="040FFD35"/>
    <w:rsid w:val="04102BE5"/>
    <w:rsid w:val="04121468"/>
    <w:rsid w:val="04138F75"/>
    <w:rsid w:val="0419F431"/>
    <w:rsid w:val="041A90D8"/>
    <w:rsid w:val="041E1379"/>
    <w:rsid w:val="0441A8EF"/>
    <w:rsid w:val="044EACC5"/>
    <w:rsid w:val="045AE436"/>
    <w:rsid w:val="0468F009"/>
    <w:rsid w:val="046C3F36"/>
    <w:rsid w:val="046D2E44"/>
    <w:rsid w:val="0471FC34"/>
    <w:rsid w:val="0477A9EA"/>
    <w:rsid w:val="0477EADD"/>
    <w:rsid w:val="04792C6D"/>
    <w:rsid w:val="047D8011"/>
    <w:rsid w:val="048B1A81"/>
    <w:rsid w:val="048CCF9F"/>
    <w:rsid w:val="04920134"/>
    <w:rsid w:val="04945079"/>
    <w:rsid w:val="049FECBB"/>
    <w:rsid w:val="04A8A065"/>
    <w:rsid w:val="04B7549E"/>
    <w:rsid w:val="04C76FB9"/>
    <w:rsid w:val="04CA4DFC"/>
    <w:rsid w:val="04CAA901"/>
    <w:rsid w:val="04D2EBFA"/>
    <w:rsid w:val="04D4230A"/>
    <w:rsid w:val="04FDBD87"/>
    <w:rsid w:val="050537FB"/>
    <w:rsid w:val="050EC2B7"/>
    <w:rsid w:val="051B2F7E"/>
    <w:rsid w:val="05244A4B"/>
    <w:rsid w:val="052ABB12"/>
    <w:rsid w:val="05338711"/>
    <w:rsid w:val="053A002D"/>
    <w:rsid w:val="053E9B59"/>
    <w:rsid w:val="05449817"/>
    <w:rsid w:val="054AE917"/>
    <w:rsid w:val="05508D11"/>
    <w:rsid w:val="05592875"/>
    <w:rsid w:val="05602606"/>
    <w:rsid w:val="056866C9"/>
    <w:rsid w:val="056BD42C"/>
    <w:rsid w:val="0594AF31"/>
    <w:rsid w:val="059F4907"/>
    <w:rsid w:val="05A5FBA2"/>
    <w:rsid w:val="05A8A2D8"/>
    <w:rsid w:val="05B5AFAE"/>
    <w:rsid w:val="05C2A7D7"/>
    <w:rsid w:val="05C3497A"/>
    <w:rsid w:val="05C6F9AD"/>
    <w:rsid w:val="060A1AA1"/>
    <w:rsid w:val="060AE69F"/>
    <w:rsid w:val="061101A0"/>
    <w:rsid w:val="0611D18C"/>
    <w:rsid w:val="061A0A82"/>
    <w:rsid w:val="062D621B"/>
    <w:rsid w:val="062F5B79"/>
    <w:rsid w:val="063DAC6B"/>
    <w:rsid w:val="064A78FA"/>
    <w:rsid w:val="0658E488"/>
    <w:rsid w:val="065F3D1A"/>
    <w:rsid w:val="066CB15A"/>
    <w:rsid w:val="066DCEBB"/>
    <w:rsid w:val="06784799"/>
    <w:rsid w:val="067A2DA4"/>
    <w:rsid w:val="067C41DA"/>
    <w:rsid w:val="0682389A"/>
    <w:rsid w:val="0689A532"/>
    <w:rsid w:val="06C46FBC"/>
    <w:rsid w:val="06C89D3A"/>
    <w:rsid w:val="06C8A88C"/>
    <w:rsid w:val="06CE3057"/>
    <w:rsid w:val="06D7F3B7"/>
    <w:rsid w:val="06E46F32"/>
    <w:rsid w:val="06E88913"/>
    <w:rsid w:val="06EE3695"/>
    <w:rsid w:val="071CA932"/>
    <w:rsid w:val="07243790"/>
    <w:rsid w:val="0726AEA0"/>
    <w:rsid w:val="072ECCE9"/>
    <w:rsid w:val="07361067"/>
    <w:rsid w:val="0744E418"/>
    <w:rsid w:val="0758E777"/>
    <w:rsid w:val="075914AD"/>
    <w:rsid w:val="076373A7"/>
    <w:rsid w:val="0766A8D1"/>
    <w:rsid w:val="076CB3C7"/>
    <w:rsid w:val="0775E9FF"/>
    <w:rsid w:val="077D79B0"/>
    <w:rsid w:val="077EB9A7"/>
    <w:rsid w:val="077F10D0"/>
    <w:rsid w:val="07800241"/>
    <w:rsid w:val="078898AF"/>
    <w:rsid w:val="07A64962"/>
    <w:rsid w:val="07BBBA52"/>
    <w:rsid w:val="07C26163"/>
    <w:rsid w:val="07CB9FF5"/>
    <w:rsid w:val="07D7AEAB"/>
    <w:rsid w:val="07DBC1C0"/>
    <w:rsid w:val="07DC3D01"/>
    <w:rsid w:val="07E08BEA"/>
    <w:rsid w:val="07E7BF84"/>
    <w:rsid w:val="07EB4721"/>
    <w:rsid w:val="07F87FA5"/>
    <w:rsid w:val="0800A500"/>
    <w:rsid w:val="08047F4E"/>
    <w:rsid w:val="08062062"/>
    <w:rsid w:val="081AA4ED"/>
    <w:rsid w:val="082328EB"/>
    <w:rsid w:val="082D5767"/>
    <w:rsid w:val="08332573"/>
    <w:rsid w:val="083AA467"/>
    <w:rsid w:val="083C07E6"/>
    <w:rsid w:val="0840584F"/>
    <w:rsid w:val="0840C69C"/>
    <w:rsid w:val="084B3171"/>
    <w:rsid w:val="085360AF"/>
    <w:rsid w:val="085935D3"/>
    <w:rsid w:val="08864F0B"/>
    <w:rsid w:val="088D9B81"/>
    <w:rsid w:val="08925D3B"/>
    <w:rsid w:val="08999BF3"/>
    <w:rsid w:val="08A5C0CC"/>
    <w:rsid w:val="08B58655"/>
    <w:rsid w:val="08B5D35E"/>
    <w:rsid w:val="08BE4C14"/>
    <w:rsid w:val="08C292B5"/>
    <w:rsid w:val="08D8E293"/>
    <w:rsid w:val="08DAC1E6"/>
    <w:rsid w:val="08DD569A"/>
    <w:rsid w:val="08E7B6F0"/>
    <w:rsid w:val="08F4B37F"/>
    <w:rsid w:val="08F83EE1"/>
    <w:rsid w:val="08FA471F"/>
    <w:rsid w:val="08FD9AD8"/>
    <w:rsid w:val="090111BC"/>
    <w:rsid w:val="09051090"/>
    <w:rsid w:val="090C5AF6"/>
    <w:rsid w:val="092C31CC"/>
    <w:rsid w:val="0933B0FC"/>
    <w:rsid w:val="09415F53"/>
    <w:rsid w:val="094D2235"/>
    <w:rsid w:val="0963B2D4"/>
    <w:rsid w:val="09736B9F"/>
    <w:rsid w:val="09804ED9"/>
    <w:rsid w:val="098AD000"/>
    <w:rsid w:val="098F4CC7"/>
    <w:rsid w:val="0990A07E"/>
    <w:rsid w:val="0990E81F"/>
    <w:rsid w:val="099764DA"/>
    <w:rsid w:val="099CA85F"/>
    <w:rsid w:val="099F0FF9"/>
    <w:rsid w:val="09A563BC"/>
    <w:rsid w:val="09A762A0"/>
    <w:rsid w:val="09B123FA"/>
    <w:rsid w:val="09B5EBD8"/>
    <w:rsid w:val="09BA5FF1"/>
    <w:rsid w:val="09BDFABC"/>
    <w:rsid w:val="09CC3ACA"/>
    <w:rsid w:val="09E0D3B9"/>
    <w:rsid w:val="09E9FAB2"/>
    <w:rsid w:val="09ECD929"/>
    <w:rsid w:val="09EE4F62"/>
    <w:rsid w:val="09F50D32"/>
    <w:rsid w:val="09FB3847"/>
    <w:rsid w:val="0A00B188"/>
    <w:rsid w:val="0A138448"/>
    <w:rsid w:val="0A17C119"/>
    <w:rsid w:val="0A1DC67C"/>
    <w:rsid w:val="0A1EF357"/>
    <w:rsid w:val="0A44CEE6"/>
    <w:rsid w:val="0A4A1A00"/>
    <w:rsid w:val="0A5CC55B"/>
    <w:rsid w:val="0A6923A1"/>
    <w:rsid w:val="0A6E0DD7"/>
    <w:rsid w:val="0A6FD943"/>
    <w:rsid w:val="0A72735B"/>
    <w:rsid w:val="0A72EC88"/>
    <w:rsid w:val="0A73420E"/>
    <w:rsid w:val="0A9E31FC"/>
    <w:rsid w:val="0A9FB683"/>
    <w:rsid w:val="0AA3EB63"/>
    <w:rsid w:val="0AA440F3"/>
    <w:rsid w:val="0ABDF29F"/>
    <w:rsid w:val="0ACC558B"/>
    <w:rsid w:val="0ADBAE3D"/>
    <w:rsid w:val="0AE1D328"/>
    <w:rsid w:val="0AEF5636"/>
    <w:rsid w:val="0B0F6C37"/>
    <w:rsid w:val="0B109BE5"/>
    <w:rsid w:val="0B120D33"/>
    <w:rsid w:val="0B16A02E"/>
    <w:rsid w:val="0B1E2521"/>
    <w:rsid w:val="0B334ADE"/>
    <w:rsid w:val="0B394093"/>
    <w:rsid w:val="0B5496A8"/>
    <w:rsid w:val="0B64CC45"/>
    <w:rsid w:val="0B6661D3"/>
    <w:rsid w:val="0B7009F7"/>
    <w:rsid w:val="0B7255AC"/>
    <w:rsid w:val="0B80E771"/>
    <w:rsid w:val="0B87E911"/>
    <w:rsid w:val="0B9B80B3"/>
    <w:rsid w:val="0BA337F0"/>
    <w:rsid w:val="0BCB8CB7"/>
    <w:rsid w:val="0BD6AC01"/>
    <w:rsid w:val="0BDEA7F5"/>
    <w:rsid w:val="0BE08EEC"/>
    <w:rsid w:val="0BE7E023"/>
    <w:rsid w:val="0BEE99CF"/>
    <w:rsid w:val="0BFC2166"/>
    <w:rsid w:val="0C090386"/>
    <w:rsid w:val="0C105B3D"/>
    <w:rsid w:val="0C19E48D"/>
    <w:rsid w:val="0C2B80B6"/>
    <w:rsid w:val="0C2E8278"/>
    <w:rsid w:val="0C3B4B50"/>
    <w:rsid w:val="0C5D8A87"/>
    <w:rsid w:val="0C63DC28"/>
    <w:rsid w:val="0C65FCBE"/>
    <w:rsid w:val="0C6A4F79"/>
    <w:rsid w:val="0C6CFE4C"/>
    <w:rsid w:val="0C6D6CA0"/>
    <w:rsid w:val="0C7529E6"/>
    <w:rsid w:val="0C7A1836"/>
    <w:rsid w:val="0C80C418"/>
    <w:rsid w:val="0C80E320"/>
    <w:rsid w:val="0C8EC6AD"/>
    <w:rsid w:val="0C900EB1"/>
    <w:rsid w:val="0C90FFC1"/>
    <w:rsid w:val="0C971545"/>
    <w:rsid w:val="0C9FCC65"/>
    <w:rsid w:val="0CAD07AF"/>
    <w:rsid w:val="0CB67B98"/>
    <w:rsid w:val="0CBE5B54"/>
    <w:rsid w:val="0CBEE354"/>
    <w:rsid w:val="0CC1064E"/>
    <w:rsid w:val="0CC54ACD"/>
    <w:rsid w:val="0CCCBC5F"/>
    <w:rsid w:val="0CCCE584"/>
    <w:rsid w:val="0CDBB114"/>
    <w:rsid w:val="0CDFDA13"/>
    <w:rsid w:val="0CEF57D8"/>
    <w:rsid w:val="0CF153B6"/>
    <w:rsid w:val="0CF15E57"/>
    <w:rsid w:val="0CF5F093"/>
    <w:rsid w:val="0CFBD5B9"/>
    <w:rsid w:val="0CFCB3E5"/>
    <w:rsid w:val="0CFCC28A"/>
    <w:rsid w:val="0D041E1B"/>
    <w:rsid w:val="0D0E6278"/>
    <w:rsid w:val="0D217BBC"/>
    <w:rsid w:val="0D28FB63"/>
    <w:rsid w:val="0D313A09"/>
    <w:rsid w:val="0D3902C2"/>
    <w:rsid w:val="0D3B06C1"/>
    <w:rsid w:val="0D40ADFC"/>
    <w:rsid w:val="0D42A373"/>
    <w:rsid w:val="0D436D16"/>
    <w:rsid w:val="0D469C2B"/>
    <w:rsid w:val="0D49B806"/>
    <w:rsid w:val="0D729991"/>
    <w:rsid w:val="0D74F4ED"/>
    <w:rsid w:val="0D7C6421"/>
    <w:rsid w:val="0D95A6CA"/>
    <w:rsid w:val="0DB109C2"/>
    <w:rsid w:val="0DB3A257"/>
    <w:rsid w:val="0DBEF2C3"/>
    <w:rsid w:val="0DC277C4"/>
    <w:rsid w:val="0DCF911F"/>
    <w:rsid w:val="0DD67CB4"/>
    <w:rsid w:val="0DDCB94A"/>
    <w:rsid w:val="0DDE77E7"/>
    <w:rsid w:val="0DE4BF1E"/>
    <w:rsid w:val="0DF128AB"/>
    <w:rsid w:val="0DF2EE0B"/>
    <w:rsid w:val="0DFC10CA"/>
    <w:rsid w:val="0E044014"/>
    <w:rsid w:val="0E1E4FBF"/>
    <w:rsid w:val="0E2DAC59"/>
    <w:rsid w:val="0E2DEE7C"/>
    <w:rsid w:val="0E3542A2"/>
    <w:rsid w:val="0E456034"/>
    <w:rsid w:val="0E483821"/>
    <w:rsid w:val="0E513D17"/>
    <w:rsid w:val="0E54515B"/>
    <w:rsid w:val="0E5494BE"/>
    <w:rsid w:val="0E69D240"/>
    <w:rsid w:val="0E8E1EB8"/>
    <w:rsid w:val="0EAB65E7"/>
    <w:rsid w:val="0EB11DF2"/>
    <w:rsid w:val="0EB61E54"/>
    <w:rsid w:val="0ECA7D97"/>
    <w:rsid w:val="0ED15526"/>
    <w:rsid w:val="0ED2D2AB"/>
    <w:rsid w:val="0EDA71F1"/>
    <w:rsid w:val="0EDB9526"/>
    <w:rsid w:val="0EDED52C"/>
    <w:rsid w:val="0EE68807"/>
    <w:rsid w:val="0EE8233F"/>
    <w:rsid w:val="0EEC624C"/>
    <w:rsid w:val="0EF2CBD3"/>
    <w:rsid w:val="0EF85553"/>
    <w:rsid w:val="0F105CF2"/>
    <w:rsid w:val="0F2393D5"/>
    <w:rsid w:val="0F27F4C4"/>
    <w:rsid w:val="0F33121F"/>
    <w:rsid w:val="0F369098"/>
    <w:rsid w:val="0F39B1E3"/>
    <w:rsid w:val="0F3C410D"/>
    <w:rsid w:val="0F427D93"/>
    <w:rsid w:val="0F4E1A4E"/>
    <w:rsid w:val="0F5043E5"/>
    <w:rsid w:val="0F50D5CE"/>
    <w:rsid w:val="0F56398A"/>
    <w:rsid w:val="0F5C49E1"/>
    <w:rsid w:val="0F5CD4A0"/>
    <w:rsid w:val="0F60D0D9"/>
    <w:rsid w:val="0F6188F6"/>
    <w:rsid w:val="0F69E62B"/>
    <w:rsid w:val="0F6E0786"/>
    <w:rsid w:val="0F79E2DD"/>
    <w:rsid w:val="0F7BB9EA"/>
    <w:rsid w:val="0F7FFA24"/>
    <w:rsid w:val="0F8463AC"/>
    <w:rsid w:val="0F9D97A5"/>
    <w:rsid w:val="0FA2E084"/>
    <w:rsid w:val="0FA61654"/>
    <w:rsid w:val="0FB5468D"/>
    <w:rsid w:val="0FBEE25A"/>
    <w:rsid w:val="0FD44D95"/>
    <w:rsid w:val="0FD4526A"/>
    <w:rsid w:val="0FD7A64F"/>
    <w:rsid w:val="0FEA6FA7"/>
    <w:rsid w:val="0FEF766D"/>
    <w:rsid w:val="101429EA"/>
    <w:rsid w:val="101B0379"/>
    <w:rsid w:val="10244544"/>
    <w:rsid w:val="102ABE3D"/>
    <w:rsid w:val="1035BE2B"/>
    <w:rsid w:val="105DADD4"/>
    <w:rsid w:val="105E656B"/>
    <w:rsid w:val="106455E4"/>
    <w:rsid w:val="107B10C8"/>
    <w:rsid w:val="108B27C8"/>
    <w:rsid w:val="108CADCA"/>
    <w:rsid w:val="109ACE93"/>
    <w:rsid w:val="10A6368A"/>
    <w:rsid w:val="10B502FF"/>
    <w:rsid w:val="10C1514C"/>
    <w:rsid w:val="10C6C631"/>
    <w:rsid w:val="10DBB25F"/>
    <w:rsid w:val="10F6056D"/>
    <w:rsid w:val="1106F647"/>
    <w:rsid w:val="110CFD3E"/>
    <w:rsid w:val="1110B28E"/>
    <w:rsid w:val="11204168"/>
    <w:rsid w:val="1136C056"/>
    <w:rsid w:val="1139CB0C"/>
    <w:rsid w:val="1146B113"/>
    <w:rsid w:val="114C4609"/>
    <w:rsid w:val="11529E14"/>
    <w:rsid w:val="1153A4B4"/>
    <w:rsid w:val="116178AF"/>
    <w:rsid w:val="1168D711"/>
    <w:rsid w:val="116C00EB"/>
    <w:rsid w:val="1171820A"/>
    <w:rsid w:val="117A817E"/>
    <w:rsid w:val="117F8918"/>
    <w:rsid w:val="11993ED5"/>
    <w:rsid w:val="119A4479"/>
    <w:rsid w:val="11B61C11"/>
    <w:rsid w:val="11CBBE37"/>
    <w:rsid w:val="11D3170F"/>
    <w:rsid w:val="11D8B4BF"/>
    <w:rsid w:val="11E01B44"/>
    <w:rsid w:val="11F8122E"/>
    <w:rsid w:val="11FE423C"/>
    <w:rsid w:val="12106ED5"/>
    <w:rsid w:val="12147F6F"/>
    <w:rsid w:val="121D11B6"/>
    <w:rsid w:val="12223286"/>
    <w:rsid w:val="12257B46"/>
    <w:rsid w:val="12273C95"/>
    <w:rsid w:val="122D0C4E"/>
    <w:rsid w:val="1232B6DD"/>
    <w:rsid w:val="1249A555"/>
    <w:rsid w:val="12542F06"/>
    <w:rsid w:val="12581D2B"/>
    <w:rsid w:val="125A283A"/>
    <w:rsid w:val="1260E9BF"/>
    <w:rsid w:val="126927BC"/>
    <w:rsid w:val="127A765D"/>
    <w:rsid w:val="1286896A"/>
    <w:rsid w:val="128A3886"/>
    <w:rsid w:val="128F758A"/>
    <w:rsid w:val="128F7811"/>
    <w:rsid w:val="129EE502"/>
    <w:rsid w:val="12A1C3E1"/>
    <w:rsid w:val="12A52D6C"/>
    <w:rsid w:val="12B86BBE"/>
    <w:rsid w:val="12C243A2"/>
    <w:rsid w:val="12DA08A3"/>
    <w:rsid w:val="12E26F57"/>
    <w:rsid w:val="12E58A98"/>
    <w:rsid w:val="130568B7"/>
    <w:rsid w:val="1313C41C"/>
    <w:rsid w:val="1313DFE0"/>
    <w:rsid w:val="1327FCC7"/>
    <w:rsid w:val="13282AED"/>
    <w:rsid w:val="1329BB49"/>
    <w:rsid w:val="132C451C"/>
    <w:rsid w:val="1331F9E1"/>
    <w:rsid w:val="133AE12F"/>
    <w:rsid w:val="13445B56"/>
    <w:rsid w:val="134CB408"/>
    <w:rsid w:val="13510981"/>
    <w:rsid w:val="13593CAC"/>
    <w:rsid w:val="136E3F52"/>
    <w:rsid w:val="1379908B"/>
    <w:rsid w:val="1385334F"/>
    <w:rsid w:val="1386A04A"/>
    <w:rsid w:val="1387E2AF"/>
    <w:rsid w:val="138F171F"/>
    <w:rsid w:val="1392E61D"/>
    <w:rsid w:val="139EB562"/>
    <w:rsid w:val="13A89B57"/>
    <w:rsid w:val="13B7669D"/>
    <w:rsid w:val="13BBFBE9"/>
    <w:rsid w:val="13CE12CC"/>
    <w:rsid w:val="13DB5884"/>
    <w:rsid w:val="13DBFE7B"/>
    <w:rsid w:val="13DFA985"/>
    <w:rsid w:val="13ED4967"/>
    <w:rsid w:val="13ED5B22"/>
    <w:rsid w:val="14087570"/>
    <w:rsid w:val="140FA2CA"/>
    <w:rsid w:val="141E077B"/>
    <w:rsid w:val="141EAA58"/>
    <w:rsid w:val="14212079"/>
    <w:rsid w:val="1421F4AB"/>
    <w:rsid w:val="142DF699"/>
    <w:rsid w:val="145305DA"/>
    <w:rsid w:val="14607F55"/>
    <w:rsid w:val="1468B5F8"/>
    <w:rsid w:val="1473B62E"/>
    <w:rsid w:val="147C84A0"/>
    <w:rsid w:val="14830579"/>
    <w:rsid w:val="148C37D7"/>
    <w:rsid w:val="148C3F99"/>
    <w:rsid w:val="148D5AE2"/>
    <w:rsid w:val="148DF414"/>
    <w:rsid w:val="14944BF1"/>
    <w:rsid w:val="14A0A385"/>
    <w:rsid w:val="14B35DFD"/>
    <w:rsid w:val="14B42D82"/>
    <w:rsid w:val="14B973BB"/>
    <w:rsid w:val="14C874DB"/>
    <w:rsid w:val="14D38452"/>
    <w:rsid w:val="14D49737"/>
    <w:rsid w:val="14D95349"/>
    <w:rsid w:val="14E0B4B1"/>
    <w:rsid w:val="14FF3932"/>
    <w:rsid w:val="1520D63C"/>
    <w:rsid w:val="1535E177"/>
    <w:rsid w:val="1561BD91"/>
    <w:rsid w:val="15700409"/>
    <w:rsid w:val="157216F5"/>
    <w:rsid w:val="157D7D33"/>
    <w:rsid w:val="15864671"/>
    <w:rsid w:val="159A2E67"/>
    <w:rsid w:val="159C30F3"/>
    <w:rsid w:val="159F6A9D"/>
    <w:rsid w:val="15AA401F"/>
    <w:rsid w:val="15D60D3D"/>
    <w:rsid w:val="15D62116"/>
    <w:rsid w:val="15D68A4E"/>
    <w:rsid w:val="15D88FF4"/>
    <w:rsid w:val="15E062D6"/>
    <w:rsid w:val="15E2EECC"/>
    <w:rsid w:val="15E6A0ED"/>
    <w:rsid w:val="15F32A21"/>
    <w:rsid w:val="15FD48DA"/>
    <w:rsid w:val="160FB75B"/>
    <w:rsid w:val="161D8537"/>
    <w:rsid w:val="16215A0D"/>
    <w:rsid w:val="16377CA4"/>
    <w:rsid w:val="163F4436"/>
    <w:rsid w:val="16405298"/>
    <w:rsid w:val="16467DC1"/>
    <w:rsid w:val="167607F9"/>
    <w:rsid w:val="1679ECD0"/>
    <w:rsid w:val="16806E5B"/>
    <w:rsid w:val="16865A17"/>
    <w:rsid w:val="1687CD6C"/>
    <w:rsid w:val="168957DB"/>
    <w:rsid w:val="168BCF0D"/>
    <w:rsid w:val="169072E9"/>
    <w:rsid w:val="16B0CAB1"/>
    <w:rsid w:val="16B4A3CC"/>
    <w:rsid w:val="16C7DD2E"/>
    <w:rsid w:val="16CA2133"/>
    <w:rsid w:val="16CDE2FC"/>
    <w:rsid w:val="16D54EAB"/>
    <w:rsid w:val="16DD8961"/>
    <w:rsid w:val="16E42B59"/>
    <w:rsid w:val="16EAEFDE"/>
    <w:rsid w:val="16ED33FB"/>
    <w:rsid w:val="17065366"/>
    <w:rsid w:val="170B67EA"/>
    <w:rsid w:val="171238B8"/>
    <w:rsid w:val="172EBD70"/>
    <w:rsid w:val="1734E7F0"/>
    <w:rsid w:val="173AAFC8"/>
    <w:rsid w:val="17497B0E"/>
    <w:rsid w:val="175418C1"/>
    <w:rsid w:val="17580485"/>
    <w:rsid w:val="17694E0D"/>
    <w:rsid w:val="1779CF3F"/>
    <w:rsid w:val="177C076F"/>
    <w:rsid w:val="177D8ED0"/>
    <w:rsid w:val="17816FCA"/>
    <w:rsid w:val="1786D859"/>
    <w:rsid w:val="1789A114"/>
    <w:rsid w:val="1795E856"/>
    <w:rsid w:val="17B0131B"/>
    <w:rsid w:val="17B123C5"/>
    <w:rsid w:val="17C5C390"/>
    <w:rsid w:val="17E53BA7"/>
    <w:rsid w:val="17EA5A90"/>
    <w:rsid w:val="17F1419F"/>
    <w:rsid w:val="17F50704"/>
    <w:rsid w:val="1822B5A4"/>
    <w:rsid w:val="18280B11"/>
    <w:rsid w:val="18340F18"/>
    <w:rsid w:val="18716605"/>
    <w:rsid w:val="1883C9B5"/>
    <w:rsid w:val="189D9CFA"/>
    <w:rsid w:val="18A589EC"/>
    <w:rsid w:val="18C5775A"/>
    <w:rsid w:val="18D000F4"/>
    <w:rsid w:val="18E5135E"/>
    <w:rsid w:val="18FCC6DE"/>
    <w:rsid w:val="190ABDDC"/>
    <w:rsid w:val="1915F9CF"/>
    <w:rsid w:val="191FA94C"/>
    <w:rsid w:val="1921C80C"/>
    <w:rsid w:val="192311E8"/>
    <w:rsid w:val="1930F1A3"/>
    <w:rsid w:val="1934A367"/>
    <w:rsid w:val="1941398C"/>
    <w:rsid w:val="19423996"/>
    <w:rsid w:val="195EACB5"/>
    <w:rsid w:val="19660B3D"/>
    <w:rsid w:val="19691D5B"/>
    <w:rsid w:val="19743AC8"/>
    <w:rsid w:val="1977225C"/>
    <w:rsid w:val="197994E6"/>
    <w:rsid w:val="197F9FD7"/>
    <w:rsid w:val="198243A1"/>
    <w:rsid w:val="19833B60"/>
    <w:rsid w:val="198B2A4C"/>
    <w:rsid w:val="19908402"/>
    <w:rsid w:val="1992CA3C"/>
    <w:rsid w:val="19978AF9"/>
    <w:rsid w:val="1998E6AB"/>
    <w:rsid w:val="199D8A49"/>
    <w:rsid w:val="199F3EF6"/>
    <w:rsid w:val="19AE5011"/>
    <w:rsid w:val="19AEA6D3"/>
    <w:rsid w:val="19CF598C"/>
    <w:rsid w:val="19D679F4"/>
    <w:rsid w:val="19E434F7"/>
    <w:rsid w:val="19ED5FCF"/>
    <w:rsid w:val="19EECD0A"/>
    <w:rsid w:val="19F0D976"/>
    <w:rsid w:val="19F6BBC4"/>
    <w:rsid w:val="19F9E980"/>
    <w:rsid w:val="1A042F04"/>
    <w:rsid w:val="1A0EAC6C"/>
    <w:rsid w:val="1A27401D"/>
    <w:rsid w:val="1A307EBC"/>
    <w:rsid w:val="1A339D23"/>
    <w:rsid w:val="1A4B7C4E"/>
    <w:rsid w:val="1A4CD79D"/>
    <w:rsid w:val="1A52B697"/>
    <w:rsid w:val="1A542508"/>
    <w:rsid w:val="1A844D56"/>
    <w:rsid w:val="1A92D33E"/>
    <w:rsid w:val="1A9CDB43"/>
    <w:rsid w:val="1AB4A9AB"/>
    <w:rsid w:val="1ABE8FA0"/>
    <w:rsid w:val="1ACA4BFC"/>
    <w:rsid w:val="1AE9D9AE"/>
    <w:rsid w:val="1AEE8707"/>
    <w:rsid w:val="1AF302F8"/>
    <w:rsid w:val="1AF53F25"/>
    <w:rsid w:val="1AF71FDC"/>
    <w:rsid w:val="1AFD57F1"/>
    <w:rsid w:val="1AFE6998"/>
    <w:rsid w:val="1B00F570"/>
    <w:rsid w:val="1B12D966"/>
    <w:rsid w:val="1B26370F"/>
    <w:rsid w:val="1B328EF8"/>
    <w:rsid w:val="1B33FBA5"/>
    <w:rsid w:val="1B48D693"/>
    <w:rsid w:val="1B5348D6"/>
    <w:rsid w:val="1B5C9771"/>
    <w:rsid w:val="1B726685"/>
    <w:rsid w:val="1B76DD6E"/>
    <w:rsid w:val="1B81F8B4"/>
    <w:rsid w:val="1B859796"/>
    <w:rsid w:val="1B8B74B8"/>
    <w:rsid w:val="1B8FF9EA"/>
    <w:rsid w:val="1B949575"/>
    <w:rsid w:val="1B9D93A4"/>
    <w:rsid w:val="1BA37A16"/>
    <w:rsid w:val="1BC6784D"/>
    <w:rsid w:val="1BC74927"/>
    <w:rsid w:val="1BCA996A"/>
    <w:rsid w:val="1BCB24EF"/>
    <w:rsid w:val="1BCCC8EE"/>
    <w:rsid w:val="1BCEE2C5"/>
    <w:rsid w:val="1BE1027E"/>
    <w:rsid w:val="1BE5E8E4"/>
    <w:rsid w:val="1BE8C0D3"/>
    <w:rsid w:val="1BEA7DEA"/>
    <w:rsid w:val="1BED4C09"/>
    <w:rsid w:val="1BF25656"/>
    <w:rsid w:val="1BF50C1F"/>
    <w:rsid w:val="1C1DBEA1"/>
    <w:rsid w:val="1C1E87E5"/>
    <w:rsid w:val="1C30D3E0"/>
    <w:rsid w:val="1C3B5E76"/>
    <w:rsid w:val="1C3E4123"/>
    <w:rsid w:val="1C4B3857"/>
    <w:rsid w:val="1C59AF31"/>
    <w:rsid w:val="1C5AA7BC"/>
    <w:rsid w:val="1C712AF4"/>
    <w:rsid w:val="1C71A7EE"/>
    <w:rsid w:val="1C7FD064"/>
    <w:rsid w:val="1C82AA3C"/>
    <w:rsid w:val="1CA6F240"/>
    <w:rsid w:val="1CA79C87"/>
    <w:rsid w:val="1CAC7ACA"/>
    <w:rsid w:val="1CBBF3C5"/>
    <w:rsid w:val="1CCFEA19"/>
    <w:rsid w:val="1CD17498"/>
    <w:rsid w:val="1CD3D573"/>
    <w:rsid w:val="1CD4BD7A"/>
    <w:rsid w:val="1CDBB6D0"/>
    <w:rsid w:val="1CDF8137"/>
    <w:rsid w:val="1CE247C9"/>
    <w:rsid w:val="1CEB872F"/>
    <w:rsid w:val="1CEBB7A3"/>
    <w:rsid w:val="1CEC108A"/>
    <w:rsid w:val="1CF02046"/>
    <w:rsid w:val="1CFBA2CE"/>
    <w:rsid w:val="1D01C2A7"/>
    <w:rsid w:val="1D06156F"/>
    <w:rsid w:val="1D0900C4"/>
    <w:rsid w:val="1D138C9B"/>
    <w:rsid w:val="1D17D635"/>
    <w:rsid w:val="1D275746"/>
    <w:rsid w:val="1D333E99"/>
    <w:rsid w:val="1D3FF262"/>
    <w:rsid w:val="1D46135B"/>
    <w:rsid w:val="1D481AD5"/>
    <w:rsid w:val="1D76BBDF"/>
    <w:rsid w:val="1D80CF53"/>
    <w:rsid w:val="1D81CF50"/>
    <w:rsid w:val="1D84F4C5"/>
    <w:rsid w:val="1D8B3AA9"/>
    <w:rsid w:val="1D9AB4C5"/>
    <w:rsid w:val="1DA88A66"/>
    <w:rsid w:val="1DAE5811"/>
    <w:rsid w:val="1DB738D5"/>
    <w:rsid w:val="1DC8196B"/>
    <w:rsid w:val="1DCCA84E"/>
    <w:rsid w:val="1DD88CAA"/>
    <w:rsid w:val="1DE16F35"/>
    <w:rsid w:val="1DE8A8EE"/>
    <w:rsid w:val="1DF0893E"/>
    <w:rsid w:val="1DF1FD4C"/>
    <w:rsid w:val="1E110EEF"/>
    <w:rsid w:val="1E20F7EA"/>
    <w:rsid w:val="1E3E4ADC"/>
    <w:rsid w:val="1E4D54D9"/>
    <w:rsid w:val="1E54E7BB"/>
    <w:rsid w:val="1E570987"/>
    <w:rsid w:val="1E584CE2"/>
    <w:rsid w:val="1E5ACAFE"/>
    <w:rsid w:val="1E5B7DD0"/>
    <w:rsid w:val="1E624536"/>
    <w:rsid w:val="1EA59D9E"/>
    <w:rsid w:val="1EA65684"/>
    <w:rsid w:val="1EC46735"/>
    <w:rsid w:val="1EC75489"/>
    <w:rsid w:val="1EC832E4"/>
    <w:rsid w:val="1ECDF68E"/>
    <w:rsid w:val="1ECEE71B"/>
    <w:rsid w:val="1ED91781"/>
    <w:rsid w:val="1EE442F9"/>
    <w:rsid w:val="1EE67C4D"/>
    <w:rsid w:val="1EEF31F1"/>
    <w:rsid w:val="1EF6A27E"/>
    <w:rsid w:val="1EFD0005"/>
    <w:rsid w:val="1EFD0958"/>
    <w:rsid w:val="1F196EDA"/>
    <w:rsid w:val="1F1E0321"/>
    <w:rsid w:val="1F221440"/>
    <w:rsid w:val="1F2A772A"/>
    <w:rsid w:val="1F2BFA92"/>
    <w:rsid w:val="1F346865"/>
    <w:rsid w:val="1F3768CB"/>
    <w:rsid w:val="1F542658"/>
    <w:rsid w:val="1F5BC601"/>
    <w:rsid w:val="1F69D5AC"/>
    <w:rsid w:val="1F6A6CF5"/>
    <w:rsid w:val="1F713BDC"/>
    <w:rsid w:val="1F736542"/>
    <w:rsid w:val="1F802ECB"/>
    <w:rsid w:val="1F8DAB9E"/>
    <w:rsid w:val="1F8E5034"/>
    <w:rsid w:val="1F976DFD"/>
    <w:rsid w:val="1F9CA117"/>
    <w:rsid w:val="1FA131EB"/>
    <w:rsid w:val="1FA8E29C"/>
    <w:rsid w:val="1FB40F5D"/>
    <w:rsid w:val="1FC5DA99"/>
    <w:rsid w:val="1FC6F3AC"/>
    <w:rsid w:val="1FCBEB4F"/>
    <w:rsid w:val="1FD412C6"/>
    <w:rsid w:val="1FDD6884"/>
    <w:rsid w:val="1FEECFD1"/>
    <w:rsid w:val="1FF07232"/>
    <w:rsid w:val="1FF59E1F"/>
    <w:rsid w:val="1FF60BC2"/>
    <w:rsid w:val="2001848F"/>
    <w:rsid w:val="201E913D"/>
    <w:rsid w:val="202C4DB6"/>
    <w:rsid w:val="202E1CC4"/>
    <w:rsid w:val="202EFBE7"/>
    <w:rsid w:val="202F2DD2"/>
    <w:rsid w:val="2034B222"/>
    <w:rsid w:val="2041C670"/>
    <w:rsid w:val="2048DAF0"/>
    <w:rsid w:val="20508E03"/>
    <w:rsid w:val="205A4BEE"/>
    <w:rsid w:val="205AA06C"/>
    <w:rsid w:val="206EB492"/>
    <w:rsid w:val="207A7A27"/>
    <w:rsid w:val="207E539A"/>
    <w:rsid w:val="2085DFF9"/>
    <w:rsid w:val="209E376D"/>
    <w:rsid w:val="209F7B37"/>
    <w:rsid w:val="20A262A5"/>
    <w:rsid w:val="20A7377B"/>
    <w:rsid w:val="20ADCB62"/>
    <w:rsid w:val="20C5F780"/>
    <w:rsid w:val="20C8605D"/>
    <w:rsid w:val="20CD889D"/>
    <w:rsid w:val="20D78262"/>
    <w:rsid w:val="210577B7"/>
    <w:rsid w:val="2106CA4A"/>
    <w:rsid w:val="2132F642"/>
    <w:rsid w:val="2138E625"/>
    <w:rsid w:val="215A7A9B"/>
    <w:rsid w:val="21629877"/>
    <w:rsid w:val="21657A7E"/>
    <w:rsid w:val="2177BB57"/>
    <w:rsid w:val="21870B60"/>
    <w:rsid w:val="2187DFE2"/>
    <w:rsid w:val="218C4CB5"/>
    <w:rsid w:val="218D3AE0"/>
    <w:rsid w:val="219A6550"/>
    <w:rsid w:val="219F997D"/>
    <w:rsid w:val="21A749F7"/>
    <w:rsid w:val="21A75646"/>
    <w:rsid w:val="21BE6905"/>
    <w:rsid w:val="21D39ADF"/>
    <w:rsid w:val="21D70B92"/>
    <w:rsid w:val="21DA824E"/>
    <w:rsid w:val="21EC9AB6"/>
    <w:rsid w:val="21EEE7FB"/>
    <w:rsid w:val="2200FA37"/>
    <w:rsid w:val="22020301"/>
    <w:rsid w:val="2204841F"/>
    <w:rsid w:val="22213290"/>
    <w:rsid w:val="223491CD"/>
    <w:rsid w:val="2238B20A"/>
    <w:rsid w:val="223DDB25"/>
    <w:rsid w:val="22401615"/>
    <w:rsid w:val="22409388"/>
    <w:rsid w:val="22456B08"/>
    <w:rsid w:val="224AAEDF"/>
    <w:rsid w:val="224F5201"/>
    <w:rsid w:val="22538891"/>
    <w:rsid w:val="225760F0"/>
    <w:rsid w:val="2259A0F5"/>
    <w:rsid w:val="225FABB0"/>
    <w:rsid w:val="226695FD"/>
    <w:rsid w:val="22708C4D"/>
    <w:rsid w:val="22926FAB"/>
    <w:rsid w:val="22A64EB1"/>
    <w:rsid w:val="22AE8D7E"/>
    <w:rsid w:val="22B1D680"/>
    <w:rsid w:val="22B74153"/>
    <w:rsid w:val="22BBCFFD"/>
    <w:rsid w:val="22C4D1F1"/>
    <w:rsid w:val="22C5368A"/>
    <w:rsid w:val="22CAB122"/>
    <w:rsid w:val="22D013BF"/>
    <w:rsid w:val="22D1ED85"/>
    <w:rsid w:val="22D4DFC5"/>
    <w:rsid w:val="22E43E8F"/>
    <w:rsid w:val="22F163C3"/>
    <w:rsid w:val="22F4A35D"/>
    <w:rsid w:val="22F50D57"/>
    <w:rsid w:val="230EE096"/>
    <w:rsid w:val="2313CDD8"/>
    <w:rsid w:val="231A4A62"/>
    <w:rsid w:val="2322DCE5"/>
    <w:rsid w:val="232A5AB2"/>
    <w:rsid w:val="232BDBE4"/>
    <w:rsid w:val="232D9C7D"/>
    <w:rsid w:val="233099FB"/>
    <w:rsid w:val="23355FCD"/>
    <w:rsid w:val="2335C659"/>
    <w:rsid w:val="233880F7"/>
    <w:rsid w:val="233AB2CD"/>
    <w:rsid w:val="23515DB1"/>
    <w:rsid w:val="23536FE2"/>
    <w:rsid w:val="235C3194"/>
    <w:rsid w:val="23651A12"/>
    <w:rsid w:val="2366640B"/>
    <w:rsid w:val="236C8426"/>
    <w:rsid w:val="236E8E8E"/>
    <w:rsid w:val="2381B464"/>
    <w:rsid w:val="2382D6F1"/>
    <w:rsid w:val="239BEB07"/>
    <w:rsid w:val="239CB655"/>
    <w:rsid w:val="23A1E532"/>
    <w:rsid w:val="23A4EBD1"/>
    <w:rsid w:val="23AF1684"/>
    <w:rsid w:val="23AFA809"/>
    <w:rsid w:val="23C37978"/>
    <w:rsid w:val="23C50F2B"/>
    <w:rsid w:val="23CD58CC"/>
    <w:rsid w:val="23D3BF18"/>
    <w:rsid w:val="23D5E847"/>
    <w:rsid w:val="23DF6BDC"/>
    <w:rsid w:val="23FF9C07"/>
    <w:rsid w:val="2404A58B"/>
    <w:rsid w:val="24066AC7"/>
    <w:rsid w:val="240B140C"/>
    <w:rsid w:val="241177C0"/>
    <w:rsid w:val="24210D3D"/>
    <w:rsid w:val="242A3DD6"/>
    <w:rsid w:val="242AA3E6"/>
    <w:rsid w:val="24406836"/>
    <w:rsid w:val="24475933"/>
    <w:rsid w:val="2447CC8A"/>
    <w:rsid w:val="244D653E"/>
    <w:rsid w:val="246D914A"/>
    <w:rsid w:val="249657CE"/>
    <w:rsid w:val="249D343E"/>
    <w:rsid w:val="24A39D4B"/>
    <w:rsid w:val="24AA471C"/>
    <w:rsid w:val="24CAF3A5"/>
    <w:rsid w:val="24DA3218"/>
    <w:rsid w:val="24DFACC1"/>
    <w:rsid w:val="24E676A8"/>
    <w:rsid w:val="24F61964"/>
    <w:rsid w:val="24F846FA"/>
    <w:rsid w:val="24FB4978"/>
    <w:rsid w:val="25173D48"/>
    <w:rsid w:val="252FF729"/>
    <w:rsid w:val="2530ED4A"/>
    <w:rsid w:val="253E60CB"/>
    <w:rsid w:val="25465AED"/>
    <w:rsid w:val="25620334"/>
    <w:rsid w:val="256781B2"/>
    <w:rsid w:val="256AE2E1"/>
    <w:rsid w:val="2570F1F7"/>
    <w:rsid w:val="257CA78F"/>
    <w:rsid w:val="257EA3E4"/>
    <w:rsid w:val="2585B136"/>
    <w:rsid w:val="25865F11"/>
    <w:rsid w:val="258B28CB"/>
    <w:rsid w:val="258C678D"/>
    <w:rsid w:val="25901E62"/>
    <w:rsid w:val="2592B778"/>
    <w:rsid w:val="25A68BE0"/>
    <w:rsid w:val="25AD46D7"/>
    <w:rsid w:val="25B4E08E"/>
    <w:rsid w:val="25C37698"/>
    <w:rsid w:val="25C992D3"/>
    <w:rsid w:val="25CDC59C"/>
    <w:rsid w:val="25D5EB6B"/>
    <w:rsid w:val="25D9E0E6"/>
    <w:rsid w:val="25DB1E6A"/>
    <w:rsid w:val="25E6D215"/>
    <w:rsid w:val="25EE3E09"/>
    <w:rsid w:val="25EEA0E2"/>
    <w:rsid w:val="25F41B78"/>
    <w:rsid w:val="25F5269E"/>
    <w:rsid w:val="26248660"/>
    <w:rsid w:val="262822E6"/>
    <w:rsid w:val="2636B186"/>
    <w:rsid w:val="263892F1"/>
    <w:rsid w:val="265C73F9"/>
    <w:rsid w:val="266A71F3"/>
    <w:rsid w:val="26726F57"/>
    <w:rsid w:val="269A7B89"/>
    <w:rsid w:val="269B43FB"/>
    <w:rsid w:val="26A6C1EC"/>
    <w:rsid w:val="26ACEE8F"/>
    <w:rsid w:val="26B48F96"/>
    <w:rsid w:val="26BA2098"/>
    <w:rsid w:val="26C54CC7"/>
    <w:rsid w:val="26D13E92"/>
    <w:rsid w:val="26D4FAEF"/>
    <w:rsid w:val="26E3D5BF"/>
    <w:rsid w:val="26E67072"/>
    <w:rsid w:val="26F6F0CF"/>
    <w:rsid w:val="26F83B82"/>
    <w:rsid w:val="26FFE399"/>
    <w:rsid w:val="27085609"/>
    <w:rsid w:val="271B056D"/>
    <w:rsid w:val="27330754"/>
    <w:rsid w:val="2735B8D8"/>
    <w:rsid w:val="275116EA"/>
    <w:rsid w:val="27538588"/>
    <w:rsid w:val="275C0A0D"/>
    <w:rsid w:val="277BE359"/>
    <w:rsid w:val="27847E7A"/>
    <w:rsid w:val="278DA846"/>
    <w:rsid w:val="278DC145"/>
    <w:rsid w:val="2797B446"/>
    <w:rsid w:val="27A8CDB4"/>
    <w:rsid w:val="27C68607"/>
    <w:rsid w:val="27CB942C"/>
    <w:rsid w:val="27CC9FC4"/>
    <w:rsid w:val="27CE3864"/>
    <w:rsid w:val="27D4DEBE"/>
    <w:rsid w:val="27D4FB85"/>
    <w:rsid w:val="27DB9C3C"/>
    <w:rsid w:val="27E9DB06"/>
    <w:rsid w:val="27F0B843"/>
    <w:rsid w:val="27F298A0"/>
    <w:rsid w:val="27F7A3EC"/>
    <w:rsid w:val="28002202"/>
    <w:rsid w:val="2803DD1B"/>
    <w:rsid w:val="28049A20"/>
    <w:rsid w:val="2807E180"/>
    <w:rsid w:val="2810561E"/>
    <w:rsid w:val="281EC34F"/>
    <w:rsid w:val="2824A254"/>
    <w:rsid w:val="28250281"/>
    <w:rsid w:val="282B8EF8"/>
    <w:rsid w:val="282CEAEB"/>
    <w:rsid w:val="2837AF95"/>
    <w:rsid w:val="28412C50"/>
    <w:rsid w:val="2849A13C"/>
    <w:rsid w:val="284DEB3C"/>
    <w:rsid w:val="285A74D8"/>
    <w:rsid w:val="28633E51"/>
    <w:rsid w:val="28789B8C"/>
    <w:rsid w:val="28881175"/>
    <w:rsid w:val="28A43A8A"/>
    <w:rsid w:val="28A725EB"/>
    <w:rsid w:val="28A7C32C"/>
    <w:rsid w:val="28AFD681"/>
    <w:rsid w:val="28B8887F"/>
    <w:rsid w:val="28C8B705"/>
    <w:rsid w:val="28CB1610"/>
    <w:rsid w:val="28DB37FA"/>
    <w:rsid w:val="28E55D7D"/>
    <w:rsid w:val="28E56CA6"/>
    <w:rsid w:val="28F1BEE0"/>
    <w:rsid w:val="28F56D2E"/>
    <w:rsid w:val="28F5E345"/>
    <w:rsid w:val="28F864A4"/>
    <w:rsid w:val="28FBF7F9"/>
    <w:rsid w:val="2902E05D"/>
    <w:rsid w:val="292408F4"/>
    <w:rsid w:val="292EFA98"/>
    <w:rsid w:val="293B2DD0"/>
    <w:rsid w:val="2940E4E9"/>
    <w:rsid w:val="294C462A"/>
    <w:rsid w:val="29551624"/>
    <w:rsid w:val="295C4600"/>
    <w:rsid w:val="297FA3EA"/>
    <w:rsid w:val="2980ECA0"/>
    <w:rsid w:val="298B2140"/>
    <w:rsid w:val="2990F1D5"/>
    <w:rsid w:val="29987349"/>
    <w:rsid w:val="29A49C8C"/>
    <w:rsid w:val="29B79DD7"/>
    <w:rsid w:val="29BAD099"/>
    <w:rsid w:val="29BB2C9F"/>
    <w:rsid w:val="29BC7C22"/>
    <w:rsid w:val="29D7FF46"/>
    <w:rsid w:val="29DEA937"/>
    <w:rsid w:val="29EAAFFC"/>
    <w:rsid w:val="29F89070"/>
    <w:rsid w:val="2A017FED"/>
    <w:rsid w:val="2A0F590D"/>
    <w:rsid w:val="2A190939"/>
    <w:rsid w:val="2A1C6DAF"/>
    <w:rsid w:val="2A22A6F8"/>
    <w:rsid w:val="2A315367"/>
    <w:rsid w:val="2A3CF838"/>
    <w:rsid w:val="2A448768"/>
    <w:rsid w:val="2A49A2A4"/>
    <w:rsid w:val="2A6E7AB9"/>
    <w:rsid w:val="2A6EDC04"/>
    <w:rsid w:val="2A7DD99F"/>
    <w:rsid w:val="2A7F0EEC"/>
    <w:rsid w:val="2A873378"/>
    <w:rsid w:val="2A890397"/>
    <w:rsid w:val="2AA298E1"/>
    <w:rsid w:val="2AA7FEF8"/>
    <w:rsid w:val="2AAFE5FA"/>
    <w:rsid w:val="2AAFF796"/>
    <w:rsid w:val="2AC7D6AE"/>
    <w:rsid w:val="2AC81AAD"/>
    <w:rsid w:val="2ACA2954"/>
    <w:rsid w:val="2ACAA496"/>
    <w:rsid w:val="2ACC5B1F"/>
    <w:rsid w:val="2ACCBD81"/>
    <w:rsid w:val="2AD16A77"/>
    <w:rsid w:val="2AD31A1A"/>
    <w:rsid w:val="2ADBFDB8"/>
    <w:rsid w:val="2AEC452B"/>
    <w:rsid w:val="2AED41EB"/>
    <w:rsid w:val="2AF6C050"/>
    <w:rsid w:val="2B10F655"/>
    <w:rsid w:val="2B1FE595"/>
    <w:rsid w:val="2B2921BE"/>
    <w:rsid w:val="2B2B1065"/>
    <w:rsid w:val="2B2D49EF"/>
    <w:rsid w:val="2B34B25D"/>
    <w:rsid w:val="2B44169C"/>
    <w:rsid w:val="2B45B2C2"/>
    <w:rsid w:val="2B66A54D"/>
    <w:rsid w:val="2B67D70F"/>
    <w:rsid w:val="2B6A8D48"/>
    <w:rsid w:val="2B719C28"/>
    <w:rsid w:val="2B7CE5D1"/>
    <w:rsid w:val="2B9F7712"/>
    <w:rsid w:val="2B9FE585"/>
    <w:rsid w:val="2BA51502"/>
    <w:rsid w:val="2BBABCC1"/>
    <w:rsid w:val="2BBE6B16"/>
    <w:rsid w:val="2BC1A89E"/>
    <w:rsid w:val="2BC559B6"/>
    <w:rsid w:val="2BCBBB54"/>
    <w:rsid w:val="2BCCFC85"/>
    <w:rsid w:val="2BD2D6F7"/>
    <w:rsid w:val="2BD741C7"/>
    <w:rsid w:val="2BD76BA6"/>
    <w:rsid w:val="2BD9D045"/>
    <w:rsid w:val="2BDE0583"/>
    <w:rsid w:val="2BE93A2E"/>
    <w:rsid w:val="2BEC821F"/>
    <w:rsid w:val="2BEF82D2"/>
    <w:rsid w:val="2BF270D4"/>
    <w:rsid w:val="2C13A139"/>
    <w:rsid w:val="2C15BD83"/>
    <w:rsid w:val="2C243627"/>
    <w:rsid w:val="2C2E8441"/>
    <w:rsid w:val="2C300D2F"/>
    <w:rsid w:val="2C347BAA"/>
    <w:rsid w:val="2C35025A"/>
    <w:rsid w:val="2C564FBC"/>
    <w:rsid w:val="2C5D282C"/>
    <w:rsid w:val="2C605095"/>
    <w:rsid w:val="2C6AB3E2"/>
    <w:rsid w:val="2C6B74D6"/>
    <w:rsid w:val="2CB1B034"/>
    <w:rsid w:val="2CB7EA0C"/>
    <w:rsid w:val="2CBF51EE"/>
    <w:rsid w:val="2CD06FB4"/>
    <w:rsid w:val="2CD7C478"/>
    <w:rsid w:val="2CE23C44"/>
    <w:rsid w:val="2CE5576E"/>
    <w:rsid w:val="2CE81194"/>
    <w:rsid w:val="2CEAC776"/>
    <w:rsid w:val="2D14CC0F"/>
    <w:rsid w:val="2D18BA53"/>
    <w:rsid w:val="2D1B1BBC"/>
    <w:rsid w:val="2D1DD3E3"/>
    <w:rsid w:val="2D1E89EA"/>
    <w:rsid w:val="2D1F95DE"/>
    <w:rsid w:val="2D21EC13"/>
    <w:rsid w:val="2D23C178"/>
    <w:rsid w:val="2D26247F"/>
    <w:rsid w:val="2D28B19D"/>
    <w:rsid w:val="2D2E18C2"/>
    <w:rsid w:val="2D37B327"/>
    <w:rsid w:val="2D3D92A5"/>
    <w:rsid w:val="2D418ED1"/>
    <w:rsid w:val="2D4A61C9"/>
    <w:rsid w:val="2D55B5DD"/>
    <w:rsid w:val="2D66E3C0"/>
    <w:rsid w:val="2D75E42D"/>
    <w:rsid w:val="2D7B1680"/>
    <w:rsid w:val="2D8473AF"/>
    <w:rsid w:val="2D88D45E"/>
    <w:rsid w:val="2D8F20FD"/>
    <w:rsid w:val="2D96E3D4"/>
    <w:rsid w:val="2DA1ED9C"/>
    <w:rsid w:val="2DA9EB35"/>
    <w:rsid w:val="2DAE1AB8"/>
    <w:rsid w:val="2DB430E6"/>
    <w:rsid w:val="2DB82B1D"/>
    <w:rsid w:val="2DB91AD7"/>
    <w:rsid w:val="2DBF2914"/>
    <w:rsid w:val="2DC17787"/>
    <w:rsid w:val="2DC76411"/>
    <w:rsid w:val="2DC7AFB8"/>
    <w:rsid w:val="2DCB4030"/>
    <w:rsid w:val="2DD8FA16"/>
    <w:rsid w:val="2DFBF37A"/>
    <w:rsid w:val="2E07994E"/>
    <w:rsid w:val="2E17E8D1"/>
    <w:rsid w:val="2E262492"/>
    <w:rsid w:val="2E300882"/>
    <w:rsid w:val="2E3B7D11"/>
    <w:rsid w:val="2E3F5AE3"/>
    <w:rsid w:val="2E64EB5B"/>
    <w:rsid w:val="2E6A434F"/>
    <w:rsid w:val="2E6ECC7C"/>
    <w:rsid w:val="2E84F8AD"/>
    <w:rsid w:val="2E86060B"/>
    <w:rsid w:val="2E88A832"/>
    <w:rsid w:val="2E8C26EA"/>
    <w:rsid w:val="2E8E6077"/>
    <w:rsid w:val="2E949DD1"/>
    <w:rsid w:val="2E9CEED7"/>
    <w:rsid w:val="2EB6F0B9"/>
    <w:rsid w:val="2ED67FC0"/>
    <w:rsid w:val="2EE3FFDC"/>
    <w:rsid w:val="2EE43993"/>
    <w:rsid w:val="2EE67914"/>
    <w:rsid w:val="2EEA57E4"/>
    <w:rsid w:val="2EF186C5"/>
    <w:rsid w:val="2EF1A789"/>
    <w:rsid w:val="2EF1CB5E"/>
    <w:rsid w:val="2EFDB6C1"/>
    <w:rsid w:val="2F0977E0"/>
    <w:rsid w:val="2F0E6E63"/>
    <w:rsid w:val="2F273568"/>
    <w:rsid w:val="2F283CF6"/>
    <w:rsid w:val="2F3A2606"/>
    <w:rsid w:val="2F3E1CE4"/>
    <w:rsid w:val="2F3FC6C6"/>
    <w:rsid w:val="2F409889"/>
    <w:rsid w:val="2F41E72C"/>
    <w:rsid w:val="2F4F5E2C"/>
    <w:rsid w:val="2F5D176E"/>
    <w:rsid w:val="2F61A00F"/>
    <w:rsid w:val="2F6674C6"/>
    <w:rsid w:val="2F687701"/>
    <w:rsid w:val="2F6AE140"/>
    <w:rsid w:val="2F6FF219"/>
    <w:rsid w:val="2F745DE0"/>
    <w:rsid w:val="2F7DDF0D"/>
    <w:rsid w:val="2F869054"/>
    <w:rsid w:val="2F8969DF"/>
    <w:rsid w:val="2F929F4F"/>
    <w:rsid w:val="2F961651"/>
    <w:rsid w:val="2F98D9BA"/>
    <w:rsid w:val="2F9C7C1E"/>
    <w:rsid w:val="2FA13F8B"/>
    <w:rsid w:val="2FA6DBEA"/>
    <w:rsid w:val="2FAA4757"/>
    <w:rsid w:val="2FAEF6A9"/>
    <w:rsid w:val="2FC817FD"/>
    <w:rsid w:val="2FCDE2E8"/>
    <w:rsid w:val="2FF494DE"/>
    <w:rsid w:val="2FFA461C"/>
    <w:rsid w:val="300171D4"/>
    <w:rsid w:val="30198A66"/>
    <w:rsid w:val="301B094E"/>
    <w:rsid w:val="3022BAEC"/>
    <w:rsid w:val="30245F2C"/>
    <w:rsid w:val="30264F54"/>
    <w:rsid w:val="302681A5"/>
    <w:rsid w:val="302D592B"/>
    <w:rsid w:val="3035CDB2"/>
    <w:rsid w:val="30386F86"/>
    <w:rsid w:val="303A5E7D"/>
    <w:rsid w:val="3041D802"/>
    <w:rsid w:val="304CA437"/>
    <w:rsid w:val="304F7BCE"/>
    <w:rsid w:val="30534048"/>
    <w:rsid w:val="3060CAF3"/>
    <w:rsid w:val="3061D1A5"/>
    <w:rsid w:val="3062925E"/>
    <w:rsid w:val="3068B6D8"/>
    <w:rsid w:val="306EDF63"/>
    <w:rsid w:val="307BC125"/>
    <w:rsid w:val="3089D018"/>
    <w:rsid w:val="3092BC8A"/>
    <w:rsid w:val="3095764A"/>
    <w:rsid w:val="309793C1"/>
    <w:rsid w:val="309F820B"/>
    <w:rsid w:val="30A25522"/>
    <w:rsid w:val="30B4F4FD"/>
    <w:rsid w:val="30C02A80"/>
    <w:rsid w:val="30CA1FBA"/>
    <w:rsid w:val="30CE1EF4"/>
    <w:rsid w:val="30D13A1A"/>
    <w:rsid w:val="30E2905D"/>
    <w:rsid w:val="30E4D400"/>
    <w:rsid w:val="30E80887"/>
    <w:rsid w:val="30ED90C8"/>
    <w:rsid w:val="30F8ACA6"/>
    <w:rsid w:val="310931DD"/>
    <w:rsid w:val="3109E4FC"/>
    <w:rsid w:val="310D420E"/>
    <w:rsid w:val="311427E7"/>
    <w:rsid w:val="31179BCD"/>
    <w:rsid w:val="3118D9D3"/>
    <w:rsid w:val="31210AE4"/>
    <w:rsid w:val="313A1825"/>
    <w:rsid w:val="313E8B94"/>
    <w:rsid w:val="31460975"/>
    <w:rsid w:val="314756F1"/>
    <w:rsid w:val="314A8BAA"/>
    <w:rsid w:val="314C7095"/>
    <w:rsid w:val="315029A4"/>
    <w:rsid w:val="3156C966"/>
    <w:rsid w:val="315B2F6D"/>
    <w:rsid w:val="3160E90C"/>
    <w:rsid w:val="3165E208"/>
    <w:rsid w:val="318D8D41"/>
    <w:rsid w:val="319B5098"/>
    <w:rsid w:val="31A23C77"/>
    <w:rsid w:val="31A30FA2"/>
    <w:rsid w:val="31B136CA"/>
    <w:rsid w:val="31B7AF2B"/>
    <w:rsid w:val="31C38B13"/>
    <w:rsid w:val="31C8E43E"/>
    <w:rsid w:val="31C9798F"/>
    <w:rsid w:val="31CCBA75"/>
    <w:rsid w:val="31D1B4B3"/>
    <w:rsid w:val="31E8BEE9"/>
    <w:rsid w:val="31EAC01C"/>
    <w:rsid w:val="31F8A4CE"/>
    <w:rsid w:val="32197CF6"/>
    <w:rsid w:val="32321B40"/>
    <w:rsid w:val="3237472F"/>
    <w:rsid w:val="3253F797"/>
    <w:rsid w:val="3256FD5A"/>
    <w:rsid w:val="325F0B18"/>
    <w:rsid w:val="325FC622"/>
    <w:rsid w:val="32637DD0"/>
    <w:rsid w:val="326C3538"/>
    <w:rsid w:val="326E3842"/>
    <w:rsid w:val="3270A511"/>
    <w:rsid w:val="328D0C24"/>
    <w:rsid w:val="32A22577"/>
    <w:rsid w:val="32AE6ED2"/>
    <w:rsid w:val="32B5E6FD"/>
    <w:rsid w:val="32BD7220"/>
    <w:rsid w:val="32C38817"/>
    <w:rsid w:val="32D0DFBA"/>
    <w:rsid w:val="32E34749"/>
    <w:rsid w:val="32E5BDCA"/>
    <w:rsid w:val="32EC7184"/>
    <w:rsid w:val="32FCC6B5"/>
    <w:rsid w:val="3307DB65"/>
    <w:rsid w:val="33113C0E"/>
    <w:rsid w:val="3316B090"/>
    <w:rsid w:val="33179DFD"/>
    <w:rsid w:val="331E6E28"/>
    <w:rsid w:val="334064A9"/>
    <w:rsid w:val="33428F17"/>
    <w:rsid w:val="334753DE"/>
    <w:rsid w:val="334E14D4"/>
    <w:rsid w:val="335E764A"/>
    <w:rsid w:val="33642FCD"/>
    <w:rsid w:val="3364F01E"/>
    <w:rsid w:val="33661FB9"/>
    <w:rsid w:val="336DDCC1"/>
    <w:rsid w:val="336E7BFA"/>
    <w:rsid w:val="337015C2"/>
    <w:rsid w:val="3374883B"/>
    <w:rsid w:val="3374F5EA"/>
    <w:rsid w:val="337B67CA"/>
    <w:rsid w:val="337B6E49"/>
    <w:rsid w:val="337BE412"/>
    <w:rsid w:val="338204ED"/>
    <w:rsid w:val="3383E710"/>
    <w:rsid w:val="33946F34"/>
    <w:rsid w:val="33A0D131"/>
    <w:rsid w:val="33A3B389"/>
    <w:rsid w:val="33B3FE71"/>
    <w:rsid w:val="33B9B5E0"/>
    <w:rsid w:val="33C14049"/>
    <w:rsid w:val="33D52748"/>
    <w:rsid w:val="33DC67A4"/>
    <w:rsid w:val="33E1830F"/>
    <w:rsid w:val="33E6BD3D"/>
    <w:rsid w:val="33EBD619"/>
    <w:rsid w:val="33ED3CAB"/>
    <w:rsid w:val="33EEE3CB"/>
    <w:rsid w:val="33F1BFD7"/>
    <w:rsid w:val="33FA1463"/>
    <w:rsid w:val="341BA48E"/>
    <w:rsid w:val="341C8B89"/>
    <w:rsid w:val="341E79F3"/>
    <w:rsid w:val="34231866"/>
    <w:rsid w:val="343AEB2A"/>
    <w:rsid w:val="344CA858"/>
    <w:rsid w:val="3454D8D5"/>
    <w:rsid w:val="34659987"/>
    <w:rsid w:val="3474E8DC"/>
    <w:rsid w:val="3474FBF3"/>
    <w:rsid w:val="347909FA"/>
    <w:rsid w:val="3479F78E"/>
    <w:rsid w:val="3487481E"/>
    <w:rsid w:val="349323DC"/>
    <w:rsid w:val="3498B6EF"/>
    <w:rsid w:val="349BF3E2"/>
    <w:rsid w:val="34A3DB4C"/>
    <w:rsid w:val="34A5AC1F"/>
    <w:rsid w:val="34ABDA88"/>
    <w:rsid w:val="34B13A99"/>
    <w:rsid w:val="34B5DACA"/>
    <w:rsid w:val="34B61350"/>
    <w:rsid w:val="34C922BE"/>
    <w:rsid w:val="34C98AB7"/>
    <w:rsid w:val="34CF3E24"/>
    <w:rsid w:val="34D4C47F"/>
    <w:rsid w:val="34D621DF"/>
    <w:rsid w:val="34DE269A"/>
    <w:rsid w:val="34DFB582"/>
    <w:rsid w:val="34E27DD2"/>
    <w:rsid w:val="350470DD"/>
    <w:rsid w:val="3513A099"/>
    <w:rsid w:val="35156906"/>
    <w:rsid w:val="35175117"/>
    <w:rsid w:val="3518E7FF"/>
    <w:rsid w:val="3529511D"/>
    <w:rsid w:val="3531F486"/>
    <w:rsid w:val="3537B28B"/>
    <w:rsid w:val="354730F0"/>
    <w:rsid w:val="3550DC13"/>
    <w:rsid w:val="3562AF25"/>
    <w:rsid w:val="35649813"/>
    <w:rsid w:val="357905D9"/>
    <w:rsid w:val="357BEB89"/>
    <w:rsid w:val="357DCDFF"/>
    <w:rsid w:val="35913CEA"/>
    <w:rsid w:val="359B809F"/>
    <w:rsid w:val="359C3F63"/>
    <w:rsid w:val="35A333BF"/>
    <w:rsid w:val="35ACCB52"/>
    <w:rsid w:val="35AD3770"/>
    <w:rsid w:val="35B1D39E"/>
    <w:rsid w:val="35BA89C3"/>
    <w:rsid w:val="35BEAEBE"/>
    <w:rsid w:val="35BFF3D6"/>
    <w:rsid w:val="35C31CF9"/>
    <w:rsid w:val="35C781C5"/>
    <w:rsid w:val="35CF5780"/>
    <w:rsid w:val="35FE0DBC"/>
    <w:rsid w:val="3607C688"/>
    <w:rsid w:val="361498ED"/>
    <w:rsid w:val="361DF0F0"/>
    <w:rsid w:val="3622D7F7"/>
    <w:rsid w:val="362CE0D2"/>
    <w:rsid w:val="3632E833"/>
    <w:rsid w:val="36330DC5"/>
    <w:rsid w:val="36337AF5"/>
    <w:rsid w:val="363868EC"/>
    <w:rsid w:val="36394460"/>
    <w:rsid w:val="363DBB46"/>
    <w:rsid w:val="36427A28"/>
    <w:rsid w:val="365E6AE2"/>
    <w:rsid w:val="3666CEA4"/>
    <w:rsid w:val="36821BAE"/>
    <w:rsid w:val="36988839"/>
    <w:rsid w:val="36A16B08"/>
    <w:rsid w:val="36AB5037"/>
    <w:rsid w:val="36B2BAE3"/>
    <w:rsid w:val="36BB4AEA"/>
    <w:rsid w:val="36DCED68"/>
    <w:rsid w:val="36E001E4"/>
    <w:rsid w:val="36E33BC2"/>
    <w:rsid w:val="36F3FC92"/>
    <w:rsid w:val="3700D6A7"/>
    <w:rsid w:val="3703A146"/>
    <w:rsid w:val="370E31EB"/>
    <w:rsid w:val="371A2292"/>
    <w:rsid w:val="371A7F26"/>
    <w:rsid w:val="372928FF"/>
    <w:rsid w:val="372D2EEE"/>
    <w:rsid w:val="373EAB73"/>
    <w:rsid w:val="373F118B"/>
    <w:rsid w:val="3746FA83"/>
    <w:rsid w:val="3747CD43"/>
    <w:rsid w:val="374C555B"/>
    <w:rsid w:val="374D7465"/>
    <w:rsid w:val="376DABA3"/>
    <w:rsid w:val="377A2021"/>
    <w:rsid w:val="377F8E98"/>
    <w:rsid w:val="37896C27"/>
    <w:rsid w:val="3792CAAD"/>
    <w:rsid w:val="3793A871"/>
    <w:rsid w:val="379B374A"/>
    <w:rsid w:val="379BB849"/>
    <w:rsid w:val="37A47B83"/>
    <w:rsid w:val="37B03B3E"/>
    <w:rsid w:val="37B18092"/>
    <w:rsid w:val="37C229E5"/>
    <w:rsid w:val="37CEABC0"/>
    <w:rsid w:val="37D69C6F"/>
    <w:rsid w:val="37E588B5"/>
    <w:rsid w:val="37EA4816"/>
    <w:rsid w:val="37EB6C9A"/>
    <w:rsid w:val="37F1083F"/>
    <w:rsid w:val="38047EAD"/>
    <w:rsid w:val="38062F70"/>
    <w:rsid w:val="3814B1A2"/>
    <w:rsid w:val="3822D87C"/>
    <w:rsid w:val="3827ECDB"/>
    <w:rsid w:val="38359ED6"/>
    <w:rsid w:val="383D7AD4"/>
    <w:rsid w:val="38460FAD"/>
    <w:rsid w:val="384E2977"/>
    <w:rsid w:val="3856642F"/>
    <w:rsid w:val="385AF7C2"/>
    <w:rsid w:val="3860182F"/>
    <w:rsid w:val="3866D675"/>
    <w:rsid w:val="387C0C58"/>
    <w:rsid w:val="3886A6EA"/>
    <w:rsid w:val="38884062"/>
    <w:rsid w:val="3889680E"/>
    <w:rsid w:val="3892C485"/>
    <w:rsid w:val="38938EC3"/>
    <w:rsid w:val="38A9D1C8"/>
    <w:rsid w:val="38B01C43"/>
    <w:rsid w:val="38C78705"/>
    <w:rsid w:val="38CEE4AF"/>
    <w:rsid w:val="38D0E7CD"/>
    <w:rsid w:val="3902503D"/>
    <w:rsid w:val="391EC55C"/>
    <w:rsid w:val="3926F3C7"/>
    <w:rsid w:val="392B9848"/>
    <w:rsid w:val="3936DDFB"/>
    <w:rsid w:val="393B1505"/>
    <w:rsid w:val="39492CDE"/>
    <w:rsid w:val="3949C023"/>
    <w:rsid w:val="394D2EC4"/>
    <w:rsid w:val="395963B3"/>
    <w:rsid w:val="39612501"/>
    <w:rsid w:val="396916B8"/>
    <w:rsid w:val="39757E9F"/>
    <w:rsid w:val="39873256"/>
    <w:rsid w:val="39884C93"/>
    <w:rsid w:val="398B9BC2"/>
    <w:rsid w:val="398DC2C9"/>
    <w:rsid w:val="398F7B98"/>
    <w:rsid w:val="39A6567F"/>
    <w:rsid w:val="39A8DF99"/>
    <w:rsid w:val="39CAEF76"/>
    <w:rsid w:val="39D46EB9"/>
    <w:rsid w:val="39DA8973"/>
    <w:rsid w:val="39E88E56"/>
    <w:rsid w:val="39EA98F0"/>
    <w:rsid w:val="3A084FB5"/>
    <w:rsid w:val="3A13EEF6"/>
    <w:rsid w:val="3A20EFF0"/>
    <w:rsid w:val="3A2510CD"/>
    <w:rsid w:val="3A362D72"/>
    <w:rsid w:val="3A38D8C1"/>
    <w:rsid w:val="3A3B9807"/>
    <w:rsid w:val="3A3C2C51"/>
    <w:rsid w:val="3A45296D"/>
    <w:rsid w:val="3A4C0097"/>
    <w:rsid w:val="3A4CFFFF"/>
    <w:rsid w:val="3A578971"/>
    <w:rsid w:val="3A58EC50"/>
    <w:rsid w:val="3A66ED42"/>
    <w:rsid w:val="3A6B0916"/>
    <w:rsid w:val="3A6B56C8"/>
    <w:rsid w:val="3A833BF5"/>
    <w:rsid w:val="3A92EFD0"/>
    <w:rsid w:val="3A9DCD1C"/>
    <w:rsid w:val="3AAE4A5E"/>
    <w:rsid w:val="3ABF1637"/>
    <w:rsid w:val="3AC15A95"/>
    <w:rsid w:val="3AC9F81E"/>
    <w:rsid w:val="3AD0F005"/>
    <w:rsid w:val="3AD2F034"/>
    <w:rsid w:val="3ADB290C"/>
    <w:rsid w:val="3AE2CDD9"/>
    <w:rsid w:val="3AE4AF33"/>
    <w:rsid w:val="3AE5BACC"/>
    <w:rsid w:val="3AEB0694"/>
    <w:rsid w:val="3AEBDBAA"/>
    <w:rsid w:val="3AF69548"/>
    <w:rsid w:val="3AFC0581"/>
    <w:rsid w:val="3B01F8B4"/>
    <w:rsid w:val="3B08CDDC"/>
    <w:rsid w:val="3B09454E"/>
    <w:rsid w:val="3B0A9BB9"/>
    <w:rsid w:val="3B0B02CF"/>
    <w:rsid w:val="3B2B8EB8"/>
    <w:rsid w:val="3B2FAF8B"/>
    <w:rsid w:val="3B304B0A"/>
    <w:rsid w:val="3B3082EA"/>
    <w:rsid w:val="3B49FF71"/>
    <w:rsid w:val="3B4ACB92"/>
    <w:rsid w:val="3B4CD1C9"/>
    <w:rsid w:val="3B4E722F"/>
    <w:rsid w:val="3B77FC44"/>
    <w:rsid w:val="3B789D06"/>
    <w:rsid w:val="3B7E397A"/>
    <w:rsid w:val="3B843177"/>
    <w:rsid w:val="3B86D64A"/>
    <w:rsid w:val="3B91EB2E"/>
    <w:rsid w:val="3B96BB3A"/>
    <w:rsid w:val="3BA47931"/>
    <w:rsid w:val="3BAD9211"/>
    <w:rsid w:val="3BAE830D"/>
    <w:rsid w:val="3BB4A5C3"/>
    <w:rsid w:val="3BB4F64F"/>
    <w:rsid w:val="3BB74389"/>
    <w:rsid w:val="3BB8F314"/>
    <w:rsid w:val="3BBFB2E2"/>
    <w:rsid w:val="3BC7B25B"/>
    <w:rsid w:val="3BC7C2F5"/>
    <w:rsid w:val="3BC7D4B2"/>
    <w:rsid w:val="3BDB2349"/>
    <w:rsid w:val="3BEDE3C3"/>
    <w:rsid w:val="3BFDB10E"/>
    <w:rsid w:val="3C0D4136"/>
    <w:rsid w:val="3C19CAD3"/>
    <w:rsid w:val="3C237DAC"/>
    <w:rsid w:val="3C246419"/>
    <w:rsid w:val="3C2F7281"/>
    <w:rsid w:val="3C45552B"/>
    <w:rsid w:val="3C670A3F"/>
    <w:rsid w:val="3C680053"/>
    <w:rsid w:val="3C75EBE8"/>
    <w:rsid w:val="3C8ADB97"/>
    <w:rsid w:val="3C91C84C"/>
    <w:rsid w:val="3C966617"/>
    <w:rsid w:val="3C9843D2"/>
    <w:rsid w:val="3C992A8A"/>
    <w:rsid w:val="3CB20674"/>
    <w:rsid w:val="3CBDDECE"/>
    <w:rsid w:val="3CC4704D"/>
    <w:rsid w:val="3CE5FF45"/>
    <w:rsid w:val="3CE68A0C"/>
    <w:rsid w:val="3CF6EEFB"/>
    <w:rsid w:val="3CF8EA63"/>
    <w:rsid w:val="3D275659"/>
    <w:rsid w:val="3D2A7492"/>
    <w:rsid w:val="3D430157"/>
    <w:rsid w:val="3D480CF5"/>
    <w:rsid w:val="3D4A40FD"/>
    <w:rsid w:val="3D55FFFB"/>
    <w:rsid w:val="3D571D0F"/>
    <w:rsid w:val="3D5B03B1"/>
    <w:rsid w:val="3D5BEE8F"/>
    <w:rsid w:val="3D624245"/>
    <w:rsid w:val="3D68B3CC"/>
    <w:rsid w:val="3D7C2656"/>
    <w:rsid w:val="3D80D3F7"/>
    <w:rsid w:val="3D81A533"/>
    <w:rsid w:val="3D956967"/>
    <w:rsid w:val="3D9BD106"/>
    <w:rsid w:val="3D9E73EA"/>
    <w:rsid w:val="3DA4143F"/>
    <w:rsid w:val="3DC6A925"/>
    <w:rsid w:val="3DD27023"/>
    <w:rsid w:val="3DD50574"/>
    <w:rsid w:val="3DDA6DAB"/>
    <w:rsid w:val="3DE62237"/>
    <w:rsid w:val="3DE7BAC2"/>
    <w:rsid w:val="3DF10E9D"/>
    <w:rsid w:val="3DF6DF25"/>
    <w:rsid w:val="3DFE8BB1"/>
    <w:rsid w:val="3E1205E1"/>
    <w:rsid w:val="3E14D528"/>
    <w:rsid w:val="3E152EF6"/>
    <w:rsid w:val="3E1A899A"/>
    <w:rsid w:val="3E2050D1"/>
    <w:rsid w:val="3E22A105"/>
    <w:rsid w:val="3E291291"/>
    <w:rsid w:val="3E316773"/>
    <w:rsid w:val="3E35320D"/>
    <w:rsid w:val="3E3A06BA"/>
    <w:rsid w:val="3E3E0677"/>
    <w:rsid w:val="3E40B894"/>
    <w:rsid w:val="3E4C4BD2"/>
    <w:rsid w:val="3E4EE6C4"/>
    <w:rsid w:val="3E571810"/>
    <w:rsid w:val="3E688ABF"/>
    <w:rsid w:val="3E7522D7"/>
    <w:rsid w:val="3E7EAA3E"/>
    <w:rsid w:val="3E810E1E"/>
    <w:rsid w:val="3E81D473"/>
    <w:rsid w:val="3E8BCC07"/>
    <w:rsid w:val="3E8FD0EF"/>
    <w:rsid w:val="3E927B1B"/>
    <w:rsid w:val="3E9E8CC4"/>
    <w:rsid w:val="3EABF2B1"/>
    <w:rsid w:val="3EB4CD74"/>
    <w:rsid w:val="3EB7985A"/>
    <w:rsid w:val="3EBB07B8"/>
    <w:rsid w:val="3EBC135C"/>
    <w:rsid w:val="3ED1D756"/>
    <w:rsid w:val="3EF91638"/>
    <w:rsid w:val="3F0252E2"/>
    <w:rsid w:val="3F08B792"/>
    <w:rsid w:val="3F0C07AC"/>
    <w:rsid w:val="3F2918CB"/>
    <w:rsid w:val="3F2CE662"/>
    <w:rsid w:val="3F2E24D0"/>
    <w:rsid w:val="3F46DCF2"/>
    <w:rsid w:val="3F46E6C2"/>
    <w:rsid w:val="3F4F72AF"/>
    <w:rsid w:val="3F83B8BB"/>
    <w:rsid w:val="3F85E2E0"/>
    <w:rsid w:val="3F8F1718"/>
    <w:rsid w:val="3F9217CB"/>
    <w:rsid w:val="3FADF9DE"/>
    <w:rsid w:val="3FB71AEF"/>
    <w:rsid w:val="3FBABD0D"/>
    <w:rsid w:val="3FC5E630"/>
    <w:rsid w:val="3FD24CB4"/>
    <w:rsid w:val="3FD8A610"/>
    <w:rsid w:val="3FE5E4D9"/>
    <w:rsid w:val="3FEB3DCF"/>
    <w:rsid w:val="3FF12C0C"/>
    <w:rsid w:val="3FF99ABD"/>
    <w:rsid w:val="40105A68"/>
    <w:rsid w:val="4019A727"/>
    <w:rsid w:val="4021D960"/>
    <w:rsid w:val="4028F235"/>
    <w:rsid w:val="402C3813"/>
    <w:rsid w:val="40327C9A"/>
    <w:rsid w:val="403849CD"/>
    <w:rsid w:val="403998AC"/>
    <w:rsid w:val="403FD937"/>
    <w:rsid w:val="4040A39D"/>
    <w:rsid w:val="404D3A52"/>
    <w:rsid w:val="404DBFD7"/>
    <w:rsid w:val="404FFCD7"/>
    <w:rsid w:val="40525A22"/>
    <w:rsid w:val="4052CDF1"/>
    <w:rsid w:val="406BD897"/>
    <w:rsid w:val="406CDCAD"/>
    <w:rsid w:val="406DE87E"/>
    <w:rsid w:val="408883C0"/>
    <w:rsid w:val="4089D47E"/>
    <w:rsid w:val="408AB0C0"/>
    <w:rsid w:val="409105C0"/>
    <w:rsid w:val="409E8EF0"/>
    <w:rsid w:val="40A80FAE"/>
    <w:rsid w:val="40ABAB6A"/>
    <w:rsid w:val="40AE0E65"/>
    <w:rsid w:val="40BAD86F"/>
    <w:rsid w:val="40BDEFA1"/>
    <w:rsid w:val="40D853F0"/>
    <w:rsid w:val="40DCABFD"/>
    <w:rsid w:val="40E58B39"/>
    <w:rsid w:val="40E8307F"/>
    <w:rsid w:val="41064A0F"/>
    <w:rsid w:val="411095FB"/>
    <w:rsid w:val="4110E8BC"/>
    <w:rsid w:val="4123F77D"/>
    <w:rsid w:val="414E0C2C"/>
    <w:rsid w:val="417182D5"/>
    <w:rsid w:val="4175EE73"/>
    <w:rsid w:val="417B7BC6"/>
    <w:rsid w:val="41917EB0"/>
    <w:rsid w:val="41A0BEB3"/>
    <w:rsid w:val="41AEA392"/>
    <w:rsid w:val="41B7D72F"/>
    <w:rsid w:val="41BE89C5"/>
    <w:rsid w:val="41C4C6E6"/>
    <w:rsid w:val="41CFC3CE"/>
    <w:rsid w:val="41DE990A"/>
    <w:rsid w:val="41E21DC8"/>
    <w:rsid w:val="41ECEA73"/>
    <w:rsid w:val="41F94CCE"/>
    <w:rsid w:val="4203E2A8"/>
    <w:rsid w:val="420D385D"/>
    <w:rsid w:val="420DD6FE"/>
    <w:rsid w:val="420F7EC3"/>
    <w:rsid w:val="4210720C"/>
    <w:rsid w:val="42170E9D"/>
    <w:rsid w:val="4219E197"/>
    <w:rsid w:val="4226C98D"/>
    <w:rsid w:val="422740AB"/>
    <w:rsid w:val="422ED077"/>
    <w:rsid w:val="42325DF6"/>
    <w:rsid w:val="42351577"/>
    <w:rsid w:val="4235867B"/>
    <w:rsid w:val="423D70A2"/>
    <w:rsid w:val="424A44CB"/>
    <w:rsid w:val="42554E46"/>
    <w:rsid w:val="425F2B95"/>
    <w:rsid w:val="4274C04B"/>
    <w:rsid w:val="42797FEC"/>
    <w:rsid w:val="42AD284B"/>
    <w:rsid w:val="42CEB1A0"/>
    <w:rsid w:val="42D4012E"/>
    <w:rsid w:val="42DBE30E"/>
    <w:rsid w:val="42DD9588"/>
    <w:rsid w:val="42F08A85"/>
    <w:rsid w:val="42F7E6AD"/>
    <w:rsid w:val="42FCAED2"/>
    <w:rsid w:val="43073F16"/>
    <w:rsid w:val="430AB960"/>
    <w:rsid w:val="430D38A8"/>
    <w:rsid w:val="431BF089"/>
    <w:rsid w:val="432141AE"/>
    <w:rsid w:val="432C3334"/>
    <w:rsid w:val="433419D5"/>
    <w:rsid w:val="433F920A"/>
    <w:rsid w:val="4350D438"/>
    <w:rsid w:val="436707E2"/>
    <w:rsid w:val="437F16F8"/>
    <w:rsid w:val="4380DCD0"/>
    <w:rsid w:val="4391D2B5"/>
    <w:rsid w:val="43960161"/>
    <w:rsid w:val="43A35727"/>
    <w:rsid w:val="43AA0CA6"/>
    <w:rsid w:val="43B4DBCE"/>
    <w:rsid w:val="43D4D8E9"/>
    <w:rsid w:val="43E2404B"/>
    <w:rsid w:val="43E519FD"/>
    <w:rsid w:val="43EEF0D4"/>
    <w:rsid w:val="43F8F00D"/>
    <w:rsid w:val="4404B557"/>
    <w:rsid w:val="4405B1DA"/>
    <w:rsid w:val="44060E15"/>
    <w:rsid w:val="440956EA"/>
    <w:rsid w:val="440A2A02"/>
    <w:rsid w:val="4428A3C1"/>
    <w:rsid w:val="4433C81B"/>
    <w:rsid w:val="4434D047"/>
    <w:rsid w:val="443DA1EE"/>
    <w:rsid w:val="4445BD6C"/>
    <w:rsid w:val="444854AD"/>
    <w:rsid w:val="444D80AA"/>
    <w:rsid w:val="4450A31C"/>
    <w:rsid w:val="44626E0F"/>
    <w:rsid w:val="447318DF"/>
    <w:rsid w:val="44754432"/>
    <w:rsid w:val="447A6D59"/>
    <w:rsid w:val="447CDBB9"/>
    <w:rsid w:val="4482C9ED"/>
    <w:rsid w:val="4490A7FC"/>
    <w:rsid w:val="449413F0"/>
    <w:rsid w:val="4494A67F"/>
    <w:rsid w:val="44A2508C"/>
    <w:rsid w:val="44A9AB83"/>
    <w:rsid w:val="44D6F849"/>
    <w:rsid w:val="44DD213B"/>
    <w:rsid w:val="44EAC964"/>
    <w:rsid w:val="44F2AC6C"/>
    <w:rsid w:val="44F5E921"/>
    <w:rsid w:val="44FCC9C0"/>
    <w:rsid w:val="450931C4"/>
    <w:rsid w:val="4519AB05"/>
    <w:rsid w:val="451FAB4F"/>
    <w:rsid w:val="4523F1DF"/>
    <w:rsid w:val="45268467"/>
    <w:rsid w:val="45381924"/>
    <w:rsid w:val="453EC63E"/>
    <w:rsid w:val="45405C9C"/>
    <w:rsid w:val="45436709"/>
    <w:rsid w:val="454EED2C"/>
    <w:rsid w:val="456CEEA1"/>
    <w:rsid w:val="4570F8FD"/>
    <w:rsid w:val="4572737A"/>
    <w:rsid w:val="457BAB0E"/>
    <w:rsid w:val="458389EE"/>
    <w:rsid w:val="4586E247"/>
    <w:rsid w:val="458E6500"/>
    <w:rsid w:val="459A1516"/>
    <w:rsid w:val="45A4C07E"/>
    <w:rsid w:val="45B42A12"/>
    <w:rsid w:val="45B4EA88"/>
    <w:rsid w:val="45B54C11"/>
    <w:rsid w:val="45D4AE9D"/>
    <w:rsid w:val="45D56687"/>
    <w:rsid w:val="45DA3170"/>
    <w:rsid w:val="45F632B1"/>
    <w:rsid w:val="46071618"/>
    <w:rsid w:val="46129D76"/>
    <w:rsid w:val="4614BADF"/>
    <w:rsid w:val="461D72B9"/>
    <w:rsid w:val="4622DF00"/>
    <w:rsid w:val="463986CC"/>
    <w:rsid w:val="4639B971"/>
    <w:rsid w:val="463D02A8"/>
    <w:rsid w:val="464D5CEA"/>
    <w:rsid w:val="464E018D"/>
    <w:rsid w:val="465AB397"/>
    <w:rsid w:val="465E68B4"/>
    <w:rsid w:val="4663403E"/>
    <w:rsid w:val="4663496B"/>
    <w:rsid w:val="4663A5A4"/>
    <w:rsid w:val="46798FFD"/>
    <w:rsid w:val="467C312A"/>
    <w:rsid w:val="46916618"/>
    <w:rsid w:val="4699C0A9"/>
    <w:rsid w:val="46A390A6"/>
    <w:rsid w:val="46B82CBD"/>
    <w:rsid w:val="46B82EAC"/>
    <w:rsid w:val="46BAA770"/>
    <w:rsid w:val="46BC8B78"/>
    <w:rsid w:val="46C2BB20"/>
    <w:rsid w:val="46CCE3C2"/>
    <w:rsid w:val="46D6A483"/>
    <w:rsid w:val="46DB1EEA"/>
    <w:rsid w:val="46E96EB8"/>
    <w:rsid w:val="4714CABC"/>
    <w:rsid w:val="4719159A"/>
    <w:rsid w:val="4728C83F"/>
    <w:rsid w:val="472AB275"/>
    <w:rsid w:val="472B0831"/>
    <w:rsid w:val="472C9719"/>
    <w:rsid w:val="473C8556"/>
    <w:rsid w:val="4749C1DE"/>
    <w:rsid w:val="4751BC28"/>
    <w:rsid w:val="4756B13C"/>
    <w:rsid w:val="47579F32"/>
    <w:rsid w:val="475C004D"/>
    <w:rsid w:val="47690191"/>
    <w:rsid w:val="47786274"/>
    <w:rsid w:val="477B4DD4"/>
    <w:rsid w:val="477E181C"/>
    <w:rsid w:val="479DA426"/>
    <w:rsid w:val="47A8F902"/>
    <w:rsid w:val="47A94CBA"/>
    <w:rsid w:val="47DD1758"/>
    <w:rsid w:val="47E59A3E"/>
    <w:rsid w:val="47EA2A9D"/>
    <w:rsid w:val="47ED60E0"/>
    <w:rsid w:val="47F7D308"/>
    <w:rsid w:val="4801B85D"/>
    <w:rsid w:val="48062C23"/>
    <w:rsid w:val="480FB732"/>
    <w:rsid w:val="4811B570"/>
    <w:rsid w:val="481BFE16"/>
    <w:rsid w:val="481C05D8"/>
    <w:rsid w:val="482163FC"/>
    <w:rsid w:val="48229FA1"/>
    <w:rsid w:val="4831FA09"/>
    <w:rsid w:val="485261B3"/>
    <w:rsid w:val="4854EBF8"/>
    <w:rsid w:val="4858FA2A"/>
    <w:rsid w:val="4862C736"/>
    <w:rsid w:val="4862E519"/>
    <w:rsid w:val="486AA12D"/>
    <w:rsid w:val="4876F44C"/>
    <w:rsid w:val="487EC720"/>
    <w:rsid w:val="4888E5C3"/>
    <w:rsid w:val="48902A94"/>
    <w:rsid w:val="48BC3AD4"/>
    <w:rsid w:val="48C774B9"/>
    <w:rsid w:val="48CF55B8"/>
    <w:rsid w:val="48D2AEB3"/>
    <w:rsid w:val="48D8801C"/>
    <w:rsid w:val="48D9948A"/>
    <w:rsid w:val="48E0D91C"/>
    <w:rsid w:val="48E16320"/>
    <w:rsid w:val="48E37A9E"/>
    <w:rsid w:val="48E51FB5"/>
    <w:rsid w:val="48F3957B"/>
    <w:rsid w:val="48F799D4"/>
    <w:rsid w:val="48FD02F8"/>
    <w:rsid w:val="4904BD32"/>
    <w:rsid w:val="491180FC"/>
    <w:rsid w:val="49331364"/>
    <w:rsid w:val="4936A93F"/>
    <w:rsid w:val="493D56E5"/>
    <w:rsid w:val="4941CCED"/>
    <w:rsid w:val="4942A37C"/>
    <w:rsid w:val="495B4F21"/>
    <w:rsid w:val="496927AF"/>
    <w:rsid w:val="496AD661"/>
    <w:rsid w:val="496C7844"/>
    <w:rsid w:val="496E5FBF"/>
    <w:rsid w:val="49876F96"/>
    <w:rsid w:val="49ABBCF1"/>
    <w:rsid w:val="49B0437E"/>
    <w:rsid w:val="49B62ADB"/>
    <w:rsid w:val="49C37A56"/>
    <w:rsid w:val="49DF9335"/>
    <w:rsid w:val="49E0A02E"/>
    <w:rsid w:val="49E1B92A"/>
    <w:rsid w:val="49FC73A6"/>
    <w:rsid w:val="4A0E7746"/>
    <w:rsid w:val="4A0F57B2"/>
    <w:rsid w:val="4A154B65"/>
    <w:rsid w:val="4A16DEFD"/>
    <w:rsid w:val="4A1B4D3A"/>
    <w:rsid w:val="4A34C9ED"/>
    <w:rsid w:val="4A38A87C"/>
    <w:rsid w:val="4A3C91B8"/>
    <w:rsid w:val="4A40194F"/>
    <w:rsid w:val="4A458D5C"/>
    <w:rsid w:val="4A4FC6F9"/>
    <w:rsid w:val="4A5983ED"/>
    <w:rsid w:val="4A5C8D60"/>
    <w:rsid w:val="4A6885DE"/>
    <w:rsid w:val="4A6D3D72"/>
    <w:rsid w:val="4A88F5A9"/>
    <w:rsid w:val="4A8B582B"/>
    <w:rsid w:val="4A8DDDD5"/>
    <w:rsid w:val="4A953E07"/>
    <w:rsid w:val="4A9881F6"/>
    <w:rsid w:val="4AA45FEB"/>
    <w:rsid w:val="4AA97C85"/>
    <w:rsid w:val="4AB633B0"/>
    <w:rsid w:val="4AB8EF13"/>
    <w:rsid w:val="4ABEC573"/>
    <w:rsid w:val="4AD1347C"/>
    <w:rsid w:val="4AD2BB27"/>
    <w:rsid w:val="4AD7EE13"/>
    <w:rsid w:val="4ADDD1C7"/>
    <w:rsid w:val="4AF5ACC1"/>
    <w:rsid w:val="4B03569D"/>
    <w:rsid w:val="4B0D0300"/>
    <w:rsid w:val="4B363BFD"/>
    <w:rsid w:val="4B41BA7D"/>
    <w:rsid w:val="4B442AA8"/>
    <w:rsid w:val="4B49FBC3"/>
    <w:rsid w:val="4B4CA92F"/>
    <w:rsid w:val="4B4ED81A"/>
    <w:rsid w:val="4B58442E"/>
    <w:rsid w:val="4B5E6D7E"/>
    <w:rsid w:val="4B601DE6"/>
    <w:rsid w:val="4B615763"/>
    <w:rsid w:val="4B66EAF5"/>
    <w:rsid w:val="4B6B5BF0"/>
    <w:rsid w:val="4B788E4D"/>
    <w:rsid w:val="4B89AF2E"/>
    <w:rsid w:val="4B8DD1BD"/>
    <w:rsid w:val="4B9FAB48"/>
    <w:rsid w:val="4BA186A8"/>
    <w:rsid w:val="4BACA20B"/>
    <w:rsid w:val="4BAE5F7E"/>
    <w:rsid w:val="4BC50E86"/>
    <w:rsid w:val="4BC5F9C1"/>
    <w:rsid w:val="4BC90F68"/>
    <w:rsid w:val="4BDFC4EF"/>
    <w:rsid w:val="4BED957D"/>
    <w:rsid w:val="4BFC5A4E"/>
    <w:rsid w:val="4BFF4CEA"/>
    <w:rsid w:val="4C064115"/>
    <w:rsid w:val="4C0DC29B"/>
    <w:rsid w:val="4C0E5422"/>
    <w:rsid w:val="4C15DF94"/>
    <w:rsid w:val="4C273AF1"/>
    <w:rsid w:val="4C2E6011"/>
    <w:rsid w:val="4C354125"/>
    <w:rsid w:val="4C49B015"/>
    <w:rsid w:val="4C4A03BF"/>
    <w:rsid w:val="4C4E388F"/>
    <w:rsid w:val="4C4F6762"/>
    <w:rsid w:val="4C626FE8"/>
    <w:rsid w:val="4C67BCB2"/>
    <w:rsid w:val="4C6B4DF8"/>
    <w:rsid w:val="4C6F9254"/>
    <w:rsid w:val="4C8483A7"/>
    <w:rsid w:val="4CA36DF0"/>
    <w:rsid w:val="4CB5396B"/>
    <w:rsid w:val="4CBA9312"/>
    <w:rsid w:val="4CBAE61F"/>
    <w:rsid w:val="4CC00E45"/>
    <w:rsid w:val="4CC8B971"/>
    <w:rsid w:val="4CD2334E"/>
    <w:rsid w:val="4CDAE5FD"/>
    <w:rsid w:val="4CE0F9B0"/>
    <w:rsid w:val="4D14429E"/>
    <w:rsid w:val="4D1AEA77"/>
    <w:rsid w:val="4D1BFEEC"/>
    <w:rsid w:val="4D1E8D9A"/>
    <w:rsid w:val="4D20CAA2"/>
    <w:rsid w:val="4D326A16"/>
    <w:rsid w:val="4D3EA70F"/>
    <w:rsid w:val="4D417CFD"/>
    <w:rsid w:val="4D4DD4D6"/>
    <w:rsid w:val="4D55E05D"/>
    <w:rsid w:val="4D80874D"/>
    <w:rsid w:val="4D89A010"/>
    <w:rsid w:val="4DAD3AF8"/>
    <w:rsid w:val="4DB423EC"/>
    <w:rsid w:val="4DB54630"/>
    <w:rsid w:val="4DB65124"/>
    <w:rsid w:val="4DB71B15"/>
    <w:rsid w:val="4DCB1441"/>
    <w:rsid w:val="4DD51559"/>
    <w:rsid w:val="4DE0B8D0"/>
    <w:rsid w:val="4DE12A2B"/>
    <w:rsid w:val="4DE589B5"/>
    <w:rsid w:val="4DF06EF1"/>
    <w:rsid w:val="4DFA5CE3"/>
    <w:rsid w:val="4E1D734A"/>
    <w:rsid w:val="4E1DD65F"/>
    <w:rsid w:val="4E22FF8F"/>
    <w:rsid w:val="4E2F4B50"/>
    <w:rsid w:val="4E329AF4"/>
    <w:rsid w:val="4E3A9F19"/>
    <w:rsid w:val="4E532C8D"/>
    <w:rsid w:val="4E53416F"/>
    <w:rsid w:val="4E5F21E2"/>
    <w:rsid w:val="4E67FC95"/>
    <w:rsid w:val="4E70E6F5"/>
    <w:rsid w:val="4E7A688C"/>
    <w:rsid w:val="4E7B3808"/>
    <w:rsid w:val="4E7B60B0"/>
    <w:rsid w:val="4E88542A"/>
    <w:rsid w:val="4E9764B1"/>
    <w:rsid w:val="4E980276"/>
    <w:rsid w:val="4EA85B3B"/>
    <w:rsid w:val="4EA88B83"/>
    <w:rsid w:val="4EB6BBE5"/>
    <w:rsid w:val="4EBBDA12"/>
    <w:rsid w:val="4ED4F7E8"/>
    <w:rsid w:val="4EDADCA4"/>
    <w:rsid w:val="4EDB4FF0"/>
    <w:rsid w:val="4EDE2D68"/>
    <w:rsid w:val="4EE834ED"/>
    <w:rsid w:val="4EEAD1D2"/>
    <w:rsid w:val="4EF85BF0"/>
    <w:rsid w:val="4EFEC52F"/>
    <w:rsid w:val="4F00EC3F"/>
    <w:rsid w:val="4F03F935"/>
    <w:rsid w:val="4F0AA6F1"/>
    <w:rsid w:val="4F100AEE"/>
    <w:rsid w:val="4F124A18"/>
    <w:rsid w:val="4F13BA71"/>
    <w:rsid w:val="4F184C2F"/>
    <w:rsid w:val="4F24D7CE"/>
    <w:rsid w:val="4F29841C"/>
    <w:rsid w:val="4F2F2DFB"/>
    <w:rsid w:val="4F4F8DC1"/>
    <w:rsid w:val="4F5084DA"/>
    <w:rsid w:val="4F602582"/>
    <w:rsid w:val="4F6127BE"/>
    <w:rsid w:val="4F8088C8"/>
    <w:rsid w:val="4F8C5F0F"/>
    <w:rsid w:val="4F972DE8"/>
    <w:rsid w:val="4FA1F244"/>
    <w:rsid w:val="4FBD8DD7"/>
    <w:rsid w:val="4FC1FC9D"/>
    <w:rsid w:val="4FD425E9"/>
    <w:rsid w:val="4FD44A1A"/>
    <w:rsid w:val="4FDB72CE"/>
    <w:rsid w:val="4FEA254D"/>
    <w:rsid w:val="4FEB84F0"/>
    <w:rsid w:val="4FF2D945"/>
    <w:rsid w:val="500914C2"/>
    <w:rsid w:val="500AD5C8"/>
    <w:rsid w:val="5012E3EF"/>
    <w:rsid w:val="501E8A73"/>
    <w:rsid w:val="50210A0F"/>
    <w:rsid w:val="502655E4"/>
    <w:rsid w:val="502B1142"/>
    <w:rsid w:val="502C825F"/>
    <w:rsid w:val="5038AD40"/>
    <w:rsid w:val="5039A2F2"/>
    <w:rsid w:val="503D7BC6"/>
    <w:rsid w:val="50417571"/>
    <w:rsid w:val="504BD275"/>
    <w:rsid w:val="5055136C"/>
    <w:rsid w:val="505D5DA8"/>
    <w:rsid w:val="505EE9DF"/>
    <w:rsid w:val="50628EA6"/>
    <w:rsid w:val="50765F13"/>
    <w:rsid w:val="50811183"/>
    <w:rsid w:val="5096EADE"/>
    <w:rsid w:val="509A04C9"/>
    <w:rsid w:val="509CC585"/>
    <w:rsid w:val="50A37E38"/>
    <w:rsid w:val="50A519D8"/>
    <w:rsid w:val="50BD8371"/>
    <w:rsid w:val="50BF3144"/>
    <w:rsid w:val="50C36ACD"/>
    <w:rsid w:val="50C82844"/>
    <w:rsid w:val="50C996E5"/>
    <w:rsid w:val="50D134E8"/>
    <w:rsid w:val="50DCCA6B"/>
    <w:rsid w:val="50ED65EF"/>
    <w:rsid w:val="510A6668"/>
    <w:rsid w:val="510E852C"/>
    <w:rsid w:val="51122F99"/>
    <w:rsid w:val="511E796C"/>
    <w:rsid w:val="51295D42"/>
    <w:rsid w:val="5142A775"/>
    <w:rsid w:val="5142BC70"/>
    <w:rsid w:val="5143D9DE"/>
    <w:rsid w:val="5150F98B"/>
    <w:rsid w:val="5162EEC9"/>
    <w:rsid w:val="51701C75"/>
    <w:rsid w:val="5171D78B"/>
    <w:rsid w:val="5195AF58"/>
    <w:rsid w:val="519BE050"/>
    <w:rsid w:val="519D8077"/>
    <w:rsid w:val="51A97BAF"/>
    <w:rsid w:val="51AB0710"/>
    <w:rsid w:val="51AB1422"/>
    <w:rsid w:val="51AF5902"/>
    <w:rsid w:val="51BC860C"/>
    <w:rsid w:val="51C4851E"/>
    <w:rsid w:val="51C5E713"/>
    <w:rsid w:val="51CC5CC0"/>
    <w:rsid w:val="51CFED19"/>
    <w:rsid w:val="51D749AB"/>
    <w:rsid w:val="51F62804"/>
    <w:rsid w:val="5204C731"/>
    <w:rsid w:val="5208C786"/>
    <w:rsid w:val="521715A2"/>
    <w:rsid w:val="521BD60E"/>
    <w:rsid w:val="521D264D"/>
    <w:rsid w:val="521F57F5"/>
    <w:rsid w:val="5225DA24"/>
    <w:rsid w:val="522703AA"/>
    <w:rsid w:val="522FEA48"/>
    <w:rsid w:val="52300701"/>
    <w:rsid w:val="52316787"/>
    <w:rsid w:val="52435892"/>
    <w:rsid w:val="52477564"/>
    <w:rsid w:val="5249EEB1"/>
    <w:rsid w:val="5255AF2E"/>
    <w:rsid w:val="525CAA2E"/>
    <w:rsid w:val="526079A8"/>
    <w:rsid w:val="526CFC45"/>
    <w:rsid w:val="526D544D"/>
    <w:rsid w:val="52705205"/>
    <w:rsid w:val="52888B27"/>
    <w:rsid w:val="5290E7BD"/>
    <w:rsid w:val="5291075C"/>
    <w:rsid w:val="52AF6DC0"/>
    <w:rsid w:val="52B254E7"/>
    <w:rsid w:val="52C92093"/>
    <w:rsid w:val="52D0C10A"/>
    <w:rsid w:val="52DA1052"/>
    <w:rsid w:val="52E178B7"/>
    <w:rsid w:val="52E68F71"/>
    <w:rsid w:val="5301D5B4"/>
    <w:rsid w:val="530D6E32"/>
    <w:rsid w:val="53139B8D"/>
    <w:rsid w:val="5321B0DD"/>
    <w:rsid w:val="5337E016"/>
    <w:rsid w:val="53529E11"/>
    <w:rsid w:val="535F4C3B"/>
    <w:rsid w:val="536B3978"/>
    <w:rsid w:val="536D197C"/>
    <w:rsid w:val="5374A2A9"/>
    <w:rsid w:val="5381D820"/>
    <w:rsid w:val="53925871"/>
    <w:rsid w:val="5392DDBC"/>
    <w:rsid w:val="53A30BB0"/>
    <w:rsid w:val="53A763FB"/>
    <w:rsid w:val="53C18C76"/>
    <w:rsid w:val="53C6BD35"/>
    <w:rsid w:val="53E20168"/>
    <w:rsid w:val="540B2DEE"/>
    <w:rsid w:val="5413EF9F"/>
    <w:rsid w:val="5420C1BA"/>
    <w:rsid w:val="542833DF"/>
    <w:rsid w:val="542BAFBB"/>
    <w:rsid w:val="542D2B93"/>
    <w:rsid w:val="543AC8E7"/>
    <w:rsid w:val="543CF4DF"/>
    <w:rsid w:val="54428877"/>
    <w:rsid w:val="5449A9B8"/>
    <w:rsid w:val="54589467"/>
    <w:rsid w:val="54596A45"/>
    <w:rsid w:val="5461FC51"/>
    <w:rsid w:val="54658A8B"/>
    <w:rsid w:val="5466EAB2"/>
    <w:rsid w:val="54698710"/>
    <w:rsid w:val="546E4D93"/>
    <w:rsid w:val="546EE7AB"/>
    <w:rsid w:val="5471F7D4"/>
    <w:rsid w:val="547E33B0"/>
    <w:rsid w:val="547F35BE"/>
    <w:rsid w:val="54818AEA"/>
    <w:rsid w:val="54840309"/>
    <w:rsid w:val="54943D39"/>
    <w:rsid w:val="54AD05DF"/>
    <w:rsid w:val="54AF8F7A"/>
    <w:rsid w:val="54B3BD9C"/>
    <w:rsid w:val="54B60C11"/>
    <w:rsid w:val="54B62DE7"/>
    <w:rsid w:val="54B9061F"/>
    <w:rsid w:val="54CAD0CF"/>
    <w:rsid w:val="54CF6579"/>
    <w:rsid w:val="54DBC1B6"/>
    <w:rsid w:val="54DDAD6A"/>
    <w:rsid w:val="54DDE8B7"/>
    <w:rsid w:val="54E1B4D5"/>
    <w:rsid w:val="54F16F3E"/>
    <w:rsid w:val="54F1F8A9"/>
    <w:rsid w:val="54F6B92B"/>
    <w:rsid w:val="54FAC679"/>
    <w:rsid w:val="550A5751"/>
    <w:rsid w:val="550BB18B"/>
    <w:rsid w:val="5515C9EB"/>
    <w:rsid w:val="55184D31"/>
    <w:rsid w:val="55280ED5"/>
    <w:rsid w:val="552EECE2"/>
    <w:rsid w:val="553B545E"/>
    <w:rsid w:val="55490194"/>
    <w:rsid w:val="554A49D4"/>
    <w:rsid w:val="554C7714"/>
    <w:rsid w:val="5553EF5E"/>
    <w:rsid w:val="55555C8E"/>
    <w:rsid w:val="555F4CE5"/>
    <w:rsid w:val="557FD29D"/>
    <w:rsid w:val="5581E489"/>
    <w:rsid w:val="558E8CD9"/>
    <w:rsid w:val="55964970"/>
    <w:rsid w:val="559B0733"/>
    <w:rsid w:val="559DC572"/>
    <w:rsid w:val="55A180BD"/>
    <w:rsid w:val="55ABEAC3"/>
    <w:rsid w:val="55ADADCE"/>
    <w:rsid w:val="55B2C347"/>
    <w:rsid w:val="55B3FFA2"/>
    <w:rsid w:val="55BF1426"/>
    <w:rsid w:val="55CEBAC6"/>
    <w:rsid w:val="55E08C61"/>
    <w:rsid w:val="55E55372"/>
    <w:rsid w:val="55F08170"/>
    <w:rsid w:val="55FE9E07"/>
    <w:rsid w:val="560DA081"/>
    <w:rsid w:val="56161BE9"/>
    <w:rsid w:val="5621DDA6"/>
    <w:rsid w:val="5622CC5A"/>
    <w:rsid w:val="562FC0CD"/>
    <w:rsid w:val="5632BB9A"/>
    <w:rsid w:val="563317A2"/>
    <w:rsid w:val="5636D083"/>
    <w:rsid w:val="563DA75C"/>
    <w:rsid w:val="564098D2"/>
    <w:rsid w:val="56419B75"/>
    <w:rsid w:val="56459D78"/>
    <w:rsid w:val="564B49C3"/>
    <w:rsid w:val="56530819"/>
    <w:rsid w:val="5669FE66"/>
    <w:rsid w:val="566F5EF7"/>
    <w:rsid w:val="5671914D"/>
    <w:rsid w:val="567AD6F9"/>
    <w:rsid w:val="567FE183"/>
    <w:rsid w:val="56802624"/>
    <w:rsid w:val="56A167D1"/>
    <w:rsid w:val="56B2B034"/>
    <w:rsid w:val="56C577E7"/>
    <w:rsid w:val="56C8618A"/>
    <w:rsid w:val="56CD494A"/>
    <w:rsid w:val="56E2DA84"/>
    <w:rsid w:val="56E3987F"/>
    <w:rsid w:val="56F20409"/>
    <w:rsid w:val="56FF815C"/>
    <w:rsid w:val="5700C598"/>
    <w:rsid w:val="5703390C"/>
    <w:rsid w:val="570E822B"/>
    <w:rsid w:val="571280F6"/>
    <w:rsid w:val="571A5197"/>
    <w:rsid w:val="571E6265"/>
    <w:rsid w:val="571F1165"/>
    <w:rsid w:val="57271874"/>
    <w:rsid w:val="574290AE"/>
    <w:rsid w:val="57436CD6"/>
    <w:rsid w:val="57479D63"/>
    <w:rsid w:val="575769D0"/>
    <w:rsid w:val="575DFF5B"/>
    <w:rsid w:val="575FCB60"/>
    <w:rsid w:val="576113B5"/>
    <w:rsid w:val="576145BC"/>
    <w:rsid w:val="576313D8"/>
    <w:rsid w:val="57696AF4"/>
    <w:rsid w:val="5772C674"/>
    <w:rsid w:val="578087F7"/>
    <w:rsid w:val="5787AAC1"/>
    <w:rsid w:val="579948CC"/>
    <w:rsid w:val="579C56C1"/>
    <w:rsid w:val="57A121E1"/>
    <w:rsid w:val="57A35B50"/>
    <w:rsid w:val="57AD24F8"/>
    <w:rsid w:val="57ADBFF7"/>
    <w:rsid w:val="57B1FCBC"/>
    <w:rsid w:val="57B2FFA3"/>
    <w:rsid w:val="57B73823"/>
    <w:rsid w:val="57C25424"/>
    <w:rsid w:val="57CE508B"/>
    <w:rsid w:val="57D2423F"/>
    <w:rsid w:val="57D43D4A"/>
    <w:rsid w:val="57DAE9A9"/>
    <w:rsid w:val="57DFB077"/>
    <w:rsid w:val="57F61FF9"/>
    <w:rsid w:val="57FABEC8"/>
    <w:rsid w:val="5808D9CB"/>
    <w:rsid w:val="581D829E"/>
    <w:rsid w:val="581F32C8"/>
    <w:rsid w:val="5821A0DB"/>
    <w:rsid w:val="58222C07"/>
    <w:rsid w:val="5823A483"/>
    <w:rsid w:val="58284D11"/>
    <w:rsid w:val="582B615A"/>
    <w:rsid w:val="582CF738"/>
    <w:rsid w:val="5836BE95"/>
    <w:rsid w:val="583F3DA9"/>
    <w:rsid w:val="58495D9A"/>
    <w:rsid w:val="585050AE"/>
    <w:rsid w:val="5850F922"/>
    <w:rsid w:val="585C417F"/>
    <w:rsid w:val="586D6C45"/>
    <w:rsid w:val="586D75E1"/>
    <w:rsid w:val="5882D2FD"/>
    <w:rsid w:val="58870E2A"/>
    <w:rsid w:val="5887DF68"/>
    <w:rsid w:val="58920CE2"/>
    <w:rsid w:val="5897F837"/>
    <w:rsid w:val="58988A17"/>
    <w:rsid w:val="589ECFCE"/>
    <w:rsid w:val="58A87DAC"/>
    <w:rsid w:val="58AFAA54"/>
    <w:rsid w:val="58B9E6C4"/>
    <w:rsid w:val="58DCFB1C"/>
    <w:rsid w:val="58DEC54B"/>
    <w:rsid w:val="58FA6674"/>
    <w:rsid w:val="58FABCA2"/>
    <w:rsid w:val="5901F334"/>
    <w:rsid w:val="5908982C"/>
    <w:rsid w:val="5909110D"/>
    <w:rsid w:val="590B0BE0"/>
    <w:rsid w:val="590D376C"/>
    <w:rsid w:val="590DBF7B"/>
    <w:rsid w:val="591E0D5B"/>
    <w:rsid w:val="59207A94"/>
    <w:rsid w:val="592FF3DB"/>
    <w:rsid w:val="5939B6D9"/>
    <w:rsid w:val="593F9101"/>
    <w:rsid w:val="5944C71A"/>
    <w:rsid w:val="59491DDB"/>
    <w:rsid w:val="594C04F4"/>
    <w:rsid w:val="595B0A1A"/>
    <w:rsid w:val="59623E55"/>
    <w:rsid w:val="59669581"/>
    <w:rsid w:val="5970CC0E"/>
    <w:rsid w:val="59740B1F"/>
    <w:rsid w:val="59764C55"/>
    <w:rsid w:val="59782641"/>
    <w:rsid w:val="598465F1"/>
    <w:rsid w:val="59873DDA"/>
    <w:rsid w:val="599672F7"/>
    <w:rsid w:val="59994F9F"/>
    <w:rsid w:val="59B1F46D"/>
    <w:rsid w:val="59B78A02"/>
    <w:rsid w:val="59C70410"/>
    <w:rsid w:val="59CB540D"/>
    <w:rsid w:val="59D65735"/>
    <w:rsid w:val="59DB267D"/>
    <w:rsid w:val="59E44580"/>
    <w:rsid w:val="59E8E4FB"/>
    <w:rsid w:val="59EDB542"/>
    <w:rsid w:val="59F3629B"/>
    <w:rsid w:val="59FA58E7"/>
    <w:rsid w:val="5A063EE0"/>
    <w:rsid w:val="5A1B8FB9"/>
    <w:rsid w:val="5A1F3F5F"/>
    <w:rsid w:val="5A2E9011"/>
    <w:rsid w:val="5A300D73"/>
    <w:rsid w:val="5A3B5BE3"/>
    <w:rsid w:val="5A4341E5"/>
    <w:rsid w:val="5A588EAA"/>
    <w:rsid w:val="5A5B7DBE"/>
    <w:rsid w:val="5A5FA7A7"/>
    <w:rsid w:val="5A803666"/>
    <w:rsid w:val="5A81C91B"/>
    <w:rsid w:val="5A8CC1F3"/>
    <w:rsid w:val="5A997712"/>
    <w:rsid w:val="5A9CC3FA"/>
    <w:rsid w:val="5AB3AC97"/>
    <w:rsid w:val="5ADFC4E4"/>
    <w:rsid w:val="5AE25C01"/>
    <w:rsid w:val="5AF68A46"/>
    <w:rsid w:val="5B090387"/>
    <w:rsid w:val="5B16295A"/>
    <w:rsid w:val="5B228471"/>
    <w:rsid w:val="5B2425ED"/>
    <w:rsid w:val="5B273C49"/>
    <w:rsid w:val="5B2F5229"/>
    <w:rsid w:val="5B3FE500"/>
    <w:rsid w:val="5B474506"/>
    <w:rsid w:val="5B483D6E"/>
    <w:rsid w:val="5B5C3FD4"/>
    <w:rsid w:val="5B5E5925"/>
    <w:rsid w:val="5B638719"/>
    <w:rsid w:val="5B678776"/>
    <w:rsid w:val="5B6F5527"/>
    <w:rsid w:val="5B79898F"/>
    <w:rsid w:val="5B807931"/>
    <w:rsid w:val="5B841F09"/>
    <w:rsid w:val="5B87DD09"/>
    <w:rsid w:val="5B880749"/>
    <w:rsid w:val="5B9CFAB6"/>
    <w:rsid w:val="5BAA921C"/>
    <w:rsid w:val="5BAFB410"/>
    <w:rsid w:val="5BB71BB0"/>
    <w:rsid w:val="5BB93846"/>
    <w:rsid w:val="5BC01F0D"/>
    <w:rsid w:val="5BC9BE40"/>
    <w:rsid w:val="5BD932B4"/>
    <w:rsid w:val="5BE64E38"/>
    <w:rsid w:val="5BF18009"/>
    <w:rsid w:val="5C0A4BBF"/>
    <w:rsid w:val="5C0DED36"/>
    <w:rsid w:val="5C181244"/>
    <w:rsid w:val="5C2DC237"/>
    <w:rsid w:val="5C342BEB"/>
    <w:rsid w:val="5C481590"/>
    <w:rsid w:val="5C4FBAA0"/>
    <w:rsid w:val="5C584D7E"/>
    <w:rsid w:val="5C6CD50C"/>
    <w:rsid w:val="5C8F6FEE"/>
    <w:rsid w:val="5C8FA266"/>
    <w:rsid w:val="5CC946EC"/>
    <w:rsid w:val="5CCCCE71"/>
    <w:rsid w:val="5CCE0C76"/>
    <w:rsid w:val="5CD48968"/>
    <w:rsid w:val="5CD73CE6"/>
    <w:rsid w:val="5CD8651E"/>
    <w:rsid w:val="5CD88E57"/>
    <w:rsid w:val="5CE0E56F"/>
    <w:rsid w:val="5CFE3BBB"/>
    <w:rsid w:val="5D00887D"/>
    <w:rsid w:val="5D035CA8"/>
    <w:rsid w:val="5D0A7DD2"/>
    <w:rsid w:val="5D12D828"/>
    <w:rsid w:val="5D12E205"/>
    <w:rsid w:val="5D32BAD5"/>
    <w:rsid w:val="5D3E17C4"/>
    <w:rsid w:val="5D42CF74"/>
    <w:rsid w:val="5D4B3586"/>
    <w:rsid w:val="5D4DD15E"/>
    <w:rsid w:val="5D5B368C"/>
    <w:rsid w:val="5D64AE1E"/>
    <w:rsid w:val="5D724A1B"/>
    <w:rsid w:val="5D8B1A0B"/>
    <w:rsid w:val="5D95FC66"/>
    <w:rsid w:val="5D99F08C"/>
    <w:rsid w:val="5D9DB437"/>
    <w:rsid w:val="5DA0E31F"/>
    <w:rsid w:val="5DBCFC76"/>
    <w:rsid w:val="5DC18AA2"/>
    <w:rsid w:val="5DC6DA9D"/>
    <w:rsid w:val="5DE7C862"/>
    <w:rsid w:val="5DEB2E5D"/>
    <w:rsid w:val="5E00DA35"/>
    <w:rsid w:val="5E1169B8"/>
    <w:rsid w:val="5E1546D7"/>
    <w:rsid w:val="5E324AB6"/>
    <w:rsid w:val="5E3D5913"/>
    <w:rsid w:val="5E4BD618"/>
    <w:rsid w:val="5E4E0041"/>
    <w:rsid w:val="5E54575B"/>
    <w:rsid w:val="5E5F554D"/>
    <w:rsid w:val="5E635D8E"/>
    <w:rsid w:val="5E759DA6"/>
    <w:rsid w:val="5E8D447D"/>
    <w:rsid w:val="5E9A0FF2"/>
    <w:rsid w:val="5EA0B89B"/>
    <w:rsid w:val="5EAC50AC"/>
    <w:rsid w:val="5EAE089A"/>
    <w:rsid w:val="5EBD64C0"/>
    <w:rsid w:val="5EBE8553"/>
    <w:rsid w:val="5EBF14CC"/>
    <w:rsid w:val="5EC2C97D"/>
    <w:rsid w:val="5ECDAE70"/>
    <w:rsid w:val="5ED8773C"/>
    <w:rsid w:val="5EE2C63A"/>
    <w:rsid w:val="5EE69E62"/>
    <w:rsid w:val="5EEB67B0"/>
    <w:rsid w:val="5EF98CEA"/>
    <w:rsid w:val="5EFAF087"/>
    <w:rsid w:val="5EFBA108"/>
    <w:rsid w:val="5F022A37"/>
    <w:rsid w:val="5F0DC36E"/>
    <w:rsid w:val="5F0FF186"/>
    <w:rsid w:val="5F10E3F7"/>
    <w:rsid w:val="5F138000"/>
    <w:rsid w:val="5F186AC1"/>
    <w:rsid w:val="5F2044E3"/>
    <w:rsid w:val="5F28B697"/>
    <w:rsid w:val="5F2E8491"/>
    <w:rsid w:val="5F4C9A03"/>
    <w:rsid w:val="5F5564F1"/>
    <w:rsid w:val="5F5CFAD9"/>
    <w:rsid w:val="5F67BD9F"/>
    <w:rsid w:val="5F6C482F"/>
    <w:rsid w:val="5F88BFAE"/>
    <w:rsid w:val="5F923739"/>
    <w:rsid w:val="5FC6694B"/>
    <w:rsid w:val="5FCCC2AF"/>
    <w:rsid w:val="5FCF1196"/>
    <w:rsid w:val="5FD3751E"/>
    <w:rsid w:val="5FDB9649"/>
    <w:rsid w:val="5FE1B17F"/>
    <w:rsid w:val="600020B0"/>
    <w:rsid w:val="6004FDC3"/>
    <w:rsid w:val="6017AB04"/>
    <w:rsid w:val="602D5A0C"/>
    <w:rsid w:val="604A98C7"/>
    <w:rsid w:val="6050C491"/>
    <w:rsid w:val="60536DDD"/>
    <w:rsid w:val="605B55A4"/>
    <w:rsid w:val="606E3BF7"/>
    <w:rsid w:val="60740780"/>
    <w:rsid w:val="607BF9C4"/>
    <w:rsid w:val="6085BC47"/>
    <w:rsid w:val="60943E71"/>
    <w:rsid w:val="60980F3C"/>
    <w:rsid w:val="60B47048"/>
    <w:rsid w:val="60B4B9B1"/>
    <w:rsid w:val="60C0EA96"/>
    <w:rsid w:val="60C1860A"/>
    <w:rsid w:val="60C68710"/>
    <w:rsid w:val="60CC7951"/>
    <w:rsid w:val="60D36B4B"/>
    <w:rsid w:val="60D410D5"/>
    <w:rsid w:val="60D51037"/>
    <w:rsid w:val="60D6E383"/>
    <w:rsid w:val="6100069F"/>
    <w:rsid w:val="6118C160"/>
    <w:rsid w:val="611FAA61"/>
    <w:rsid w:val="611FF235"/>
    <w:rsid w:val="61205859"/>
    <w:rsid w:val="61315D72"/>
    <w:rsid w:val="61376CBD"/>
    <w:rsid w:val="6139F921"/>
    <w:rsid w:val="613BF3BA"/>
    <w:rsid w:val="61402A99"/>
    <w:rsid w:val="61426D04"/>
    <w:rsid w:val="61472512"/>
    <w:rsid w:val="6147E619"/>
    <w:rsid w:val="614DBB28"/>
    <w:rsid w:val="615E3810"/>
    <w:rsid w:val="61635337"/>
    <w:rsid w:val="61700381"/>
    <w:rsid w:val="6172E610"/>
    <w:rsid w:val="6175E367"/>
    <w:rsid w:val="618C7A93"/>
    <w:rsid w:val="619CE72B"/>
    <w:rsid w:val="61A20B86"/>
    <w:rsid w:val="61ADA45B"/>
    <w:rsid w:val="61AE4286"/>
    <w:rsid w:val="61B4B083"/>
    <w:rsid w:val="61BC4485"/>
    <w:rsid w:val="61D6EEE7"/>
    <w:rsid w:val="61F08302"/>
    <w:rsid w:val="61F95760"/>
    <w:rsid w:val="6205C6AF"/>
    <w:rsid w:val="620603B6"/>
    <w:rsid w:val="620FA3E3"/>
    <w:rsid w:val="621C0840"/>
    <w:rsid w:val="62273078"/>
    <w:rsid w:val="62280BE6"/>
    <w:rsid w:val="622BBA99"/>
    <w:rsid w:val="624D9D58"/>
    <w:rsid w:val="625B5A6E"/>
    <w:rsid w:val="625D7217"/>
    <w:rsid w:val="625FF97B"/>
    <w:rsid w:val="62619C1F"/>
    <w:rsid w:val="62674B27"/>
    <w:rsid w:val="626D3780"/>
    <w:rsid w:val="628BA7E6"/>
    <w:rsid w:val="6297AA92"/>
    <w:rsid w:val="62B0BF8F"/>
    <w:rsid w:val="62BA2995"/>
    <w:rsid w:val="62C0F01B"/>
    <w:rsid w:val="62C13218"/>
    <w:rsid w:val="62CCED10"/>
    <w:rsid w:val="62D2E30E"/>
    <w:rsid w:val="62D6B4FB"/>
    <w:rsid w:val="62D844DA"/>
    <w:rsid w:val="62ECD97B"/>
    <w:rsid w:val="630A2BA6"/>
    <w:rsid w:val="630B73A2"/>
    <w:rsid w:val="6310C46A"/>
    <w:rsid w:val="6312F836"/>
    <w:rsid w:val="631D3184"/>
    <w:rsid w:val="633DDB23"/>
    <w:rsid w:val="633E0330"/>
    <w:rsid w:val="63457324"/>
    <w:rsid w:val="6345CA82"/>
    <w:rsid w:val="634691AD"/>
    <w:rsid w:val="63541E1F"/>
    <w:rsid w:val="63547227"/>
    <w:rsid w:val="63585BB4"/>
    <w:rsid w:val="635E62E2"/>
    <w:rsid w:val="636337B5"/>
    <w:rsid w:val="6366D454"/>
    <w:rsid w:val="637D1E4E"/>
    <w:rsid w:val="6391878E"/>
    <w:rsid w:val="63A7114D"/>
    <w:rsid w:val="63B9138D"/>
    <w:rsid w:val="63D164FE"/>
    <w:rsid w:val="63EBD5FC"/>
    <w:rsid w:val="63F10961"/>
    <w:rsid w:val="63F3736C"/>
    <w:rsid w:val="63FB68D2"/>
    <w:rsid w:val="64045F60"/>
    <w:rsid w:val="64091B88"/>
    <w:rsid w:val="640E0EA0"/>
    <w:rsid w:val="641C6725"/>
    <w:rsid w:val="641E2413"/>
    <w:rsid w:val="6421E011"/>
    <w:rsid w:val="6431A47F"/>
    <w:rsid w:val="643E7DDF"/>
    <w:rsid w:val="6443041C"/>
    <w:rsid w:val="6449C42B"/>
    <w:rsid w:val="644B18EA"/>
    <w:rsid w:val="6460C92B"/>
    <w:rsid w:val="647A6A5D"/>
    <w:rsid w:val="647F6630"/>
    <w:rsid w:val="64908ED7"/>
    <w:rsid w:val="64930446"/>
    <w:rsid w:val="64A287F4"/>
    <w:rsid w:val="64BDDCBA"/>
    <w:rsid w:val="64CDF9EA"/>
    <w:rsid w:val="64CE6A10"/>
    <w:rsid w:val="64DD747F"/>
    <w:rsid w:val="65378166"/>
    <w:rsid w:val="6539A2CE"/>
    <w:rsid w:val="653D5FC9"/>
    <w:rsid w:val="653E8033"/>
    <w:rsid w:val="6545A69D"/>
    <w:rsid w:val="6547FCFB"/>
    <w:rsid w:val="654F7292"/>
    <w:rsid w:val="65627A5C"/>
    <w:rsid w:val="656566EC"/>
    <w:rsid w:val="656973A3"/>
    <w:rsid w:val="656DD056"/>
    <w:rsid w:val="65720205"/>
    <w:rsid w:val="657F5877"/>
    <w:rsid w:val="658E241D"/>
    <w:rsid w:val="65927232"/>
    <w:rsid w:val="6594914B"/>
    <w:rsid w:val="659F9F27"/>
    <w:rsid w:val="65A4BEEC"/>
    <w:rsid w:val="65A84B63"/>
    <w:rsid w:val="65B00959"/>
    <w:rsid w:val="65B7698E"/>
    <w:rsid w:val="65C3C706"/>
    <w:rsid w:val="65CEF04D"/>
    <w:rsid w:val="65D427C1"/>
    <w:rsid w:val="65DACBE2"/>
    <w:rsid w:val="65DDAF20"/>
    <w:rsid w:val="65E1FF0C"/>
    <w:rsid w:val="65E98B1E"/>
    <w:rsid w:val="65F862E5"/>
    <w:rsid w:val="65FC807D"/>
    <w:rsid w:val="65FF3FEF"/>
    <w:rsid w:val="6617C9E4"/>
    <w:rsid w:val="661C8BBF"/>
    <w:rsid w:val="66213A7C"/>
    <w:rsid w:val="662473CA"/>
    <w:rsid w:val="66302C30"/>
    <w:rsid w:val="6634DE89"/>
    <w:rsid w:val="664C7214"/>
    <w:rsid w:val="665270E0"/>
    <w:rsid w:val="66530CAD"/>
    <w:rsid w:val="665E2A98"/>
    <w:rsid w:val="66767358"/>
    <w:rsid w:val="66840826"/>
    <w:rsid w:val="6694400E"/>
    <w:rsid w:val="6695D21B"/>
    <w:rsid w:val="66967184"/>
    <w:rsid w:val="6697C46D"/>
    <w:rsid w:val="66A8A39E"/>
    <w:rsid w:val="66EA1EF2"/>
    <w:rsid w:val="66ED0D78"/>
    <w:rsid w:val="6708D56F"/>
    <w:rsid w:val="6719B9CB"/>
    <w:rsid w:val="6725813F"/>
    <w:rsid w:val="67285636"/>
    <w:rsid w:val="67363CDB"/>
    <w:rsid w:val="673CA566"/>
    <w:rsid w:val="67426F57"/>
    <w:rsid w:val="674BF925"/>
    <w:rsid w:val="674DC9EB"/>
    <w:rsid w:val="674FD58D"/>
    <w:rsid w:val="6754DF8A"/>
    <w:rsid w:val="675D2B25"/>
    <w:rsid w:val="67633F69"/>
    <w:rsid w:val="676531D9"/>
    <w:rsid w:val="67854C08"/>
    <w:rsid w:val="6786BB8B"/>
    <w:rsid w:val="678FA4DE"/>
    <w:rsid w:val="679CA47A"/>
    <w:rsid w:val="679FF9D9"/>
    <w:rsid w:val="67A0A93F"/>
    <w:rsid w:val="67A4886B"/>
    <w:rsid w:val="67AE0059"/>
    <w:rsid w:val="67C0AB5F"/>
    <w:rsid w:val="67C4F622"/>
    <w:rsid w:val="67D7D869"/>
    <w:rsid w:val="67DBB93F"/>
    <w:rsid w:val="67EE9FA8"/>
    <w:rsid w:val="67F6E96E"/>
    <w:rsid w:val="68215556"/>
    <w:rsid w:val="68217B45"/>
    <w:rsid w:val="6842E189"/>
    <w:rsid w:val="685586C1"/>
    <w:rsid w:val="686B6170"/>
    <w:rsid w:val="686F624B"/>
    <w:rsid w:val="688DB368"/>
    <w:rsid w:val="688E8342"/>
    <w:rsid w:val="689A2E1C"/>
    <w:rsid w:val="689CDF62"/>
    <w:rsid w:val="68A03ADC"/>
    <w:rsid w:val="68A911D1"/>
    <w:rsid w:val="68C5D953"/>
    <w:rsid w:val="68CF153E"/>
    <w:rsid w:val="68D21656"/>
    <w:rsid w:val="68D29646"/>
    <w:rsid w:val="68D68FB5"/>
    <w:rsid w:val="68D9A567"/>
    <w:rsid w:val="68DEED25"/>
    <w:rsid w:val="68FA642A"/>
    <w:rsid w:val="6901FBBA"/>
    <w:rsid w:val="6917AA6C"/>
    <w:rsid w:val="6927AE8D"/>
    <w:rsid w:val="692C22C1"/>
    <w:rsid w:val="69301AB7"/>
    <w:rsid w:val="6936EEDD"/>
    <w:rsid w:val="693C1529"/>
    <w:rsid w:val="694F2D06"/>
    <w:rsid w:val="6958FA69"/>
    <w:rsid w:val="69633D69"/>
    <w:rsid w:val="6963FA7D"/>
    <w:rsid w:val="6966267B"/>
    <w:rsid w:val="6973703D"/>
    <w:rsid w:val="698806A4"/>
    <w:rsid w:val="698F9ACD"/>
    <w:rsid w:val="6994B0BB"/>
    <w:rsid w:val="699C5CA7"/>
    <w:rsid w:val="699EE28E"/>
    <w:rsid w:val="69A1B230"/>
    <w:rsid w:val="69AD3F20"/>
    <w:rsid w:val="69AF806B"/>
    <w:rsid w:val="69B879A8"/>
    <w:rsid w:val="69C61162"/>
    <w:rsid w:val="69D18523"/>
    <w:rsid w:val="69E33CD7"/>
    <w:rsid w:val="69EBEC55"/>
    <w:rsid w:val="69EDE78F"/>
    <w:rsid w:val="69FA62B5"/>
    <w:rsid w:val="6A024C24"/>
    <w:rsid w:val="6A061130"/>
    <w:rsid w:val="6A08D501"/>
    <w:rsid w:val="6A0B7B47"/>
    <w:rsid w:val="6A14DFF6"/>
    <w:rsid w:val="6A27BC21"/>
    <w:rsid w:val="6A343384"/>
    <w:rsid w:val="6A35AA66"/>
    <w:rsid w:val="6A3A2B65"/>
    <w:rsid w:val="6A468A49"/>
    <w:rsid w:val="6A4A3DF9"/>
    <w:rsid w:val="6A656132"/>
    <w:rsid w:val="6A6A820B"/>
    <w:rsid w:val="6A6ABF58"/>
    <w:rsid w:val="6A72D7DA"/>
    <w:rsid w:val="6A732B76"/>
    <w:rsid w:val="6A83E332"/>
    <w:rsid w:val="6A8A298D"/>
    <w:rsid w:val="6A9AC7C9"/>
    <w:rsid w:val="6AA6EBD8"/>
    <w:rsid w:val="6AA9E7BA"/>
    <w:rsid w:val="6AC90F77"/>
    <w:rsid w:val="6AD908C8"/>
    <w:rsid w:val="6ADBD157"/>
    <w:rsid w:val="6ADE3B29"/>
    <w:rsid w:val="6ADEFB41"/>
    <w:rsid w:val="6AE86F62"/>
    <w:rsid w:val="6AEFD497"/>
    <w:rsid w:val="6AF9A99E"/>
    <w:rsid w:val="6AFF8FEF"/>
    <w:rsid w:val="6B058A65"/>
    <w:rsid w:val="6B0E77C8"/>
    <w:rsid w:val="6B1688A8"/>
    <w:rsid w:val="6B20B01F"/>
    <w:rsid w:val="6B23CEA8"/>
    <w:rsid w:val="6B289C88"/>
    <w:rsid w:val="6B335902"/>
    <w:rsid w:val="6B3A8DEA"/>
    <w:rsid w:val="6B4122A8"/>
    <w:rsid w:val="6B586270"/>
    <w:rsid w:val="6B5C5EF3"/>
    <w:rsid w:val="6B5D2B83"/>
    <w:rsid w:val="6B75C04D"/>
    <w:rsid w:val="6B882E6A"/>
    <w:rsid w:val="6B891555"/>
    <w:rsid w:val="6B92AE67"/>
    <w:rsid w:val="6B9A4196"/>
    <w:rsid w:val="6BA125EA"/>
    <w:rsid w:val="6BA1968E"/>
    <w:rsid w:val="6BA34A2D"/>
    <w:rsid w:val="6BC3639A"/>
    <w:rsid w:val="6BC6288C"/>
    <w:rsid w:val="6BDDBA67"/>
    <w:rsid w:val="6BDEB0EA"/>
    <w:rsid w:val="6BE01978"/>
    <w:rsid w:val="6BE2D44E"/>
    <w:rsid w:val="6BE3FA5D"/>
    <w:rsid w:val="6BE42EDF"/>
    <w:rsid w:val="6C5D137C"/>
    <w:rsid w:val="6C67A886"/>
    <w:rsid w:val="6C7EE1AA"/>
    <w:rsid w:val="6C7EF335"/>
    <w:rsid w:val="6C94AACC"/>
    <w:rsid w:val="6CA2FADB"/>
    <w:rsid w:val="6CA6FB3E"/>
    <w:rsid w:val="6CB63B8E"/>
    <w:rsid w:val="6CCB285D"/>
    <w:rsid w:val="6CCF6038"/>
    <w:rsid w:val="6CF7AD6A"/>
    <w:rsid w:val="6CFFEE5B"/>
    <w:rsid w:val="6D03AB61"/>
    <w:rsid w:val="6D111482"/>
    <w:rsid w:val="6D1C0FBE"/>
    <w:rsid w:val="6D3700EA"/>
    <w:rsid w:val="6D3CBFB5"/>
    <w:rsid w:val="6D40823C"/>
    <w:rsid w:val="6D4500BF"/>
    <w:rsid w:val="6D482CEA"/>
    <w:rsid w:val="6D4B72B5"/>
    <w:rsid w:val="6D4EC8B0"/>
    <w:rsid w:val="6D61CAB2"/>
    <w:rsid w:val="6D6511FA"/>
    <w:rsid w:val="6D6A6630"/>
    <w:rsid w:val="6D77730D"/>
    <w:rsid w:val="6D7E0AD5"/>
    <w:rsid w:val="6D98A967"/>
    <w:rsid w:val="6DB1DB8C"/>
    <w:rsid w:val="6DB3B869"/>
    <w:rsid w:val="6DC970EC"/>
    <w:rsid w:val="6DCD5C09"/>
    <w:rsid w:val="6DED6F0E"/>
    <w:rsid w:val="6E02F3F2"/>
    <w:rsid w:val="6E0473C3"/>
    <w:rsid w:val="6E08BC33"/>
    <w:rsid w:val="6E08DE25"/>
    <w:rsid w:val="6E135605"/>
    <w:rsid w:val="6E1C97EF"/>
    <w:rsid w:val="6E20BE34"/>
    <w:rsid w:val="6E27E6FC"/>
    <w:rsid w:val="6E3281F0"/>
    <w:rsid w:val="6E452007"/>
    <w:rsid w:val="6E466E32"/>
    <w:rsid w:val="6E4F2CE4"/>
    <w:rsid w:val="6E5A1591"/>
    <w:rsid w:val="6E60A317"/>
    <w:rsid w:val="6E6FFAD4"/>
    <w:rsid w:val="6E70D570"/>
    <w:rsid w:val="6E7A7B8E"/>
    <w:rsid w:val="6E863EB1"/>
    <w:rsid w:val="6E9FE618"/>
    <w:rsid w:val="6EAA8CBF"/>
    <w:rsid w:val="6EB1CC52"/>
    <w:rsid w:val="6ECBAB48"/>
    <w:rsid w:val="6ED25AF9"/>
    <w:rsid w:val="6ED7CEDA"/>
    <w:rsid w:val="6EF2F481"/>
    <w:rsid w:val="6EF726A8"/>
    <w:rsid w:val="6EF98268"/>
    <w:rsid w:val="6F077F47"/>
    <w:rsid w:val="6F0AED4A"/>
    <w:rsid w:val="6F0B3E4C"/>
    <w:rsid w:val="6F1AD41D"/>
    <w:rsid w:val="6F226150"/>
    <w:rsid w:val="6F2B2592"/>
    <w:rsid w:val="6F2F6122"/>
    <w:rsid w:val="6F32448C"/>
    <w:rsid w:val="6F5DF62E"/>
    <w:rsid w:val="6F65BB82"/>
    <w:rsid w:val="6F7AEE6F"/>
    <w:rsid w:val="6F81B7D2"/>
    <w:rsid w:val="6F8244B9"/>
    <w:rsid w:val="6F8CD9DE"/>
    <w:rsid w:val="6F9A8821"/>
    <w:rsid w:val="6F9FEDCE"/>
    <w:rsid w:val="6FABE6E4"/>
    <w:rsid w:val="6FB51DB4"/>
    <w:rsid w:val="6FBA6629"/>
    <w:rsid w:val="6FD1F85E"/>
    <w:rsid w:val="6FE5DA6F"/>
    <w:rsid w:val="6FED291F"/>
    <w:rsid w:val="6FF1072E"/>
    <w:rsid w:val="6FFCDDF3"/>
    <w:rsid w:val="700610D7"/>
    <w:rsid w:val="7008B3CC"/>
    <w:rsid w:val="700CB6E1"/>
    <w:rsid w:val="701DCE4E"/>
    <w:rsid w:val="70202480"/>
    <w:rsid w:val="7020FC77"/>
    <w:rsid w:val="702D9677"/>
    <w:rsid w:val="704238AF"/>
    <w:rsid w:val="704F18D1"/>
    <w:rsid w:val="7050719C"/>
    <w:rsid w:val="705467A5"/>
    <w:rsid w:val="70609D30"/>
    <w:rsid w:val="7063CAD6"/>
    <w:rsid w:val="706D5ACC"/>
    <w:rsid w:val="707CF180"/>
    <w:rsid w:val="7089E1E6"/>
    <w:rsid w:val="708C41E4"/>
    <w:rsid w:val="708F0B0F"/>
    <w:rsid w:val="708F40F9"/>
    <w:rsid w:val="70948B79"/>
    <w:rsid w:val="7095F015"/>
    <w:rsid w:val="70ABC0AA"/>
    <w:rsid w:val="70B40289"/>
    <w:rsid w:val="70BAA3D4"/>
    <w:rsid w:val="70C1A48D"/>
    <w:rsid w:val="70CC6A68"/>
    <w:rsid w:val="70CF6873"/>
    <w:rsid w:val="70D02CA7"/>
    <w:rsid w:val="70D18EF8"/>
    <w:rsid w:val="70D25711"/>
    <w:rsid w:val="70DCC034"/>
    <w:rsid w:val="70E7FD0F"/>
    <w:rsid w:val="70FD32C3"/>
    <w:rsid w:val="71009D38"/>
    <w:rsid w:val="7102B1C5"/>
    <w:rsid w:val="710A0CEF"/>
    <w:rsid w:val="710E8AB4"/>
    <w:rsid w:val="7113146E"/>
    <w:rsid w:val="71294FEE"/>
    <w:rsid w:val="712DBA6B"/>
    <w:rsid w:val="71334643"/>
    <w:rsid w:val="7138A440"/>
    <w:rsid w:val="71452EBF"/>
    <w:rsid w:val="71477B14"/>
    <w:rsid w:val="714C61D4"/>
    <w:rsid w:val="7153571F"/>
    <w:rsid w:val="715B83EE"/>
    <w:rsid w:val="715CBA85"/>
    <w:rsid w:val="716A3FEA"/>
    <w:rsid w:val="7175DAAF"/>
    <w:rsid w:val="71872F90"/>
    <w:rsid w:val="7189BA8D"/>
    <w:rsid w:val="719000F5"/>
    <w:rsid w:val="7192769B"/>
    <w:rsid w:val="71987B0C"/>
    <w:rsid w:val="71CB296C"/>
    <w:rsid w:val="71D13773"/>
    <w:rsid w:val="71D8B604"/>
    <w:rsid w:val="71E5BEF0"/>
    <w:rsid w:val="71FA46A9"/>
    <w:rsid w:val="71FB94F3"/>
    <w:rsid w:val="7201DB3A"/>
    <w:rsid w:val="7220A2C8"/>
    <w:rsid w:val="72299F20"/>
    <w:rsid w:val="722A0D80"/>
    <w:rsid w:val="723E9909"/>
    <w:rsid w:val="724B6488"/>
    <w:rsid w:val="7262AFF0"/>
    <w:rsid w:val="72687F23"/>
    <w:rsid w:val="72751E8E"/>
    <w:rsid w:val="728FD46F"/>
    <w:rsid w:val="72907DF7"/>
    <w:rsid w:val="72ABF562"/>
    <w:rsid w:val="72B17DC9"/>
    <w:rsid w:val="72B2DB87"/>
    <w:rsid w:val="72C25D27"/>
    <w:rsid w:val="72C8403B"/>
    <w:rsid w:val="72CF6B64"/>
    <w:rsid w:val="72DB658C"/>
    <w:rsid w:val="72E46C7A"/>
    <w:rsid w:val="72EB81D9"/>
    <w:rsid w:val="72EC270F"/>
    <w:rsid w:val="72F04454"/>
    <w:rsid w:val="730708A5"/>
    <w:rsid w:val="7321D73F"/>
    <w:rsid w:val="73238F25"/>
    <w:rsid w:val="732DF7DA"/>
    <w:rsid w:val="733595DA"/>
    <w:rsid w:val="733A3391"/>
    <w:rsid w:val="733BAC20"/>
    <w:rsid w:val="7342FE48"/>
    <w:rsid w:val="73436238"/>
    <w:rsid w:val="7349A850"/>
    <w:rsid w:val="735B1A3C"/>
    <w:rsid w:val="735B6AE4"/>
    <w:rsid w:val="7362A573"/>
    <w:rsid w:val="736B1000"/>
    <w:rsid w:val="7370A370"/>
    <w:rsid w:val="7384856D"/>
    <w:rsid w:val="738925A2"/>
    <w:rsid w:val="739039CA"/>
    <w:rsid w:val="73C48066"/>
    <w:rsid w:val="73C8D0A0"/>
    <w:rsid w:val="73CD9A86"/>
    <w:rsid w:val="73DA835B"/>
    <w:rsid w:val="73EA690E"/>
    <w:rsid w:val="73ED036A"/>
    <w:rsid w:val="73FE0C88"/>
    <w:rsid w:val="74025479"/>
    <w:rsid w:val="740CAB32"/>
    <w:rsid w:val="7417DE91"/>
    <w:rsid w:val="741BCC44"/>
    <w:rsid w:val="74258C11"/>
    <w:rsid w:val="742D6ADE"/>
    <w:rsid w:val="74308C42"/>
    <w:rsid w:val="74319098"/>
    <w:rsid w:val="7445CC7D"/>
    <w:rsid w:val="745DBC40"/>
    <w:rsid w:val="745DE851"/>
    <w:rsid w:val="74652842"/>
    <w:rsid w:val="7466C2FA"/>
    <w:rsid w:val="74673BD5"/>
    <w:rsid w:val="74706C26"/>
    <w:rsid w:val="74711E53"/>
    <w:rsid w:val="747B0AA0"/>
    <w:rsid w:val="747CAC08"/>
    <w:rsid w:val="7481CDD7"/>
    <w:rsid w:val="7485DA18"/>
    <w:rsid w:val="7491D094"/>
    <w:rsid w:val="74A3AFB6"/>
    <w:rsid w:val="74A4AB0B"/>
    <w:rsid w:val="74A606CA"/>
    <w:rsid w:val="74ADC8E7"/>
    <w:rsid w:val="74AE7A6E"/>
    <w:rsid w:val="74B12CF3"/>
    <w:rsid w:val="74B65CDC"/>
    <w:rsid w:val="74D4C93A"/>
    <w:rsid w:val="74EB9D01"/>
    <w:rsid w:val="74EC5AF6"/>
    <w:rsid w:val="74ED6F21"/>
    <w:rsid w:val="74FB6ACF"/>
    <w:rsid w:val="75029268"/>
    <w:rsid w:val="75041008"/>
    <w:rsid w:val="7511C828"/>
    <w:rsid w:val="751D07C1"/>
    <w:rsid w:val="7523D4E8"/>
    <w:rsid w:val="752CBE4A"/>
    <w:rsid w:val="752DC447"/>
    <w:rsid w:val="75375123"/>
    <w:rsid w:val="75445A4C"/>
    <w:rsid w:val="755624C6"/>
    <w:rsid w:val="75579CFE"/>
    <w:rsid w:val="755B2BA3"/>
    <w:rsid w:val="755E6371"/>
    <w:rsid w:val="75634527"/>
    <w:rsid w:val="7563C49C"/>
    <w:rsid w:val="75669E77"/>
    <w:rsid w:val="756B1EA7"/>
    <w:rsid w:val="756CE352"/>
    <w:rsid w:val="7571DE69"/>
    <w:rsid w:val="75789F66"/>
    <w:rsid w:val="7587E040"/>
    <w:rsid w:val="759576EF"/>
    <w:rsid w:val="7596CB79"/>
    <w:rsid w:val="759DAE69"/>
    <w:rsid w:val="75A0F0C9"/>
    <w:rsid w:val="75A59AEF"/>
    <w:rsid w:val="75A8892B"/>
    <w:rsid w:val="75AC0D8D"/>
    <w:rsid w:val="75BF70B6"/>
    <w:rsid w:val="75C00B86"/>
    <w:rsid w:val="75C17030"/>
    <w:rsid w:val="75E4322F"/>
    <w:rsid w:val="75EA67B5"/>
    <w:rsid w:val="75EFDBE4"/>
    <w:rsid w:val="75F2E265"/>
    <w:rsid w:val="75F505E4"/>
    <w:rsid w:val="75F5FABD"/>
    <w:rsid w:val="75FD4003"/>
    <w:rsid w:val="76146011"/>
    <w:rsid w:val="761ED00C"/>
    <w:rsid w:val="76232CF5"/>
    <w:rsid w:val="762F2E58"/>
    <w:rsid w:val="763044A4"/>
    <w:rsid w:val="76364031"/>
    <w:rsid w:val="763B5500"/>
    <w:rsid w:val="7647F088"/>
    <w:rsid w:val="76497A09"/>
    <w:rsid w:val="7653A60C"/>
    <w:rsid w:val="7658159B"/>
    <w:rsid w:val="767DC345"/>
    <w:rsid w:val="76847B6D"/>
    <w:rsid w:val="7698595A"/>
    <w:rsid w:val="769868B4"/>
    <w:rsid w:val="76A9725C"/>
    <w:rsid w:val="76AE42EA"/>
    <w:rsid w:val="76CD9169"/>
    <w:rsid w:val="76CF1901"/>
    <w:rsid w:val="76D08E8B"/>
    <w:rsid w:val="76D0C571"/>
    <w:rsid w:val="76D1963B"/>
    <w:rsid w:val="76D3BAC8"/>
    <w:rsid w:val="76EBBE1D"/>
    <w:rsid w:val="76EC5BB3"/>
    <w:rsid w:val="76EF285E"/>
    <w:rsid w:val="76F0A2F1"/>
    <w:rsid w:val="76F23F1E"/>
    <w:rsid w:val="76F785D7"/>
    <w:rsid w:val="7701D39C"/>
    <w:rsid w:val="7706E13D"/>
    <w:rsid w:val="770BF8E5"/>
    <w:rsid w:val="770D8847"/>
    <w:rsid w:val="770EC951"/>
    <w:rsid w:val="7713A16D"/>
    <w:rsid w:val="77173BE3"/>
    <w:rsid w:val="771AFCFB"/>
    <w:rsid w:val="771B9F51"/>
    <w:rsid w:val="772045F5"/>
    <w:rsid w:val="7726F4F4"/>
    <w:rsid w:val="772BE44C"/>
    <w:rsid w:val="773697A7"/>
    <w:rsid w:val="7749E515"/>
    <w:rsid w:val="7764D98E"/>
    <w:rsid w:val="776DE920"/>
    <w:rsid w:val="776F95F7"/>
    <w:rsid w:val="77705E2E"/>
    <w:rsid w:val="7784FA7B"/>
    <w:rsid w:val="778E7A54"/>
    <w:rsid w:val="779B0A95"/>
    <w:rsid w:val="77A0E484"/>
    <w:rsid w:val="77A2716B"/>
    <w:rsid w:val="77AF740C"/>
    <w:rsid w:val="77B9DE2B"/>
    <w:rsid w:val="77C0DCAC"/>
    <w:rsid w:val="77CD94EB"/>
    <w:rsid w:val="77DB8793"/>
    <w:rsid w:val="77E07647"/>
    <w:rsid w:val="77E17E51"/>
    <w:rsid w:val="77F0120A"/>
    <w:rsid w:val="77F498F4"/>
    <w:rsid w:val="77FA494D"/>
    <w:rsid w:val="77FF1E4A"/>
    <w:rsid w:val="780683DD"/>
    <w:rsid w:val="780DABBD"/>
    <w:rsid w:val="78141847"/>
    <w:rsid w:val="781CA4CB"/>
    <w:rsid w:val="782105D1"/>
    <w:rsid w:val="78276B7D"/>
    <w:rsid w:val="784DDF63"/>
    <w:rsid w:val="785341A5"/>
    <w:rsid w:val="78549020"/>
    <w:rsid w:val="785A1572"/>
    <w:rsid w:val="786B6EE3"/>
    <w:rsid w:val="787C1637"/>
    <w:rsid w:val="788185DA"/>
    <w:rsid w:val="788F0581"/>
    <w:rsid w:val="78955D52"/>
    <w:rsid w:val="78A9ADFA"/>
    <w:rsid w:val="78B0229D"/>
    <w:rsid w:val="78B9B2D9"/>
    <w:rsid w:val="78BE4F3D"/>
    <w:rsid w:val="78C06591"/>
    <w:rsid w:val="78C0CC2A"/>
    <w:rsid w:val="78C70595"/>
    <w:rsid w:val="78C78D85"/>
    <w:rsid w:val="78C92E88"/>
    <w:rsid w:val="78CA1A2E"/>
    <w:rsid w:val="78D627AD"/>
    <w:rsid w:val="78DFA749"/>
    <w:rsid w:val="78F1DE38"/>
    <w:rsid w:val="78F51315"/>
    <w:rsid w:val="78FD4CA2"/>
    <w:rsid w:val="790C55ED"/>
    <w:rsid w:val="790D3CAE"/>
    <w:rsid w:val="79134E32"/>
    <w:rsid w:val="791C15CB"/>
    <w:rsid w:val="79230F78"/>
    <w:rsid w:val="7928FFEF"/>
    <w:rsid w:val="7947CF1F"/>
    <w:rsid w:val="794EBDB8"/>
    <w:rsid w:val="7955ABF2"/>
    <w:rsid w:val="796A8D8A"/>
    <w:rsid w:val="79756A04"/>
    <w:rsid w:val="7975B4EC"/>
    <w:rsid w:val="797E29EE"/>
    <w:rsid w:val="7982BD79"/>
    <w:rsid w:val="799F0F03"/>
    <w:rsid w:val="79A8BD17"/>
    <w:rsid w:val="79E06C18"/>
    <w:rsid w:val="79E58024"/>
    <w:rsid w:val="79E8B9E5"/>
    <w:rsid w:val="79FCB876"/>
    <w:rsid w:val="7A00DDFA"/>
    <w:rsid w:val="7A09EF27"/>
    <w:rsid w:val="7A1C8D1B"/>
    <w:rsid w:val="7A257471"/>
    <w:rsid w:val="7A27ECD7"/>
    <w:rsid w:val="7A363775"/>
    <w:rsid w:val="7A3931D8"/>
    <w:rsid w:val="7A3FD486"/>
    <w:rsid w:val="7A4791C5"/>
    <w:rsid w:val="7A4F73F2"/>
    <w:rsid w:val="7A59ADD5"/>
    <w:rsid w:val="7A5A771E"/>
    <w:rsid w:val="7A8C01D2"/>
    <w:rsid w:val="7A8F374D"/>
    <w:rsid w:val="7A91A0D5"/>
    <w:rsid w:val="7A9616C2"/>
    <w:rsid w:val="7AADE144"/>
    <w:rsid w:val="7AAF5F4B"/>
    <w:rsid w:val="7ACB3A2A"/>
    <w:rsid w:val="7ACCC931"/>
    <w:rsid w:val="7AD23D23"/>
    <w:rsid w:val="7ADB97FE"/>
    <w:rsid w:val="7AE00854"/>
    <w:rsid w:val="7AE01A4F"/>
    <w:rsid w:val="7AE0FE8A"/>
    <w:rsid w:val="7AEBF568"/>
    <w:rsid w:val="7AFDDA23"/>
    <w:rsid w:val="7B0790CE"/>
    <w:rsid w:val="7B0B8708"/>
    <w:rsid w:val="7B1136BC"/>
    <w:rsid w:val="7B117DA9"/>
    <w:rsid w:val="7B160401"/>
    <w:rsid w:val="7B196DEE"/>
    <w:rsid w:val="7B255C83"/>
    <w:rsid w:val="7B2B528E"/>
    <w:rsid w:val="7B2D57BE"/>
    <w:rsid w:val="7B39B860"/>
    <w:rsid w:val="7B3C22E2"/>
    <w:rsid w:val="7B3DBEB4"/>
    <w:rsid w:val="7B3FE513"/>
    <w:rsid w:val="7B448C1B"/>
    <w:rsid w:val="7B4B279C"/>
    <w:rsid w:val="7B4FDD74"/>
    <w:rsid w:val="7B54DD3F"/>
    <w:rsid w:val="7B69ACE2"/>
    <w:rsid w:val="7B69EFEC"/>
    <w:rsid w:val="7B70FD7A"/>
    <w:rsid w:val="7B7DE743"/>
    <w:rsid w:val="7B83B15F"/>
    <w:rsid w:val="7BA1CC6B"/>
    <w:rsid w:val="7BADC92E"/>
    <w:rsid w:val="7BAFE794"/>
    <w:rsid w:val="7BCAA6AF"/>
    <w:rsid w:val="7BDD3511"/>
    <w:rsid w:val="7BE7DD68"/>
    <w:rsid w:val="7BED98C2"/>
    <w:rsid w:val="7BF562A8"/>
    <w:rsid w:val="7C0187FA"/>
    <w:rsid w:val="7C153093"/>
    <w:rsid w:val="7C1A6C0F"/>
    <w:rsid w:val="7C3E6FD0"/>
    <w:rsid w:val="7C52119F"/>
    <w:rsid w:val="7C5A713E"/>
    <w:rsid w:val="7C703539"/>
    <w:rsid w:val="7C779A49"/>
    <w:rsid w:val="7C79CA85"/>
    <w:rsid w:val="7C79D385"/>
    <w:rsid w:val="7C7CE373"/>
    <w:rsid w:val="7C81A183"/>
    <w:rsid w:val="7C81E8F2"/>
    <w:rsid w:val="7C84F89B"/>
    <w:rsid w:val="7C889BCA"/>
    <w:rsid w:val="7C9052E5"/>
    <w:rsid w:val="7CA44281"/>
    <w:rsid w:val="7CA7596F"/>
    <w:rsid w:val="7CADDD29"/>
    <w:rsid w:val="7CAEAF31"/>
    <w:rsid w:val="7CAF04EE"/>
    <w:rsid w:val="7CB0A17E"/>
    <w:rsid w:val="7CDEC5A4"/>
    <w:rsid w:val="7CE8764D"/>
    <w:rsid w:val="7CEBB491"/>
    <w:rsid w:val="7CED705D"/>
    <w:rsid w:val="7D092BF2"/>
    <w:rsid w:val="7D1D8832"/>
    <w:rsid w:val="7D20B22F"/>
    <w:rsid w:val="7D2D351F"/>
    <w:rsid w:val="7D2F1529"/>
    <w:rsid w:val="7D342870"/>
    <w:rsid w:val="7D3FD926"/>
    <w:rsid w:val="7D40F89C"/>
    <w:rsid w:val="7D50BF7D"/>
    <w:rsid w:val="7D5ADFC5"/>
    <w:rsid w:val="7D5B00D2"/>
    <w:rsid w:val="7D5F9756"/>
    <w:rsid w:val="7D6055F2"/>
    <w:rsid w:val="7D664502"/>
    <w:rsid w:val="7D7D305B"/>
    <w:rsid w:val="7D95571F"/>
    <w:rsid w:val="7D95D902"/>
    <w:rsid w:val="7DA03BBD"/>
    <w:rsid w:val="7DB01E77"/>
    <w:rsid w:val="7DB83957"/>
    <w:rsid w:val="7DBF4BFA"/>
    <w:rsid w:val="7DD1EBA5"/>
    <w:rsid w:val="7DDC9968"/>
    <w:rsid w:val="7DE5FF01"/>
    <w:rsid w:val="7DF038F9"/>
    <w:rsid w:val="7DF44E48"/>
    <w:rsid w:val="7E022511"/>
    <w:rsid w:val="7E04DE0C"/>
    <w:rsid w:val="7E24BC25"/>
    <w:rsid w:val="7E3D0894"/>
    <w:rsid w:val="7E4B2E18"/>
    <w:rsid w:val="7E4CC880"/>
    <w:rsid w:val="7E53FA19"/>
    <w:rsid w:val="7E6452A1"/>
    <w:rsid w:val="7E678A17"/>
    <w:rsid w:val="7E6B656D"/>
    <w:rsid w:val="7E7019BF"/>
    <w:rsid w:val="7E791A1E"/>
    <w:rsid w:val="7E7C4B23"/>
    <w:rsid w:val="7E84D4FE"/>
    <w:rsid w:val="7E8C9FFF"/>
    <w:rsid w:val="7E8D5DC3"/>
    <w:rsid w:val="7E9F6409"/>
    <w:rsid w:val="7E9F71EB"/>
    <w:rsid w:val="7EAAF8F8"/>
    <w:rsid w:val="7EB0ACF8"/>
    <w:rsid w:val="7ECA34B0"/>
    <w:rsid w:val="7ED77991"/>
    <w:rsid w:val="7ED83BA7"/>
    <w:rsid w:val="7F0010B7"/>
    <w:rsid w:val="7F0012F3"/>
    <w:rsid w:val="7F0AEBCD"/>
    <w:rsid w:val="7F0D0E67"/>
    <w:rsid w:val="7F164CE9"/>
    <w:rsid w:val="7F1DA524"/>
    <w:rsid w:val="7F21F688"/>
    <w:rsid w:val="7F2422D3"/>
    <w:rsid w:val="7F2B34BB"/>
    <w:rsid w:val="7F346EE8"/>
    <w:rsid w:val="7F358EE2"/>
    <w:rsid w:val="7F4342CF"/>
    <w:rsid w:val="7F444ABD"/>
    <w:rsid w:val="7F49568C"/>
    <w:rsid w:val="7F4C95E7"/>
    <w:rsid w:val="7F55BC56"/>
    <w:rsid w:val="7F5DD38A"/>
    <w:rsid w:val="7F5EF3E5"/>
    <w:rsid w:val="7F679FCE"/>
    <w:rsid w:val="7F6B3768"/>
    <w:rsid w:val="7F740CFE"/>
    <w:rsid w:val="7F9EB3F2"/>
    <w:rsid w:val="7FA5C43F"/>
    <w:rsid w:val="7FB6F932"/>
    <w:rsid w:val="7FCA32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DED5B"/>
  <w15:chartTrackingRefBased/>
  <w15:docId w15:val="{65092CB8-27A5-4C32-B92D-383FE4FF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AB"/>
  </w:style>
  <w:style w:type="paragraph" w:styleId="Heading1">
    <w:name w:val="heading 1"/>
    <w:basedOn w:val="Normal"/>
    <w:next w:val="Normal"/>
    <w:link w:val="Heading1Char"/>
    <w:uiPriority w:val="9"/>
    <w:qFormat/>
    <w:rsid w:val="00FD5297"/>
    <w:pPr>
      <w:keepNext/>
      <w:keepLines/>
      <w:spacing w:before="240" w:after="0"/>
      <w:ind w:left="432" w:hanging="432"/>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6C59"/>
    <w:pPr>
      <w:keepNext/>
      <w:keepLines/>
      <w:numPr>
        <w:ilvl w:val="1"/>
        <w:numId w:val="3"/>
      </w:numPr>
      <w:spacing w:before="40" w:after="0"/>
      <w:outlineLvl w:val="1"/>
    </w:pPr>
    <w:rPr>
      <w:rFonts w:asciiTheme="majorHAnsi" w:eastAsiaTheme="majorEastAsia" w:hAnsiTheme="majorHAnsi"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756C59"/>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25D30"/>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25D30"/>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25D30"/>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25D30"/>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25D3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5D3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496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D529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D5297"/>
    <w:pPr>
      <w:outlineLvl w:val="9"/>
    </w:pPr>
    <w:rPr>
      <w:lang w:val="en-US"/>
    </w:rPr>
  </w:style>
  <w:style w:type="character" w:customStyle="1" w:styleId="Heading2Char">
    <w:name w:val="Heading 2 Char"/>
    <w:basedOn w:val="DefaultParagraphFont"/>
    <w:link w:val="Heading2"/>
    <w:uiPriority w:val="9"/>
    <w:rsid w:val="00756C59"/>
    <w:rPr>
      <w:rFonts w:asciiTheme="majorHAnsi" w:eastAsiaTheme="majorEastAsia" w:hAnsiTheme="majorHAnsi" w:cstheme="majorBidi"/>
      <w:color w:val="2F5496" w:themeColor="accent1" w:themeShade="BF"/>
      <w:sz w:val="28"/>
      <w:szCs w:val="26"/>
    </w:rPr>
  </w:style>
  <w:style w:type="character" w:customStyle="1" w:styleId="Heading3Char">
    <w:name w:val="Heading 3 Char"/>
    <w:basedOn w:val="DefaultParagraphFont"/>
    <w:link w:val="Heading3"/>
    <w:uiPriority w:val="9"/>
    <w:rsid w:val="00756C5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25D3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925D3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25D3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25D3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25D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25D30"/>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B35F29"/>
    <w:pPr>
      <w:spacing w:after="100"/>
    </w:pPr>
  </w:style>
  <w:style w:type="paragraph" w:styleId="TOC2">
    <w:name w:val="toc 2"/>
    <w:basedOn w:val="Normal"/>
    <w:next w:val="Normal"/>
    <w:autoRedefine/>
    <w:uiPriority w:val="39"/>
    <w:unhideWhenUsed/>
    <w:rsid w:val="00C9660A"/>
    <w:pPr>
      <w:tabs>
        <w:tab w:val="left" w:pos="960"/>
        <w:tab w:val="right" w:leader="dot" w:pos="9016"/>
      </w:tabs>
      <w:spacing w:after="100"/>
      <w:ind w:left="220"/>
    </w:pPr>
  </w:style>
  <w:style w:type="character" w:styleId="Hyperlink">
    <w:name w:val="Hyperlink"/>
    <w:basedOn w:val="DefaultParagraphFont"/>
    <w:uiPriority w:val="99"/>
    <w:unhideWhenUsed/>
    <w:rsid w:val="00B35F29"/>
    <w:rPr>
      <w:color w:val="0563C1" w:themeColor="hyperlink"/>
      <w:u w:val="single"/>
    </w:rPr>
  </w:style>
  <w:style w:type="paragraph" w:customStyle="1" w:styleId="pf0">
    <w:name w:val="pf0"/>
    <w:basedOn w:val="Normal"/>
    <w:rsid w:val="00760F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760FF1"/>
    <w:rPr>
      <w:rFonts w:ascii="Segoe UI" w:hAnsi="Segoe UI" w:cs="Segoe UI" w:hint="default"/>
      <w:color w:val="262626"/>
      <w:sz w:val="36"/>
      <w:szCs w:val="36"/>
    </w:rPr>
  </w:style>
  <w:style w:type="paragraph" w:styleId="NoSpacing">
    <w:name w:val="No Spacing"/>
    <w:uiPriority w:val="1"/>
    <w:qFormat/>
    <w:rsid w:val="004E7A33"/>
    <w:pPr>
      <w:spacing w:after="0" w:line="240" w:lineRule="auto"/>
    </w:pPr>
  </w:style>
  <w:style w:type="paragraph" w:styleId="ListParagraph">
    <w:name w:val="List Paragraph"/>
    <w:basedOn w:val="Normal"/>
    <w:uiPriority w:val="34"/>
    <w:qFormat/>
    <w:rsid w:val="00250041"/>
    <w:pPr>
      <w:ind w:left="720"/>
      <w:contextualSpacing/>
    </w:pPr>
  </w:style>
  <w:style w:type="paragraph" w:styleId="NormalWeb">
    <w:name w:val="Normal (Web)"/>
    <w:basedOn w:val="Normal"/>
    <w:uiPriority w:val="99"/>
    <w:unhideWhenUsed/>
    <w:rsid w:val="000105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105EB"/>
    <w:rPr>
      <w:b/>
      <w:bCs/>
    </w:rPr>
  </w:style>
  <w:style w:type="table" w:styleId="TableGrid">
    <w:name w:val="Table Grid"/>
    <w:basedOn w:val="TableNormal"/>
    <w:uiPriority w:val="39"/>
    <w:rsid w:val="00122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70752"/>
    <w:rPr>
      <w:i/>
      <w:iCs/>
    </w:rPr>
  </w:style>
  <w:style w:type="paragraph" w:styleId="Caption">
    <w:name w:val="caption"/>
    <w:basedOn w:val="Normal"/>
    <w:next w:val="Normal"/>
    <w:uiPriority w:val="35"/>
    <w:unhideWhenUsed/>
    <w:qFormat/>
    <w:rsid w:val="005F33FA"/>
    <w:pPr>
      <w:spacing w:after="200" w:line="240" w:lineRule="auto"/>
    </w:pPr>
    <w:rPr>
      <w:i/>
      <w:iCs/>
      <w:color w:val="44546A" w:themeColor="text2"/>
      <w:sz w:val="18"/>
      <w:szCs w:val="18"/>
    </w:rPr>
  </w:style>
  <w:style w:type="paragraph" w:styleId="TOC3">
    <w:name w:val="toc 3"/>
    <w:basedOn w:val="Normal"/>
    <w:next w:val="Normal"/>
    <w:autoRedefine/>
    <w:uiPriority w:val="39"/>
    <w:unhideWhenUsed/>
    <w:rsid w:val="000314B2"/>
    <w:pPr>
      <w:spacing w:after="100"/>
      <w:ind w:left="440"/>
    </w:pPr>
  </w:style>
  <w:style w:type="table" w:styleId="TableGridLight">
    <w:name w:val="Grid Table Light"/>
    <w:basedOn w:val="TableNormal"/>
    <w:uiPriority w:val="40"/>
    <w:rsid w:val="00FF7D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C545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52E"/>
    <w:rPr>
      <w:rFonts w:asciiTheme="majorHAnsi" w:eastAsiaTheme="majorEastAsia" w:hAnsiTheme="majorHAnsi" w:cstheme="majorBidi"/>
      <w:spacing w:val="-10"/>
      <w:kern w:val="28"/>
      <w:sz w:val="56"/>
      <w:szCs w:val="56"/>
    </w:rPr>
  </w:style>
  <w:style w:type="character" w:customStyle="1" w:styleId="header-section-number">
    <w:name w:val="header-section-number"/>
    <w:basedOn w:val="DefaultParagraphFont"/>
    <w:rsid w:val="00620368"/>
  </w:style>
  <w:style w:type="character" w:styleId="FollowedHyperlink">
    <w:name w:val="FollowedHyperlink"/>
    <w:basedOn w:val="DefaultParagraphFont"/>
    <w:uiPriority w:val="99"/>
    <w:semiHidden/>
    <w:unhideWhenUsed/>
    <w:rsid w:val="00CB6EA4"/>
    <w:rPr>
      <w:color w:val="954F72" w:themeColor="followedHyperlink"/>
      <w:u w:val="single"/>
    </w:rPr>
  </w:style>
  <w:style w:type="character" w:styleId="UnresolvedMention">
    <w:name w:val="Unresolved Mention"/>
    <w:basedOn w:val="DefaultParagraphFont"/>
    <w:uiPriority w:val="99"/>
    <w:semiHidden/>
    <w:unhideWhenUsed/>
    <w:rsid w:val="00C178F2"/>
    <w:rPr>
      <w:color w:val="605E5C"/>
      <w:shd w:val="clear" w:color="auto" w:fill="E1DFDD"/>
    </w:rPr>
  </w:style>
  <w:style w:type="paragraph" w:customStyle="1" w:styleId="paragraph">
    <w:name w:val="paragraph"/>
    <w:basedOn w:val="Normal"/>
    <w:rsid w:val="007067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067BB"/>
  </w:style>
  <w:style w:type="character" w:customStyle="1" w:styleId="eop">
    <w:name w:val="eop"/>
    <w:basedOn w:val="DefaultParagraphFont"/>
    <w:rsid w:val="007067BB"/>
  </w:style>
  <w:style w:type="paragraph" w:styleId="FootnoteText">
    <w:name w:val="footnote text"/>
    <w:basedOn w:val="Normal"/>
    <w:link w:val="FootnoteTextChar"/>
    <w:uiPriority w:val="99"/>
    <w:semiHidden/>
    <w:unhideWhenUsed/>
    <w:rsid w:val="004523D9"/>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4523D9"/>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4523D9"/>
    <w:rPr>
      <w:vertAlign w:val="superscript"/>
    </w:rPr>
  </w:style>
  <w:style w:type="paragraph" w:styleId="Header">
    <w:name w:val="header"/>
    <w:basedOn w:val="Normal"/>
    <w:link w:val="HeaderChar"/>
    <w:uiPriority w:val="99"/>
    <w:unhideWhenUsed/>
    <w:rsid w:val="00D16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866"/>
  </w:style>
  <w:style w:type="paragraph" w:styleId="Footer">
    <w:name w:val="footer"/>
    <w:basedOn w:val="Normal"/>
    <w:link w:val="FooterChar"/>
    <w:uiPriority w:val="99"/>
    <w:unhideWhenUsed/>
    <w:rsid w:val="00D16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866"/>
  </w:style>
  <w:style w:type="character" w:styleId="SmartLink">
    <w:name w:val="Smart Link"/>
    <w:basedOn w:val="DefaultParagraphFont"/>
    <w:uiPriority w:val="99"/>
    <w:semiHidden/>
    <w:unhideWhenUsed/>
    <w:rsid w:val="007814E1"/>
    <w:rPr>
      <w:color w:val="0000FF"/>
      <w:u w:val="single"/>
      <w:shd w:val="clear" w:color="auto" w:fill="F3F2F1"/>
    </w:rPr>
  </w:style>
  <w:style w:type="paragraph" w:styleId="CommentText">
    <w:name w:val="annotation text"/>
    <w:basedOn w:val="Normal"/>
    <w:link w:val="CommentTextChar"/>
    <w:uiPriority w:val="99"/>
    <w:unhideWhenUsed/>
    <w:rsid w:val="00A444EB"/>
    <w:pPr>
      <w:spacing w:line="240" w:lineRule="auto"/>
    </w:pPr>
    <w:rPr>
      <w:sz w:val="20"/>
      <w:szCs w:val="20"/>
    </w:rPr>
  </w:style>
  <w:style w:type="character" w:customStyle="1" w:styleId="CommentTextChar">
    <w:name w:val="Comment Text Char"/>
    <w:basedOn w:val="DefaultParagraphFont"/>
    <w:link w:val="CommentText"/>
    <w:uiPriority w:val="99"/>
    <w:rsid w:val="00A444EB"/>
    <w:rPr>
      <w:sz w:val="20"/>
      <w:szCs w:val="20"/>
    </w:rPr>
  </w:style>
  <w:style w:type="character" w:styleId="CommentReference">
    <w:name w:val="annotation reference"/>
    <w:basedOn w:val="DefaultParagraphFont"/>
    <w:uiPriority w:val="99"/>
    <w:semiHidden/>
    <w:unhideWhenUsed/>
    <w:rsid w:val="00822114"/>
    <w:rPr>
      <w:sz w:val="16"/>
      <w:szCs w:val="16"/>
    </w:rPr>
  </w:style>
  <w:style w:type="paragraph" w:customStyle="1" w:styleId="govuk-body">
    <w:name w:val="govuk-body"/>
    <w:basedOn w:val="Normal"/>
    <w:rsid w:val="00CD51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ableofFigures">
    <w:name w:val="table of figures"/>
    <w:basedOn w:val="Normal"/>
    <w:next w:val="Normal"/>
    <w:uiPriority w:val="99"/>
    <w:unhideWhenUsed/>
    <w:rsid w:val="00B67626"/>
    <w:pPr>
      <w:spacing w:after="0"/>
    </w:pPr>
  </w:style>
  <w:style w:type="paragraph" w:styleId="CommentSubject">
    <w:name w:val="annotation subject"/>
    <w:basedOn w:val="CommentText"/>
    <w:next w:val="CommentText"/>
    <w:link w:val="CommentSubjectChar"/>
    <w:uiPriority w:val="99"/>
    <w:semiHidden/>
    <w:unhideWhenUsed/>
    <w:rsid w:val="008461E2"/>
    <w:rPr>
      <w:b/>
      <w:bCs/>
    </w:rPr>
  </w:style>
  <w:style w:type="character" w:customStyle="1" w:styleId="CommentSubjectChar">
    <w:name w:val="Comment Subject Char"/>
    <w:basedOn w:val="CommentTextChar"/>
    <w:link w:val="CommentSubject"/>
    <w:uiPriority w:val="99"/>
    <w:semiHidden/>
    <w:rsid w:val="008461E2"/>
    <w:rPr>
      <w:b/>
      <w:bCs/>
      <w:sz w:val="20"/>
      <w:szCs w:val="20"/>
    </w:rPr>
  </w:style>
  <w:style w:type="paragraph" w:styleId="Revision">
    <w:name w:val="Revision"/>
    <w:hidden/>
    <w:uiPriority w:val="99"/>
    <w:semiHidden/>
    <w:rsid w:val="008461E2"/>
    <w:pPr>
      <w:spacing w:after="0" w:line="240" w:lineRule="auto"/>
    </w:pPr>
  </w:style>
  <w:style w:type="character" w:customStyle="1" w:styleId="wacimagecontainer">
    <w:name w:val="wacimagecontainer"/>
    <w:basedOn w:val="DefaultParagraphFont"/>
    <w:rsid w:val="00106319"/>
  </w:style>
  <w:style w:type="character" w:styleId="Mention">
    <w:name w:val="Mention"/>
    <w:basedOn w:val="DefaultParagraphFont"/>
    <w:uiPriority w:val="99"/>
    <w:unhideWhenUsed/>
    <w:rsid w:val="00B83094"/>
    <w:rPr>
      <w:color w:val="2B579A"/>
      <w:shd w:val="clear" w:color="auto" w:fill="E1DFDD"/>
    </w:rPr>
  </w:style>
  <w:style w:type="character" w:customStyle="1" w:styleId="button-link-text">
    <w:name w:val="button-link-text"/>
    <w:basedOn w:val="DefaultParagraphFont"/>
    <w:rsid w:val="00227DA9"/>
  </w:style>
  <w:style w:type="character" w:customStyle="1" w:styleId="react-xocs-alternative-link">
    <w:name w:val="react-xocs-alternative-link"/>
    <w:basedOn w:val="DefaultParagraphFont"/>
    <w:rsid w:val="00227DA9"/>
  </w:style>
  <w:style w:type="character" w:customStyle="1" w:styleId="given-name">
    <w:name w:val="given-name"/>
    <w:basedOn w:val="DefaultParagraphFont"/>
    <w:rsid w:val="00227DA9"/>
  </w:style>
  <w:style w:type="character" w:customStyle="1" w:styleId="text">
    <w:name w:val="text"/>
    <w:basedOn w:val="DefaultParagraphFont"/>
    <w:rsid w:val="00227DA9"/>
  </w:style>
  <w:style w:type="character" w:customStyle="1" w:styleId="author-ref">
    <w:name w:val="author-ref"/>
    <w:basedOn w:val="DefaultParagraphFont"/>
    <w:rsid w:val="00227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320">
      <w:bodyDiv w:val="1"/>
      <w:marLeft w:val="0"/>
      <w:marRight w:val="0"/>
      <w:marTop w:val="0"/>
      <w:marBottom w:val="0"/>
      <w:divBdr>
        <w:top w:val="none" w:sz="0" w:space="0" w:color="auto"/>
        <w:left w:val="none" w:sz="0" w:space="0" w:color="auto"/>
        <w:bottom w:val="none" w:sz="0" w:space="0" w:color="auto"/>
        <w:right w:val="none" w:sz="0" w:space="0" w:color="auto"/>
      </w:divBdr>
      <w:divsChild>
        <w:div w:id="310017778">
          <w:marLeft w:val="0"/>
          <w:marRight w:val="0"/>
          <w:marTop w:val="0"/>
          <w:marBottom w:val="0"/>
          <w:divBdr>
            <w:top w:val="none" w:sz="0" w:space="0" w:color="auto"/>
            <w:left w:val="none" w:sz="0" w:space="0" w:color="auto"/>
            <w:bottom w:val="none" w:sz="0" w:space="0" w:color="auto"/>
            <w:right w:val="none" w:sz="0" w:space="0" w:color="auto"/>
          </w:divBdr>
        </w:div>
        <w:div w:id="1028486389">
          <w:marLeft w:val="0"/>
          <w:marRight w:val="0"/>
          <w:marTop w:val="0"/>
          <w:marBottom w:val="0"/>
          <w:divBdr>
            <w:top w:val="none" w:sz="0" w:space="0" w:color="auto"/>
            <w:left w:val="none" w:sz="0" w:space="0" w:color="auto"/>
            <w:bottom w:val="none" w:sz="0" w:space="0" w:color="auto"/>
            <w:right w:val="none" w:sz="0" w:space="0" w:color="auto"/>
          </w:divBdr>
        </w:div>
        <w:div w:id="1316689285">
          <w:marLeft w:val="0"/>
          <w:marRight w:val="0"/>
          <w:marTop w:val="0"/>
          <w:marBottom w:val="0"/>
          <w:divBdr>
            <w:top w:val="none" w:sz="0" w:space="0" w:color="auto"/>
            <w:left w:val="none" w:sz="0" w:space="0" w:color="auto"/>
            <w:bottom w:val="none" w:sz="0" w:space="0" w:color="auto"/>
            <w:right w:val="none" w:sz="0" w:space="0" w:color="auto"/>
          </w:divBdr>
        </w:div>
        <w:div w:id="1567492402">
          <w:marLeft w:val="0"/>
          <w:marRight w:val="0"/>
          <w:marTop w:val="0"/>
          <w:marBottom w:val="0"/>
          <w:divBdr>
            <w:top w:val="none" w:sz="0" w:space="0" w:color="auto"/>
            <w:left w:val="none" w:sz="0" w:space="0" w:color="auto"/>
            <w:bottom w:val="none" w:sz="0" w:space="0" w:color="auto"/>
            <w:right w:val="none" w:sz="0" w:space="0" w:color="auto"/>
          </w:divBdr>
        </w:div>
      </w:divsChild>
    </w:div>
    <w:div w:id="32703976">
      <w:bodyDiv w:val="1"/>
      <w:marLeft w:val="0"/>
      <w:marRight w:val="0"/>
      <w:marTop w:val="0"/>
      <w:marBottom w:val="0"/>
      <w:divBdr>
        <w:top w:val="none" w:sz="0" w:space="0" w:color="auto"/>
        <w:left w:val="none" w:sz="0" w:space="0" w:color="auto"/>
        <w:bottom w:val="none" w:sz="0" w:space="0" w:color="auto"/>
        <w:right w:val="none" w:sz="0" w:space="0" w:color="auto"/>
      </w:divBdr>
    </w:div>
    <w:div w:id="37749703">
      <w:bodyDiv w:val="1"/>
      <w:marLeft w:val="0"/>
      <w:marRight w:val="0"/>
      <w:marTop w:val="0"/>
      <w:marBottom w:val="0"/>
      <w:divBdr>
        <w:top w:val="none" w:sz="0" w:space="0" w:color="auto"/>
        <w:left w:val="none" w:sz="0" w:space="0" w:color="auto"/>
        <w:bottom w:val="none" w:sz="0" w:space="0" w:color="auto"/>
        <w:right w:val="none" w:sz="0" w:space="0" w:color="auto"/>
      </w:divBdr>
      <w:divsChild>
        <w:div w:id="2015759237">
          <w:marLeft w:val="1166"/>
          <w:marRight w:val="0"/>
          <w:marTop w:val="115"/>
          <w:marBottom w:val="0"/>
          <w:divBdr>
            <w:top w:val="none" w:sz="0" w:space="0" w:color="auto"/>
            <w:left w:val="none" w:sz="0" w:space="0" w:color="auto"/>
            <w:bottom w:val="none" w:sz="0" w:space="0" w:color="auto"/>
            <w:right w:val="none" w:sz="0" w:space="0" w:color="auto"/>
          </w:divBdr>
        </w:div>
      </w:divsChild>
    </w:div>
    <w:div w:id="40444921">
      <w:bodyDiv w:val="1"/>
      <w:marLeft w:val="0"/>
      <w:marRight w:val="0"/>
      <w:marTop w:val="0"/>
      <w:marBottom w:val="0"/>
      <w:divBdr>
        <w:top w:val="none" w:sz="0" w:space="0" w:color="auto"/>
        <w:left w:val="none" w:sz="0" w:space="0" w:color="auto"/>
        <w:bottom w:val="none" w:sz="0" w:space="0" w:color="auto"/>
        <w:right w:val="none" w:sz="0" w:space="0" w:color="auto"/>
      </w:divBdr>
    </w:div>
    <w:div w:id="42219441">
      <w:bodyDiv w:val="1"/>
      <w:marLeft w:val="0"/>
      <w:marRight w:val="0"/>
      <w:marTop w:val="0"/>
      <w:marBottom w:val="0"/>
      <w:divBdr>
        <w:top w:val="none" w:sz="0" w:space="0" w:color="auto"/>
        <w:left w:val="none" w:sz="0" w:space="0" w:color="auto"/>
        <w:bottom w:val="none" w:sz="0" w:space="0" w:color="auto"/>
        <w:right w:val="none" w:sz="0" w:space="0" w:color="auto"/>
      </w:divBdr>
    </w:div>
    <w:div w:id="42945514">
      <w:bodyDiv w:val="1"/>
      <w:marLeft w:val="0"/>
      <w:marRight w:val="0"/>
      <w:marTop w:val="0"/>
      <w:marBottom w:val="0"/>
      <w:divBdr>
        <w:top w:val="none" w:sz="0" w:space="0" w:color="auto"/>
        <w:left w:val="none" w:sz="0" w:space="0" w:color="auto"/>
        <w:bottom w:val="none" w:sz="0" w:space="0" w:color="auto"/>
        <w:right w:val="none" w:sz="0" w:space="0" w:color="auto"/>
      </w:divBdr>
    </w:div>
    <w:div w:id="43263295">
      <w:bodyDiv w:val="1"/>
      <w:marLeft w:val="0"/>
      <w:marRight w:val="0"/>
      <w:marTop w:val="0"/>
      <w:marBottom w:val="0"/>
      <w:divBdr>
        <w:top w:val="none" w:sz="0" w:space="0" w:color="auto"/>
        <w:left w:val="none" w:sz="0" w:space="0" w:color="auto"/>
        <w:bottom w:val="none" w:sz="0" w:space="0" w:color="auto"/>
        <w:right w:val="none" w:sz="0" w:space="0" w:color="auto"/>
      </w:divBdr>
    </w:div>
    <w:div w:id="47657254">
      <w:bodyDiv w:val="1"/>
      <w:marLeft w:val="0"/>
      <w:marRight w:val="0"/>
      <w:marTop w:val="0"/>
      <w:marBottom w:val="0"/>
      <w:divBdr>
        <w:top w:val="none" w:sz="0" w:space="0" w:color="auto"/>
        <w:left w:val="none" w:sz="0" w:space="0" w:color="auto"/>
        <w:bottom w:val="none" w:sz="0" w:space="0" w:color="auto"/>
        <w:right w:val="none" w:sz="0" w:space="0" w:color="auto"/>
      </w:divBdr>
    </w:div>
    <w:div w:id="64956231">
      <w:bodyDiv w:val="1"/>
      <w:marLeft w:val="0"/>
      <w:marRight w:val="0"/>
      <w:marTop w:val="0"/>
      <w:marBottom w:val="0"/>
      <w:divBdr>
        <w:top w:val="none" w:sz="0" w:space="0" w:color="auto"/>
        <w:left w:val="none" w:sz="0" w:space="0" w:color="auto"/>
        <w:bottom w:val="none" w:sz="0" w:space="0" w:color="auto"/>
        <w:right w:val="none" w:sz="0" w:space="0" w:color="auto"/>
      </w:divBdr>
    </w:div>
    <w:div w:id="68113793">
      <w:bodyDiv w:val="1"/>
      <w:marLeft w:val="0"/>
      <w:marRight w:val="0"/>
      <w:marTop w:val="0"/>
      <w:marBottom w:val="0"/>
      <w:divBdr>
        <w:top w:val="none" w:sz="0" w:space="0" w:color="auto"/>
        <w:left w:val="none" w:sz="0" w:space="0" w:color="auto"/>
        <w:bottom w:val="none" w:sz="0" w:space="0" w:color="auto"/>
        <w:right w:val="none" w:sz="0" w:space="0" w:color="auto"/>
      </w:divBdr>
    </w:div>
    <w:div w:id="98189124">
      <w:bodyDiv w:val="1"/>
      <w:marLeft w:val="0"/>
      <w:marRight w:val="0"/>
      <w:marTop w:val="0"/>
      <w:marBottom w:val="0"/>
      <w:divBdr>
        <w:top w:val="none" w:sz="0" w:space="0" w:color="auto"/>
        <w:left w:val="none" w:sz="0" w:space="0" w:color="auto"/>
        <w:bottom w:val="none" w:sz="0" w:space="0" w:color="auto"/>
        <w:right w:val="none" w:sz="0" w:space="0" w:color="auto"/>
      </w:divBdr>
    </w:div>
    <w:div w:id="124280919">
      <w:bodyDiv w:val="1"/>
      <w:marLeft w:val="0"/>
      <w:marRight w:val="0"/>
      <w:marTop w:val="0"/>
      <w:marBottom w:val="0"/>
      <w:divBdr>
        <w:top w:val="none" w:sz="0" w:space="0" w:color="auto"/>
        <w:left w:val="none" w:sz="0" w:space="0" w:color="auto"/>
        <w:bottom w:val="none" w:sz="0" w:space="0" w:color="auto"/>
        <w:right w:val="none" w:sz="0" w:space="0" w:color="auto"/>
      </w:divBdr>
    </w:div>
    <w:div w:id="132986001">
      <w:bodyDiv w:val="1"/>
      <w:marLeft w:val="0"/>
      <w:marRight w:val="0"/>
      <w:marTop w:val="0"/>
      <w:marBottom w:val="0"/>
      <w:divBdr>
        <w:top w:val="none" w:sz="0" w:space="0" w:color="auto"/>
        <w:left w:val="none" w:sz="0" w:space="0" w:color="auto"/>
        <w:bottom w:val="none" w:sz="0" w:space="0" w:color="auto"/>
        <w:right w:val="none" w:sz="0" w:space="0" w:color="auto"/>
      </w:divBdr>
    </w:div>
    <w:div w:id="138886826">
      <w:bodyDiv w:val="1"/>
      <w:marLeft w:val="0"/>
      <w:marRight w:val="0"/>
      <w:marTop w:val="0"/>
      <w:marBottom w:val="0"/>
      <w:divBdr>
        <w:top w:val="none" w:sz="0" w:space="0" w:color="auto"/>
        <w:left w:val="none" w:sz="0" w:space="0" w:color="auto"/>
        <w:bottom w:val="none" w:sz="0" w:space="0" w:color="auto"/>
        <w:right w:val="none" w:sz="0" w:space="0" w:color="auto"/>
      </w:divBdr>
    </w:div>
    <w:div w:id="139543940">
      <w:bodyDiv w:val="1"/>
      <w:marLeft w:val="0"/>
      <w:marRight w:val="0"/>
      <w:marTop w:val="0"/>
      <w:marBottom w:val="0"/>
      <w:divBdr>
        <w:top w:val="none" w:sz="0" w:space="0" w:color="auto"/>
        <w:left w:val="none" w:sz="0" w:space="0" w:color="auto"/>
        <w:bottom w:val="none" w:sz="0" w:space="0" w:color="auto"/>
        <w:right w:val="none" w:sz="0" w:space="0" w:color="auto"/>
      </w:divBdr>
    </w:div>
    <w:div w:id="166942002">
      <w:bodyDiv w:val="1"/>
      <w:marLeft w:val="0"/>
      <w:marRight w:val="0"/>
      <w:marTop w:val="0"/>
      <w:marBottom w:val="0"/>
      <w:divBdr>
        <w:top w:val="none" w:sz="0" w:space="0" w:color="auto"/>
        <w:left w:val="none" w:sz="0" w:space="0" w:color="auto"/>
        <w:bottom w:val="none" w:sz="0" w:space="0" w:color="auto"/>
        <w:right w:val="none" w:sz="0" w:space="0" w:color="auto"/>
      </w:divBdr>
    </w:div>
    <w:div w:id="187258719">
      <w:bodyDiv w:val="1"/>
      <w:marLeft w:val="0"/>
      <w:marRight w:val="0"/>
      <w:marTop w:val="0"/>
      <w:marBottom w:val="0"/>
      <w:divBdr>
        <w:top w:val="none" w:sz="0" w:space="0" w:color="auto"/>
        <w:left w:val="none" w:sz="0" w:space="0" w:color="auto"/>
        <w:bottom w:val="none" w:sz="0" w:space="0" w:color="auto"/>
        <w:right w:val="none" w:sz="0" w:space="0" w:color="auto"/>
      </w:divBdr>
    </w:div>
    <w:div w:id="209388573">
      <w:bodyDiv w:val="1"/>
      <w:marLeft w:val="0"/>
      <w:marRight w:val="0"/>
      <w:marTop w:val="0"/>
      <w:marBottom w:val="0"/>
      <w:divBdr>
        <w:top w:val="none" w:sz="0" w:space="0" w:color="auto"/>
        <w:left w:val="none" w:sz="0" w:space="0" w:color="auto"/>
        <w:bottom w:val="none" w:sz="0" w:space="0" w:color="auto"/>
        <w:right w:val="none" w:sz="0" w:space="0" w:color="auto"/>
      </w:divBdr>
      <w:divsChild>
        <w:div w:id="503014749">
          <w:marLeft w:val="0"/>
          <w:marRight w:val="0"/>
          <w:marTop w:val="0"/>
          <w:marBottom w:val="0"/>
          <w:divBdr>
            <w:top w:val="none" w:sz="0" w:space="0" w:color="auto"/>
            <w:left w:val="none" w:sz="0" w:space="0" w:color="auto"/>
            <w:bottom w:val="none" w:sz="0" w:space="0" w:color="auto"/>
            <w:right w:val="none" w:sz="0" w:space="0" w:color="auto"/>
          </w:divBdr>
          <w:divsChild>
            <w:div w:id="421337808">
              <w:marLeft w:val="0"/>
              <w:marRight w:val="0"/>
              <w:marTop w:val="0"/>
              <w:marBottom w:val="0"/>
              <w:divBdr>
                <w:top w:val="none" w:sz="0" w:space="0" w:color="auto"/>
                <w:left w:val="none" w:sz="0" w:space="0" w:color="auto"/>
                <w:bottom w:val="none" w:sz="0" w:space="0" w:color="auto"/>
                <w:right w:val="none" w:sz="0" w:space="0" w:color="auto"/>
              </w:divBdr>
            </w:div>
          </w:divsChild>
        </w:div>
        <w:div w:id="541478408">
          <w:marLeft w:val="0"/>
          <w:marRight w:val="0"/>
          <w:marTop w:val="0"/>
          <w:marBottom w:val="0"/>
          <w:divBdr>
            <w:top w:val="none" w:sz="0" w:space="0" w:color="auto"/>
            <w:left w:val="none" w:sz="0" w:space="0" w:color="auto"/>
            <w:bottom w:val="none" w:sz="0" w:space="0" w:color="auto"/>
            <w:right w:val="none" w:sz="0" w:space="0" w:color="auto"/>
          </w:divBdr>
          <w:divsChild>
            <w:div w:id="1372880305">
              <w:marLeft w:val="0"/>
              <w:marRight w:val="0"/>
              <w:marTop w:val="0"/>
              <w:marBottom w:val="0"/>
              <w:divBdr>
                <w:top w:val="none" w:sz="0" w:space="0" w:color="auto"/>
                <w:left w:val="none" w:sz="0" w:space="0" w:color="auto"/>
                <w:bottom w:val="none" w:sz="0" w:space="0" w:color="auto"/>
                <w:right w:val="none" w:sz="0" w:space="0" w:color="auto"/>
              </w:divBdr>
            </w:div>
          </w:divsChild>
        </w:div>
        <w:div w:id="915166864">
          <w:marLeft w:val="0"/>
          <w:marRight w:val="0"/>
          <w:marTop w:val="0"/>
          <w:marBottom w:val="0"/>
          <w:divBdr>
            <w:top w:val="none" w:sz="0" w:space="0" w:color="auto"/>
            <w:left w:val="none" w:sz="0" w:space="0" w:color="auto"/>
            <w:bottom w:val="none" w:sz="0" w:space="0" w:color="auto"/>
            <w:right w:val="none" w:sz="0" w:space="0" w:color="auto"/>
          </w:divBdr>
          <w:divsChild>
            <w:div w:id="9943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8361">
      <w:bodyDiv w:val="1"/>
      <w:marLeft w:val="0"/>
      <w:marRight w:val="0"/>
      <w:marTop w:val="0"/>
      <w:marBottom w:val="0"/>
      <w:divBdr>
        <w:top w:val="none" w:sz="0" w:space="0" w:color="auto"/>
        <w:left w:val="none" w:sz="0" w:space="0" w:color="auto"/>
        <w:bottom w:val="none" w:sz="0" w:space="0" w:color="auto"/>
        <w:right w:val="none" w:sz="0" w:space="0" w:color="auto"/>
      </w:divBdr>
    </w:div>
    <w:div w:id="231814515">
      <w:bodyDiv w:val="1"/>
      <w:marLeft w:val="0"/>
      <w:marRight w:val="0"/>
      <w:marTop w:val="0"/>
      <w:marBottom w:val="0"/>
      <w:divBdr>
        <w:top w:val="none" w:sz="0" w:space="0" w:color="auto"/>
        <w:left w:val="none" w:sz="0" w:space="0" w:color="auto"/>
        <w:bottom w:val="none" w:sz="0" w:space="0" w:color="auto"/>
        <w:right w:val="none" w:sz="0" w:space="0" w:color="auto"/>
      </w:divBdr>
    </w:div>
    <w:div w:id="232785518">
      <w:bodyDiv w:val="1"/>
      <w:marLeft w:val="0"/>
      <w:marRight w:val="0"/>
      <w:marTop w:val="0"/>
      <w:marBottom w:val="0"/>
      <w:divBdr>
        <w:top w:val="none" w:sz="0" w:space="0" w:color="auto"/>
        <w:left w:val="none" w:sz="0" w:space="0" w:color="auto"/>
        <w:bottom w:val="none" w:sz="0" w:space="0" w:color="auto"/>
        <w:right w:val="none" w:sz="0" w:space="0" w:color="auto"/>
      </w:divBdr>
      <w:divsChild>
        <w:div w:id="1149981014">
          <w:marLeft w:val="0"/>
          <w:marRight w:val="0"/>
          <w:marTop w:val="0"/>
          <w:marBottom w:val="0"/>
          <w:divBdr>
            <w:top w:val="none" w:sz="0" w:space="0" w:color="auto"/>
            <w:left w:val="none" w:sz="0" w:space="0" w:color="auto"/>
            <w:bottom w:val="single" w:sz="6" w:space="4" w:color="DDDDDD"/>
            <w:right w:val="none" w:sz="0" w:space="0" w:color="auto"/>
          </w:divBdr>
        </w:div>
        <w:div w:id="1470126474">
          <w:marLeft w:val="0"/>
          <w:marRight w:val="0"/>
          <w:marTop w:val="0"/>
          <w:marBottom w:val="0"/>
          <w:divBdr>
            <w:top w:val="none" w:sz="0" w:space="0" w:color="auto"/>
            <w:left w:val="none" w:sz="0" w:space="0" w:color="auto"/>
            <w:bottom w:val="single" w:sz="6" w:space="4" w:color="DDDDDD"/>
            <w:right w:val="none" w:sz="0" w:space="0" w:color="auto"/>
          </w:divBdr>
        </w:div>
      </w:divsChild>
    </w:div>
    <w:div w:id="235436308">
      <w:bodyDiv w:val="1"/>
      <w:marLeft w:val="0"/>
      <w:marRight w:val="0"/>
      <w:marTop w:val="0"/>
      <w:marBottom w:val="0"/>
      <w:divBdr>
        <w:top w:val="none" w:sz="0" w:space="0" w:color="auto"/>
        <w:left w:val="none" w:sz="0" w:space="0" w:color="auto"/>
        <w:bottom w:val="none" w:sz="0" w:space="0" w:color="auto"/>
        <w:right w:val="none" w:sz="0" w:space="0" w:color="auto"/>
      </w:divBdr>
    </w:div>
    <w:div w:id="246620671">
      <w:bodyDiv w:val="1"/>
      <w:marLeft w:val="0"/>
      <w:marRight w:val="0"/>
      <w:marTop w:val="0"/>
      <w:marBottom w:val="0"/>
      <w:divBdr>
        <w:top w:val="none" w:sz="0" w:space="0" w:color="auto"/>
        <w:left w:val="none" w:sz="0" w:space="0" w:color="auto"/>
        <w:bottom w:val="none" w:sz="0" w:space="0" w:color="auto"/>
        <w:right w:val="none" w:sz="0" w:space="0" w:color="auto"/>
      </w:divBdr>
    </w:div>
    <w:div w:id="254829425">
      <w:bodyDiv w:val="1"/>
      <w:marLeft w:val="0"/>
      <w:marRight w:val="0"/>
      <w:marTop w:val="0"/>
      <w:marBottom w:val="0"/>
      <w:divBdr>
        <w:top w:val="none" w:sz="0" w:space="0" w:color="auto"/>
        <w:left w:val="none" w:sz="0" w:space="0" w:color="auto"/>
        <w:bottom w:val="none" w:sz="0" w:space="0" w:color="auto"/>
        <w:right w:val="none" w:sz="0" w:space="0" w:color="auto"/>
      </w:divBdr>
    </w:div>
    <w:div w:id="274404884">
      <w:bodyDiv w:val="1"/>
      <w:marLeft w:val="0"/>
      <w:marRight w:val="0"/>
      <w:marTop w:val="0"/>
      <w:marBottom w:val="0"/>
      <w:divBdr>
        <w:top w:val="none" w:sz="0" w:space="0" w:color="auto"/>
        <w:left w:val="none" w:sz="0" w:space="0" w:color="auto"/>
        <w:bottom w:val="none" w:sz="0" w:space="0" w:color="auto"/>
        <w:right w:val="none" w:sz="0" w:space="0" w:color="auto"/>
      </w:divBdr>
    </w:div>
    <w:div w:id="298804438">
      <w:bodyDiv w:val="1"/>
      <w:marLeft w:val="0"/>
      <w:marRight w:val="0"/>
      <w:marTop w:val="0"/>
      <w:marBottom w:val="0"/>
      <w:divBdr>
        <w:top w:val="none" w:sz="0" w:space="0" w:color="auto"/>
        <w:left w:val="none" w:sz="0" w:space="0" w:color="auto"/>
        <w:bottom w:val="none" w:sz="0" w:space="0" w:color="auto"/>
        <w:right w:val="none" w:sz="0" w:space="0" w:color="auto"/>
      </w:divBdr>
    </w:div>
    <w:div w:id="315498791">
      <w:bodyDiv w:val="1"/>
      <w:marLeft w:val="0"/>
      <w:marRight w:val="0"/>
      <w:marTop w:val="0"/>
      <w:marBottom w:val="0"/>
      <w:divBdr>
        <w:top w:val="none" w:sz="0" w:space="0" w:color="auto"/>
        <w:left w:val="none" w:sz="0" w:space="0" w:color="auto"/>
        <w:bottom w:val="none" w:sz="0" w:space="0" w:color="auto"/>
        <w:right w:val="none" w:sz="0" w:space="0" w:color="auto"/>
      </w:divBdr>
    </w:div>
    <w:div w:id="317615920">
      <w:bodyDiv w:val="1"/>
      <w:marLeft w:val="0"/>
      <w:marRight w:val="0"/>
      <w:marTop w:val="0"/>
      <w:marBottom w:val="0"/>
      <w:divBdr>
        <w:top w:val="none" w:sz="0" w:space="0" w:color="auto"/>
        <w:left w:val="none" w:sz="0" w:space="0" w:color="auto"/>
        <w:bottom w:val="none" w:sz="0" w:space="0" w:color="auto"/>
        <w:right w:val="none" w:sz="0" w:space="0" w:color="auto"/>
      </w:divBdr>
    </w:div>
    <w:div w:id="326401700">
      <w:bodyDiv w:val="1"/>
      <w:marLeft w:val="0"/>
      <w:marRight w:val="0"/>
      <w:marTop w:val="0"/>
      <w:marBottom w:val="0"/>
      <w:divBdr>
        <w:top w:val="none" w:sz="0" w:space="0" w:color="auto"/>
        <w:left w:val="none" w:sz="0" w:space="0" w:color="auto"/>
        <w:bottom w:val="none" w:sz="0" w:space="0" w:color="auto"/>
        <w:right w:val="none" w:sz="0" w:space="0" w:color="auto"/>
      </w:divBdr>
      <w:divsChild>
        <w:div w:id="1186020342">
          <w:marLeft w:val="0"/>
          <w:marRight w:val="0"/>
          <w:marTop w:val="0"/>
          <w:marBottom w:val="0"/>
          <w:divBdr>
            <w:top w:val="none" w:sz="0" w:space="0" w:color="auto"/>
            <w:left w:val="none" w:sz="0" w:space="0" w:color="auto"/>
            <w:bottom w:val="single" w:sz="6" w:space="4" w:color="DDDDDD"/>
            <w:right w:val="none" w:sz="0" w:space="0" w:color="auto"/>
          </w:divBdr>
        </w:div>
        <w:div w:id="2031223778">
          <w:marLeft w:val="0"/>
          <w:marRight w:val="0"/>
          <w:marTop w:val="0"/>
          <w:marBottom w:val="0"/>
          <w:divBdr>
            <w:top w:val="none" w:sz="0" w:space="0" w:color="auto"/>
            <w:left w:val="none" w:sz="0" w:space="0" w:color="auto"/>
            <w:bottom w:val="single" w:sz="6" w:space="4" w:color="DDDDDD"/>
            <w:right w:val="none" w:sz="0" w:space="0" w:color="auto"/>
          </w:divBdr>
        </w:div>
      </w:divsChild>
    </w:div>
    <w:div w:id="327759103">
      <w:bodyDiv w:val="1"/>
      <w:marLeft w:val="0"/>
      <w:marRight w:val="0"/>
      <w:marTop w:val="0"/>
      <w:marBottom w:val="0"/>
      <w:divBdr>
        <w:top w:val="none" w:sz="0" w:space="0" w:color="auto"/>
        <w:left w:val="none" w:sz="0" w:space="0" w:color="auto"/>
        <w:bottom w:val="none" w:sz="0" w:space="0" w:color="auto"/>
        <w:right w:val="none" w:sz="0" w:space="0" w:color="auto"/>
      </w:divBdr>
    </w:div>
    <w:div w:id="328488131">
      <w:bodyDiv w:val="1"/>
      <w:marLeft w:val="0"/>
      <w:marRight w:val="0"/>
      <w:marTop w:val="0"/>
      <w:marBottom w:val="0"/>
      <w:divBdr>
        <w:top w:val="none" w:sz="0" w:space="0" w:color="auto"/>
        <w:left w:val="none" w:sz="0" w:space="0" w:color="auto"/>
        <w:bottom w:val="none" w:sz="0" w:space="0" w:color="auto"/>
        <w:right w:val="none" w:sz="0" w:space="0" w:color="auto"/>
      </w:divBdr>
    </w:div>
    <w:div w:id="339893445">
      <w:bodyDiv w:val="1"/>
      <w:marLeft w:val="0"/>
      <w:marRight w:val="0"/>
      <w:marTop w:val="0"/>
      <w:marBottom w:val="0"/>
      <w:divBdr>
        <w:top w:val="none" w:sz="0" w:space="0" w:color="auto"/>
        <w:left w:val="none" w:sz="0" w:space="0" w:color="auto"/>
        <w:bottom w:val="none" w:sz="0" w:space="0" w:color="auto"/>
        <w:right w:val="none" w:sz="0" w:space="0" w:color="auto"/>
      </w:divBdr>
    </w:div>
    <w:div w:id="343702786">
      <w:bodyDiv w:val="1"/>
      <w:marLeft w:val="0"/>
      <w:marRight w:val="0"/>
      <w:marTop w:val="0"/>
      <w:marBottom w:val="0"/>
      <w:divBdr>
        <w:top w:val="none" w:sz="0" w:space="0" w:color="auto"/>
        <w:left w:val="none" w:sz="0" w:space="0" w:color="auto"/>
        <w:bottom w:val="none" w:sz="0" w:space="0" w:color="auto"/>
        <w:right w:val="none" w:sz="0" w:space="0" w:color="auto"/>
      </w:divBdr>
    </w:div>
    <w:div w:id="347685779">
      <w:bodyDiv w:val="1"/>
      <w:marLeft w:val="0"/>
      <w:marRight w:val="0"/>
      <w:marTop w:val="0"/>
      <w:marBottom w:val="0"/>
      <w:divBdr>
        <w:top w:val="none" w:sz="0" w:space="0" w:color="auto"/>
        <w:left w:val="none" w:sz="0" w:space="0" w:color="auto"/>
        <w:bottom w:val="none" w:sz="0" w:space="0" w:color="auto"/>
        <w:right w:val="none" w:sz="0" w:space="0" w:color="auto"/>
      </w:divBdr>
    </w:div>
    <w:div w:id="355619663">
      <w:bodyDiv w:val="1"/>
      <w:marLeft w:val="0"/>
      <w:marRight w:val="0"/>
      <w:marTop w:val="0"/>
      <w:marBottom w:val="0"/>
      <w:divBdr>
        <w:top w:val="none" w:sz="0" w:space="0" w:color="auto"/>
        <w:left w:val="none" w:sz="0" w:space="0" w:color="auto"/>
        <w:bottom w:val="none" w:sz="0" w:space="0" w:color="auto"/>
        <w:right w:val="none" w:sz="0" w:space="0" w:color="auto"/>
      </w:divBdr>
    </w:div>
    <w:div w:id="365837313">
      <w:bodyDiv w:val="1"/>
      <w:marLeft w:val="0"/>
      <w:marRight w:val="0"/>
      <w:marTop w:val="0"/>
      <w:marBottom w:val="0"/>
      <w:divBdr>
        <w:top w:val="none" w:sz="0" w:space="0" w:color="auto"/>
        <w:left w:val="none" w:sz="0" w:space="0" w:color="auto"/>
        <w:bottom w:val="none" w:sz="0" w:space="0" w:color="auto"/>
        <w:right w:val="none" w:sz="0" w:space="0" w:color="auto"/>
      </w:divBdr>
    </w:div>
    <w:div w:id="374618162">
      <w:bodyDiv w:val="1"/>
      <w:marLeft w:val="0"/>
      <w:marRight w:val="0"/>
      <w:marTop w:val="0"/>
      <w:marBottom w:val="0"/>
      <w:divBdr>
        <w:top w:val="none" w:sz="0" w:space="0" w:color="auto"/>
        <w:left w:val="none" w:sz="0" w:space="0" w:color="auto"/>
        <w:bottom w:val="none" w:sz="0" w:space="0" w:color="auto"/>
        <w:right w:val="none" w:sz="0" w:space="0" w:color="auto"/>
      </w:divBdr>
    </w:div>
    <w:div w:id="384834985">
      <w:bodyDiv w:val="1"/>
      <w:marLeft w:val="0"/>
      <w:marRight w:val="0"/>
      <w:marTop w:val="0"/>
      <w:marBottom w:val="0"/>
      <w:divBdr>
        <w:top w:val="none" w:sz="0" w:space="0" w:color="auto"/>
        <w:left w:val="none" w:sz="0" w:space="0" w:color="auto"/>
        <w:bottom w:val="none" w:sz="0" w:space="0" w:color="auto"/>
        <w:right w:val="none" w:sz="0" w:space="0" w:color="auto"/>
      </w:divBdr>
      <w:divsChild>
        <w:div w:id="563026825">
          <w:marLeft w:val="0"/>
          <w:marRight w:val="0"/>
          <w:marTop w:val="0"/>
          <w:marBottom w:val="0"/>
          <w:divBdr>
            <w:top w:val="none" w:sz="0" w:space="0" w:color="auto"/>
            <w:left w:val="none" w:sz="0" w:space="0" w:color="auto"/>
            <w:bottom w:val="single" w:sz="6" w:space="4" w:color="DDDDDD"/>
            <w:right w:val="none" w:sz="0" w:space="0" w:color="auto"/>
          </w:divBdr>
        </w:div>
        <w:div w:id="1720008948">
          <w:marLeft w:val="0"/>
          <w:marRight w:val="0"/>
          <w:marTop w:val="0"/>
          <w:marBottom w:val="0"/>
          <w:divBdr>
            <w:top w:val="none" w:sz="0" w:space="0" w:color="auto"/>
            <w:left w:val="none" w:sz="0" w:space="0" w:color="auto"/>
            <w:bottom w:val="single" w:sz="6" w:space="4" w:color="DDDDDD"/>
            <w:right w:val="none" w:sz="0" w:space="0" w:color="auto"/>
          </w:divBdr>
        </w:div>
      </w:divsChild>
    </w:div>
    <w:div w:id="392970339">
      <w:bodyDiv w:val="1"/>
      <w:marLeft w:val="0"/>
      <w:marRight w:val="0"/>
      <w:marTop w:val="0"/>
      <w:marBottom w:val="0"/>
      <w:divBdr>
        <w:top w:val="none" w:sz="0" w:space="0" w:color="auto"/>
        <w:left w:val="none" w:sz="0" w:space="0" w:color="auto"/>
        <w:bottom w:val="none" w:sz="0" w:space="0" w:color="auto"/>
        <w:right w:val="none" w:sz="0" w:space="0" w:color="auto"/>
      </w:divBdr>
    </w:div>
    <w:div w:id="397246183">
      <w:bodyDiv w:val="1"/>
      <w:marLeft w:val="0"/>
      <w:marRight w:val="0"/>
      <w:marTop w:val="0"/>
      <w:marBottom w:val="0"/>
      <w:divBdr>
        <w:top w:val="none" w:sz="0" w:space="0" w:color="auto"/>
        <w:left w:val="none" w:sz="0" w:space="0" w:color="auto"/>
        <w:bottom w:val="none" w:sz="0" w:space="0" w:color="auto"/>
        <w:right w:val="none" w:sz="0" w:space="0" w:color="auto"/>
      </w:divBdr>
    </w:div>
    <w:div w:id="406880244">
      <w:bodyDiv w:val="1"/>
      <w:marLeft w:val="0"/>
      <w:marRight w:val="0"/>
      <w:marTop w:val="0"/>
      <w:marBottom w:val="0"/>
      <w:divBdr>
        <w:top w:val="none" w:sz="0" w:space="0" w:color="auto"/>
        <w:left w:val="none" w:sz="0" w:space="0" w:color="auto"/>
        <w:bottom w:val="none" w:sz="0" w:space="0" w:color="auto"/>
        <w:right w:val="none" w:sz="0" w:space="0" w:color="auto"/>
      </w:divBdr>
    </w:div>
    <w:div w:id="413015082">
      <w:bodyDiv w:val="1"/>
      <w:marLeft w:val="0"/>
      <w:marRight w:val="0"/>
      <w:marTop w:val="0"/>
      <w:marBottom w:val="0"/>
      <w:divBdr>
        <w:top w:val="none" w:sz="0" w:space="0" w:color="auto"/>
        <w:left w:val="none" w:sz="0" w:space="0" w:color="auto"/>
        <w:bottom w:val="none" w:sz="0" w:space="0" w:color="auto"/>
        <w:right w:val="none" w:sz="0" w:space="0" w:color="auto"/>
      </w:divBdr>
    </w:div>
    <w:div w:id="430778769">
      <w:bodyDiv w:val="1"/>
      <w:marLeft w:val="0"/>
      <w:marRight w:val="0"/>
      <w:marTop w:val="0"/>
      <w:marBottom w:val="0"/>
      <w:divBdr>
        <w:top w:val="none" w:sz="0" w:space="0" w:color="auto"/>
        <w:left w:val="none" w:sz="0" w:space="0" w:color="auto"/>
        <w:bottom w:val="none" w:sz="0" w:space="0" w:color="auto"/>
        <w:right w:val="none" w:sz="0" w:space="0" w:color="auto"/>
      </w:divBdr>
    </w:div>
    <w:div w:id="434177651">
      <w:bodyDiv w:val="1"/>
      <w:marLeft w:val="0"/>
      <w:marRight w:val="0"/>
      <w:marTop w:val="0"/>
      <w:marBottom w:val="0"/>
      <w:divBdr>
        <w:top w:val="none" w:sz="0" w:space="0" w:color="auto"/>
        <w:left w:val="none" w:sz="0" w:space="0" w:color="auto"/>
        <w:bottom w:val="none" w:sz="0" w:space="0" w:color="auto"/>
        <w:right w:val="none" w:sz="0" w:space="0" w:color="auto"/>
      </w:divBdr>
    </w:div>
    <w:div w:id="479738249">
      <w:bodyDiv w:val="1"/>
      <w:marLeft w:val="0"/>
      <w:marRight w:val="0"/>
      <w:marTop w:val="0"/>
      <w:marBottom w:val="0"/>
      <w:divBdr>
        <w:top w:val="none" w:sz="0" w:space="0" w:color="auto"/>
        <w:left w:val="none" w:sz="0" w:space="0" w:color="auto"/>
        <w:bottom w:val="none" w:sz="0" w:space="0" w:color="auto"/>
        <w:right w:val="none" w:sz="0" w:space="0" w:color="auto"/>
      </w:divBdr>
    </w:div>
    <w:div w:id="482311106">
      <w:bodyDiv w:val="1"/>
      <w:marLeft w:val="0"/>
      <w:marRight w:val="0"/>
      <w:marTop w:val="0"/>
      <w:marBottom w:val="0"/>
      <w:divBdr>
        <w:top w:val="none" w:sz="0" w:space="0" w:color="auto"/>
        <w:left w:val="none" w:sz="0" w:space="0" w:color="auto"/>
        <w:bottom w:val="none" w:sz="0" w:space="0" w:color="auto"/>
        <w:right w:val="none" w:sz="0" w:space="0" w:color="auto"/>
      </w:divBdr>
      <w:divsChild>
        <w:div w:id="793476851">
          <w:marLeft w:val="0"/>
          <w:marRight w:val="0"/>
          <w:marTop w:val="0"/>
          <w:marBottom w:val="0"/>
          <w:divBdr>
            <w:top w:val="none" w:sz="0" w:space="0" w:color="auto"/>
            <w:left w:val="none" w:sz="0" w:space="0" w:color="auto"/>
            <w:bottom w:val="single" w:sz="6" w:space="4" w:color="DDDDDD"/>
            <w:right w:val="none" w:sz="0" w:space="0" w:color="auto"/>
          </w:divBdr>
        </w:div>
        <w:div w:id="1679381787">
          <w:marLeft w:val="0"/>
          <w:marRight w:val="0"/>
          <w:marTop w:val="0"/>
          <w:marBottom w:val="0"/>
          <w:divBdr>
            <w:top w:val="none" w:sz="0" w:space="0" w:color="auto"/>
            <w:left w:val="none" w:sz="0" w:space="0" w:color="auto"/>
            <w:bottom w:val="single" w:sz="6" w:space="4" w:color="DDDDDD"/>
            <w:right w:val="none" w:sz="0" w:space="0" w:color="auto"/>
          </w:divBdr>
        </w:div>
      </w:divsChild>
    </w:div>
    <w:div w:id="482620984">
      <w:bodyDiv w:val="1"/>
      <w:marLeft w:val="0"/>
      <w:marRight w:val="0"/>
      <w:marTop w:val="0"/>
      <w:marBottom w:val="0"/>
      <w:divBdr>
        <w:top w:val="none" w:sz="0" w:space="0" w:color="auto"/>
        <w:left w:val="none" w:sz="0" w:space="0" w:color="auto"/>
        <w:bottom w:val="none" w:sz="0" w:space="0" w:color="auto"/>
        <w:right w:val="none" w:sz="0" w:space="0" w:color="auto"/>
      </w:divBdr>
    </w:div>
    <w:div w:id="496267265">
      <w:bodyDiv w:val="1"/>
      <w:marLeft w:val="0"/>
      <w:marRight w:val="0"/>
      <w:marTop w:val="0"/>
      <w:marBottom w:val="0"/>
      <w:divBdr>
        <w:top w:val="none" w:sz="0" w:space="0" w:color="auto"/>
        <w:left w:val="none" w:sz="0" w:space="0" w:color="auto"/>
        <w:bottom w:val="none" w:sz="0" w:space="0" w:color="auto"/>
        <w:right w:val="none" w:sz="0" w:space="0" w:color="auto"/>
      </w:divBdr>
    </w:div>
    <w:div w:id="501168930">
      <w:bodyDiv w:val="1"/>
      <w:marLeft w:val="0"/>
      <w:marRight w:val="0"/>
      <w:marTop w:val="0"/>
      <w:marBottom w:val="0"/>
      <w:divBdr>
        <w:top w:val="none" w:sz="0" w:space="0" w:color="auto"/>
        <w:left w:val="none" w:sz="0" w:space="0" w:color="auto"/>
        <w:bottom w:val="none" w:sz="0" w:space="0" w:color="auto"/>
        <w:right w:val="none" w:sz="0" w:space="0" w:color="auto"/>
      </w:divBdr>
    </w:div>
    <w:div w:id="502362179">
      <w:bodyDiv w:val="1"/>
      <w:marLeft w:val="0"/>
      <w:marRight w:val="0"/>
      <w:marTop w:val="0"/>
      <w:marBottom w:val="0"/>
      <w:divBdr>
        <w:top w:val="none" w:sz="0" w:space="0" w:color="auto"/>
        <w:left w:val="none" w:sz="0" w:space="0" w:color="auto"/>
        <w:bottom w:val="none" w:sz="0" w:space="0" w:color="auto"/>
        <w:right w:val="none" w:sz="0" w:space="0" w:color="auto"/>
      </w:divBdr>
    </w:div>
    <w:div w:id="509956117">
      <w:bodyDiv w:val="1"/>
      <w:marLeft w:val="0"/>
      <w:marRight w:val="0"/>
      <w:marTop w:val="0"/>
      <w:marBottom w:val="0"/>
      <w:divBdr>
        <w:top w:val="none" w:sz="0" w:space="0" w:color="auto"/>
        <w:left w:val="none" w:sz="0" w:space="0" w:color="auto"/>
        <w:bottom w:val="none" w:sz="0" w:space="0" w:color="auto"/>
        <w:right w:val="none" w:sz="0" w:space="0" w:color="auto"/>
      </w:divBdr>
    </w:div>
    <w:div w:id="510995379">
      <w:bodyDiv w:val="1"/>
      <w:marLeft w:val="0"/>
      <w:marRight w:val="0"/>
      <w:marTop w:val="0"/>
      <w:marBottom w:val="0"/>
      <w:divBdr>
        <w:top w:val="none" w:sz="0" w:space="0" w:color="auto"/>
        <w:left w:val="none" w:sz="0" w:space="0" w:color="auto"/>
        <w:bottom w:val="none" w:sz="0" w:space="0" w:color="auto"/>
        <w:right w:val="none" w:sz="0" w:space="0" w:color="auto"/>
      </w:divBdr>
    </w:div>
    <w:div w:id="520750899">
      <w:bodyDiv w:val="1"/>
      <w:marLeft w:val="0"/>
      <w:marRight w:val="0"/>
      <w:marTop w:val="0"/>
      <w:marBottom w:val="0"/>
      <w:divBdr>
        <w:top w:val="none" w:sz="0" w:space="0" w:color="auto"/>
        <w:left w:val="none" w:sz="0" w:space="0" w:color="auto"/>
        <w:bottom w:val="none" w:sz="0" w:space="0" w:color="auto"/>
        <w:right w:val="none" w:sz="0" w:space="0" w:color="auto"/>
      </w:divBdr>
      <w:divsChild>
        <w:div w:id="17925058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523249221">
      <w:bodyDiv w:val="1"/>
      <w:marLeft w:val="0"/>
      <w:marRight w:val="0"/>
      <w:marTop w:val="0"/>
      <w:marBottom w:val="0"/>
      <w:divBdr>
        <w:top w:val="none" w:sz="0" w:space="0" w:color="auto"/>
        <w:left w:val="none" w:sz="0" w:space="0" w:color="auto"/>
        <w:bottom w:val="none" w:sz="0" w:space="0" w:color="auto"/>
        <w:right w:val="none" w:sz="0" w:space="0" w:color="auto"/>
      </w:divBdr>
      <w:divsChild>
        <w:div w:id="129329483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531310407">
      <w:bodyDiv w:val="1"/>
      <w:marLeft w:val="0"/>
      <w:marRight w:val="0"/>
      <w:marTop w:val="0"/>
      <w:marBottom w:val="0"/>
      <w:divBdr>
        <w:top w:val="none" w:sz="0" w:space="0" w:color="auto"/>
        <w:left w:val="none" w:sz="0" w:space="0" w:color="auto"/>
        <w:bottom w:val="none" w:sz="0" w:space="0" w:color="auto"/>
        <w:right w:val="none" w:sz="0" w:space="0" w:color="auto"/>
      </w:divBdr>
    </w:div>
    <w:div w:id="546378358">
      <w:bodyDiv w:val="1"/>
      <w:marLeft w:val="0"/>
      <w:marRight w:val="0"/>
      <w:marTop w:val="0"/>
      <w:marBottom w:val="0"/>
      <w:divBdr>
        <w:top w:val="none" w:sz="0" w:space="0" w:color="auto"/>
        <w:left w:val="none" w:sz="0" w:space="0" w:color="auto"/>
        <w:bottom w:val="none" w:sz="0" w:space="0" w:color="auto"/>
        <w:right w:val="none" w:sz="0" w:space="0" w:color="auto"/>
      </w:divBdr>
    </w:div>
    <w:div w:id="547378225">
      <w:bodyDiv w:val="1"/>
      <w:marLeft w:val="0"/>
      <w:marRight w:val="0"/>
      <w:marTop w:val="0"/>
      <w:marBottom w:val="0"/>
      <w:divBdr>
        <w:top w:val="none" w:sz="0" w:space="0" w:color="auto"/>
        <w:left w:val="none" w:sz="0" w:space="0" w:color="auto"/>
        <w:bottom w:val="none" w:sz="0" w:space="0" w:color="auto"/>
        <w:right w:val="none" w:sz="0" w:space="0" w:color="auto"/>
      </w:divBdr>
      <w:divsChild>
        <w:div w:id="352852638">
          <w:marLeft w:val="0"/>
          <w:marRight w:val="0"/>
          <w:marTop w:val="0"/>
          <w:marBottom w:val="0"/>
          <w:divBdr>
            <w:top w:val="none" w:sz="0" w:space="0" w:color="auto"/>
            <w:left w:val="none" w:sz="0" w:space="0" w:color="auto"/>
            <w:bottom w:val="single" w:sz="6" w:space="4" w:color="DDDDDD"/>
            <w:right w:val="none" w:sz="0" w:space="0" w:color="auto"/>
          </w:divBdr>
        </w:div>
        <w:div w:id="850028945">
          <w:marLeft w:val="0"/>
          <w:marRight w:val="0"/>
          <w:marTop w:val="0"/>
          <w:marBottom w:val="0"/>
          <w:divBdr>
            <w:top w:val="none" w:sz="0" w:space="0" w:color="auto"/>
            <w:left w:val="none" w:sz="0" w:space="0" w:color="auto"/>
            <w:bottom w:val="single" w:sz="6" w:space="4" w:color="DDDDDD"/>
            <w:right w:val="none" w:sz="0" w:space="0" w:color="auto"/>
          </w:divBdr>
        </w:div>
      </w:divsChild>
    </w:div>
    <w:div w:id="553393997">
      <w:bodyDiv w:val="1"/>
      <w:marLeft w:val="0"/>
      <w:marRight w:val="0"/>
      <w:marTop w:val="0"/>
      <w:marBottom w:val="0"/>
      <w:divBdr>
        <w:top w:val="none" w:sz="0" w:space="0" w:color="auto"/>
        <w:left w:val="none" w:sz="0" w:space="0" w:color="auto"/>
        <w:bottom w:val="none" w:sz="0" w:space="0" w:color="auto"/>
        <w:right w:val="none" w:sz="0" w:space="0" w:color="auto"/>
      </w:divBdr>
    </w:div>
    <w:div w:id="556475998">
      <w:bodyDiv w:val="1"/>
      <w:marLeft w:val="0"/>
      <w:marRight w:val="0"/>
      <w:marTop w:val="0"/>
      <w:marBottom w:val="0"/>
      <w:divBdr>
        <w:top w:val="none" w:sz="0" w:space="0" w:color="auto"/>
        <w:left w:val="none" w:sz="0" w:space="0" w:color="auto"/>
        <w:bottom w:val="none" w:sz="0" w:space="0" w:color="auto"/>
        <w:right w:val="none" w:sz="0" w:space="0" w:color="auto"/>
      </w:divBdr>
    </w:div>
    <w:div w:id="560143897">
      <w:bodyDiv w:val="1"/>
      <w:marLeft w:val="0"/>
      <w:marRight w:val="0"/>
      <w:marTop w:val="0"/>
      <w:marBottom w:val="0"/>
      <w:divBdr>
        <w:top w:val="none" w:sz="0" w:space="0" w:color="auto"/>
        <w:left w:val="none" w:sz="0" w:space="0" w:color="auto"/>
        <w:bottom w:val="none" w:sz="0" w:space="0" w:color="auto"/>
        <w:right w:val="none" w:sz="0" w:space="0" w:color="auto"/>
      </w:divBdr>
    </w:div>
    <w:div w:id="576212451">
      <w:bodyDiv w:val="1"/>
      <w:marLeft w:val="0"/>
      <w:marRight w:val="0"/>
      <w:marTop w:val="0"/>
      <w:marBottom w:val="0"/>
      <w:divBdr>
        <w:top w:val="none" w:sz="0" w:space="0" w:color="auto"/>
        <w:left w:val="none" w:sz="0" w:space="0" w:color="auto"/>
        <w:bottom w:val="none" w:sz="0" w:space="0" w:color="auto"/>
        <w:right w:val="none" w:sz="0" w:space="0" w:color="auto"/>
      </w:divBdr>
    </w:div>
    <w:div w:id="598490915">
      <w:bodyDiv w:val="1"/>
      <w:marLeft w:val="0"/>
      <w:marRight w:val="0"/>
      <w:marTop w:val="0"/>
      <w:marBottom w:val="0"/>
      <w:divBdr>
        <w:top w:val="none" w:sz="0" w:space="0" w:color="auto"/>
        <w:left w:val="none" w:sz="0" w:space="0" w:color="auto"/>
        <w:bottom w:val="none" w:sz="0" w:space="0" w:color="auto"/>
        <w:right w:val="none" w:sz="0" w:space="0" w:color="auto"/>
      </w:divBdr>
    </w:div>
    <w:div w:id="608128522">
      <w:bodyDiv w:val="1"/>
      <w:marLeft w:val="0"/>
      <w:marRight w:val="0"/>
      <w:marTop w:val="0"/>
      <w:marBottom w:val="0"/>
      <w:divBdr>
        <w:top w:val="none" w:sz="0" w:space="0" w:color="auto"/>
        <w:left w:val="none" w:sz="0" w:space="0" w:color="auto"/>
        <w:bottom w:val="none" w:sz="0" w:space="0" w:color="auto"/>
        <w:right w:val="none" w:sz="0" w:space="0" w:color="auto"/>
      </w:divBdr>
      <w:divsChild>
        <w:div w:id="1229223673">
          <w:marLeft w:val="0"/>
          <w:marRight w:val="0"/>
          <w:marTop w:val="0"/>
          <w:marBottom w:val="0"/>
          <w:divBdr>
            <w:top w:val="none" w:sz="0" w:space="0" w:color="auto"/>
            <w:left w:val="none" w:sz="0" w:space="0" w:color="auto"/>
            <w:bottom w:val="single" w:sz="6" w:space="4" w:color="DDDDDD"/>
            <w:right w:val="none" w:sz="0" w:space="0" w:color="auto"/>
          </w:divBdr>
        </w:div>
        <w:div w:id="1752508479">
          <w:marLeft w:val="0"/>
          <w:marRight w:val="0"/>
          <w:marTop w:val="0"/>
          <w:marBottom w:val="0"/>
          <w:divBdr>
            <w:top w:val="none" w:sz="0" w:space="0" w:color="auto"/>
            <w:left w:val="none" w:sz="0" w:space="0" w:color="auto"/>
            <w:bottom w:val="single" w:sz="6" w:space="4" w:color="DDDDDD"/>
            <w:right w:val="none" w:sz="0" w:space="0" w:color="auto"/>
          </w:divBdr>
        </w:div>
      </w:divsChild>
    </w:div>
    <w:div w:id="612055590">
      <w:bodyDiv w:val="1"/>
      <w:marLeft w:val="0"/>
      <w:marRight w:val="0"/>
      <w:marTop w:val="0"/>
      <w:marBottom w:val="0"/>
      <w:divBdr>
        <w:top w:val="none" w:sz="0" w:space="0" w:color="auto"/>
        <w:left w:val="none" w:sz="0" w:space="0" w:color="auto"/>
        <w:bottom w:val="none" w:sz="0" w:space="0" w:color="auto"/>
        <w:right w:val="none" w:sz="0" w:space="0" w:color="auto"/>
      </w:divBdr>
      <w:divsChild>
        <w:div w:id="1204563685">
          <w:marLeft w:val="1166"/>
          <w:marRight w:val="0"/>
          <w:marTop w:val="115"/>
          <w:marBottom w:val="0"/>
          <w:divBdr>
            <w:top w:val="none" w:sz="0" w:space="0" w:color="auto"/>
            <w:left w:val="none" w:sz="0" w:space="0" w:color="auto"/>
            <w:bottom w:val="none" w:sz="0" w:space="0" w:color="auto"/>
            <w:right w:val="none" w:sz="0" w:space="0" w:color="auto"/>
          </w:divBdr>
        </w:div>
      </w:divsChild>
    </w:div>
    <w:div w:id="643657716">
      <w:bodyDiv w:val="1"/>
      <w:marLeft w:val="0"/>
      <w:marRight w:val="0"/>
      <w:marTop w:val="0"/>
      <w:marBottom w:val="0"/>
      <w:divBdr>
        <w:top w:val="none" w:sz="0" w:space="0" w:color="auto"/>
        <w:left w:val="none" w:sz="0" w:space="0" w:color="auto"/>
        <w:bottom w:val="none" w:sz="0" w:space="0" w:color="auto"/>
        <w:right w:val="none" w:sz="0" w:space="0" w:color="auto"/>
      </w:divBdr>
    </w:div>
    <w:div w:id="655378939">
      <w:bodyDiv w:val="1"/>
      <w:marLeft w:val="0"/>
      <w:marRight w:val="0"/>
      <w:marTop w:val="0"/>
      <w:marBottom w:val="0"/>
      <w:divBdr>
        <w:top w:val="none" w:sz="0" w:space="0" w:color="auto"/>
        <w:left w:val="none" w:sz="0" w:space="0" w:color="auto"/>
        <w:bottom w:val="none" w:sz="0" w:space="0" w:color="auto"/>
        <w:right w:val="none" w:sz="0" w:space="0" w:color="auto"/>
      </w:divBdr>
    </w:div>
    <w:div w:id="658193332">
      <w:bodyDiv w:val="1"/>
      <w:marLeft w:val="0"/>
      <w:marRight w:val="0"/>
      <w:marTop w:val="0"/>
      <w:marBottom w:val="0"/>
      <w:divBdr>
        <w:top w:val="none" w:sz="0" w:space="0" w:color="auto"/>
        <w:left w:val="none" w:sz="0" w:space="0" w:color="auto"/>
        <w:bottom w:val="none" w:sz="0" w:space="0" w:color="auto"/>
        <w:right w:val="none" w:sz="0" w:space="0" w:color="auto"/>
      </w:divBdr>
    </w:div>
    <w:div w:id="667290701">
      <w:bodyDiv w:val="1"/>
      <w:marLeft w:val="0"/>
      <w:marRight w:val="0"/>
      <w:marTop w:val="0"/>
      <w:marBottom w:val="0"/>
      <w:divBdr>
        <w:top w:val="none" w:sz="0" w:space="0" w:color="auto"/>
        <w:left w:val="none" w:sz="0" w:space="0" w:color="auto"/>
        <w:bottom w:val="none" w:sz="0" w:space="0" w:color="auto"/>
        <w:right w:val="none" w:sz="0" w:space="0" w:color="auto"/>
      </w:divBdr>
    </w:div>
    <w:div w:id="669874621">
      <w:bodyDiv w:val="1"/>
      <w:marLeft w:val="0"/>
      <w:marRight w:val="0"/>
      <w:marTop w:val="0"/>
      <w:marBottom w:val="0"/>
      <w:divBdr>
        <w:top w:val="none" w:sz="0" w:space="0" w:color="auto"/>
        <w:left w:val="none" w:sz="0" w:space="0" w:color="auto"/>
        <w:bottom w:val="none" w:sz="0" w:space="0" w:color="auto"/>
        <w:right w:val="none" w:sz="0" w:space="0" w:color="auto"/>
      </w:divBdr>
    </w:div>
    <w:div w:id="685596024">
      <w:bodyDiv w:val="1"/>
      <w:marLeft w:val="0"/>
      <w:marRight w:val="0"/>
      <w:marTop w:val="0"/>
      <w:marBottom w:val="0"/>
      <w:divBdr>
        <w:top w:val="none" w:sz="0" w:space="0" w:color="auto"/>
        <w:left w:val="none" w:sz="0" w:space="0" w:color="auto"/>
        <w:bottom w:val="none" w:sz="0" w:space="0" w:color="auto"/>
        <w:right w:val="none" w:sz="0" w:space="0" w:color="auto"/>
      </w:divBdr>
    </w:div>
    <w:div w:id="685860670">
      <w:bodyDiv w:val="1"/>
      <w:marLeft w:val="0"/>
      <w:marRight w:val="0"/>
      <w:marTop w:val="0"/>
      <w:marBottom w:val="0"/>
      <w:divBdr>
        <w:top w:val="none" w:sz="0" w:space="0" w:color="auto"/>
        <w:left w:val="none" w:sz="0" w:space="0" w:color="auto"/>
        <w:bottom w:val="none" w:sz="0" w:space="0" w:color="auto"/>
        <w:right w:val="none" w:sz="0" w:space="0" w:color="auto"/>
      </w:divBdr>
    </w:div>
    <w:div w:id="697898405">
      <w:bodyDiv w:val="1"/>
      <w:marLeft w:val="0"/>
      <w:marRight w:val="0"/>
      <w:marTop w:val="0"/>
      <w:marBottom w:val="0"/>
      <w:divBdr>
        <w:top w:val="none" w:sz="0" w:space="0" w:color="auto"/>
        <w:left w:val="none" w:sz="0" w:space="0" w:color="auto"/>
        <w:bottom w:val="none" w:sz="0" w:space="0" w:color="auto"/>
        <w:right w:val="none" w:sz="0" w:space="0" w:color="auto"/>
      </w:divBdr>
    </w:div>
    <w:div w:id="699862027">
      <w:bodyDiv w:val="1"/>
      <w:marLeft w:val="0"/>
      <w:marRight w:val="0"/>
      <w:marTop w:val="0"/>
      <w:marBottom w:val="0"/>
      <w:divBdr>
        <w:top w:val="none" w:sz="0" w:space="0" w:color="auto"/>
        <w:left w:val="none" w:sz="0" w:space="0" w:color="auto"/>
        <w:bottom w:val="none" w:sz="0" w:space="0" w:color="auto"/>
        <w:right w:val="none" w:sz="0" w:space="0" w:color="auto"/>
      </w:divBdr>
    </w:div>
    <w:div w:id="704448792">
      <w:bodyDiv w:val="1"/>
      <w:marLeft w:val="0"/>
      <w:marRight w:val="0"/>
      <w:marTop w:val="0"/>
      <w:marBottom w:val="0"/>
      <w:divBdr>
        <w:top w:val="none" w:sz="0" w:space="0" w:color="auto"/>
        <w:left w:val="none" w:sz="0" w:space="0" w:color="auto"/>
        <w:bottom w:val="none" w:sz="0" w:space="0" w:color="auto"/>
        <w:right w:val="none" w:sz="0" w:space="0" w:color="auto"/>
      </w:divBdr>
    </w:div>
    <w:div w:id="711852063">
      <w:bodyDiv w:val="1"/>
      <w:marLeft w:val="0"/>
      <w:marRight w:val="0"/>
      <w:marTop w:val="0"/>
      <w:marBottom w:val="0"/>
      <w:divBdr>
        <w:top w:val="none" w:sz="0" w:space="0" w:color="auto"/>
        <w:left w:val="none" w:sz="0" w:space="0" w:color="auto"/>
        <w:bottom w:val="none" w:sz="0" w:space="0" w:color="auto"/>
        <w:right w:val="none" w:sz="0" w:space="0" w:color="auto"/>
      </w:divBdr>
    </w:div>
    <w:div w:id="724571766">
      <w:bodyDiv w:val="1"/>
      <w:marLeft w:val="0"/>
      <w:marRight w:val="0"/>
      <w:marTop w:val="0"/>
      <w:marBottom w:val="0"/>
      <w:divBdr>
        <w:top w:val="none" w:sz="0" w:space="0" w:color="auto"/>
        <w:left w:val="none" w:sz="0" w:space="0" w:color="auto"/>
        <w:bottom w:val="none" w:sz="0" w:space="0" w:color="auto"/>
        <w:right w:val="none" w:sz="0" w:space="0" w:color="auto"/>
      </w:divBdr>
      <w:divsChild>
        <w:div w:id="544945093">
          <w:marLeft w:val="547"/>
          <w:marRight w:val="0"/>
          <w:marTop w:val="86"/>
          <w:marBottom w:val="160"/>
          <w:divBdr>
            <w:top w:val="none" w:sz="0" w:space="0" w:color="auto"/>
            <w:left w:val="none" w:sz="0" w:space="0" w:color="auto"/>
            <w:bottom w:val="none" w:sz="0" w:space="0" w:color="auto"/>
            <w:right w:val="none" w:sz="0" w:space="0" w:color="auto"/>
          </w:divBdr>
        </w:div>
        <w:div w:id="1679192759">
          <w:marLeft w:val="547"/>
          <w:marRight w:val="0"/>
          <w:marTop w:val="86"/>
          <w:marBottom w:val="160"/>
          <w:divBdr>
            <w:top w:val="none" w:sz="0" w:space="0" w:color="auto"/>
            <w:left w:val="none" w:sz="0" w:space="0" w:color="auto"/>
            <w:bottom w:val="none" w:sz="0" w:space="0" w:color="auto"/>
            <w:right w:val="none" w:sz="0" w:space="0" w:color="auto"/>
          </w:divBdr>
        </w:div>
        <w:div w:id="1866671913">
          <w:marLeft w:val="547"/>
          <w:marRight w:val="0"/>
          <w:marTop w:val="86"/>
          <w:marBottom w:val="160"/>
          <w:divBdr>
            <w:top w:val="none" w:sz="0" w:space="0" w:color="auto"/>
            <w:left w:val="none" w:sz="0" w:space="0" w:color="auto"/>
            <w:bottom w:val="none" w:sz="0" w:space="0" w:color="auto"/>
            <w:right w:val="none" w:sz="0" w:space="0" w:color="auto"/>
          </w:divBdr>
        </w:div>
        <w:div w:id="1957174351">
          <w:marLeft w:val="547"/>
          <w:marRight w:val="0"/>
          <w:marTop w:val="86"/>
          <w:marBottom w:val="160"/>
          <w:divBdr>
            <w:top w:val="none" w:sz="0" w:space="0" w:color="auto"/>
            <w:left w:val="none" w:sz="0" w:space="0" w:color="auto"/>
            <w:bottom w:val="none" w:sz="0" w:space="0" w:color="auto"/>
            <w:right w:val="none" w:sz="0" w:space="0" w:color="auto"/>
          </w:divBdr>
        </w:div>
      </w:divsChild>
    </w:div>
    <w:div w:id="770248845">
      <w:bodyDiv w:val="1"/>
      <w:marLeft w:val="0"/>
      <w:marRight w:val="0"/>
      <w:marTop w:val="0"/>
      <w:marBottom w:val="0"/>
      <w:divBdr>
        <w:top w:val="none" w:sz="0" w:space="0" w:color="auto"/>
        <w:left w:val="none" w:sz="0" w:space="0" w:color="auto"/>
        <w:bottom w:val="none" w:sz="0" w:space="0" w:color="auto"/>
        <w:right w:val="none" w:sz="0" w:space="0" w:color="auto"/>
      </w:divBdr>
      <w:divsChild>
        <w:div w:id="37509480">
          <w:marLeft w:val="0"/>
          <w:marRight w:val="0"/>
          <w:marTop w:val="0"/>
          <w:marBottom w:val="0"/>
          <w:divBdr>
            <w:top w:val="none" w:sz="0" w:space="0" w:color="auto"/>
            <w:left w:val="none" w:sz="0" w:space="0" w:color="auto"/>
            <w:bottom w:val="single" w:sz="6" w:space="4" w:color="DDDDDD"/>
            <w:right w:val="none" w:sz="0" w:space="0" w:color="auto"/>
          </w:divBdr>
        </w:div>
        <w:div w:id="606620620">
          <w:marLeft w:val="0"/>
          <w:marRight w:val="0"/>
          <w:marTop w:val="0"/>
          <w:marBottom w:val="0"/>
          <w:divBdr>
            <w:top w:val="none" w:sz="0" w:space="0" w:color="auto"/>
            <w:left w:val="none" w:sz="0" w:space="0" w:color="auto"/>
            <w:bottom w:val="single" w:sz="6" w:space="4" w:color="DDDDDD"/>
            <w:right w:val="none" w:sz="0" w:space="0" w:color="auto"/>
          </w:divBdr>
        </w:div>
        <w:div w:id="1287345589">
          <w:marLeft w:val="0"/>
          <w:marRight w:val="0"/>
          <w:marTop w:val="0"/>
          <w:marBottom w:val="0"/>
          <w:divBdr>
            <w:top w:val="none" w:sz="0" w:space="0" w:color="auto"/>
            <w:left w:val="none" w:sz="0" w:space="0" w:color="auto"/>
            <w:bottom w:val="single" w:sz="6" w:space="4" w:color="DDDDDD"/>
            <w:right w:val="none" w:sz="0" w:space="0" w:color="auto"/>
          </w:divBdr>
        </w:div>
        <w:div w:id="1369448949">
          <w:marLeft w:val="0"/>
          <w:marRight w:val="0"/>
          <w:marTop w:val="0"/>
          <w:marBottom w:val="0"/>
          <w:divBdr>
            <w:top w:val="none" w:sz="0" w:space="0" w:color="auto"/>
            <w:left w:val="none" w:sz="0" w:space="0" w:color="auto"/>
            <w:bottom w:val="single" w:sz="6" w:space="4" w:color="DDDDDD"/>
            <w:right w:val="none" w:sz="0" w:space="0" w:color="auto"/>
          </w:divBdr>
        </w:div>
        <w:div w:id="1836531085">
          <w:marLeft w:val="0"/>
          <w:marRight w:val="0"/>
          <w:marTop w:val="0"/>
          <w:marBottom w:val="0"/>
          <w:divBdr>
            <w:top w:val="none" w:sz="0" w:space="0" w:color="auto"/>
            <w:left w:val="none" w:sz="0" w:space="0" w:color="auto"/>
            <w:bottom w:val="single" w:sz="6" w:space="4" w:color="DDDDDD"/>
            <w:right w:val="none" w:sz="0" w:space="0" w:color="auto"/>
          </w:divBdr>
        </w:div>
      </w:divsChild>
    </w:div>
    <w:div w:id="785588633">
      <w:bodyDiv w:val="1"/>
      <w:marLeft w:val="0"/>
      <w:marRight w:val="0"/>
      <w:marTop w:val="0"/>
      <w:marBottom w:val="0"/>
      <w:divBdr>
        <w:top w:val="none" w:sz="0" w:space="0" w:color="auto"/>
        <w:left w:val="none" w:sz="0" w:space="0" w:color="auto"/>
        <w:bottom w:val="none" w:sz="0" w:space="0" w:color="auto"/>
        <w:right w:val="none" w:sz="0" w:space="0" w:color="auto"/>
      </w:divBdr>
    </w:div>
    <w:div w:id="808787194">
      <w:bodyDiv w:val="1"/>
      <w:marLeft w:val="0"/>
      <w:marRight w:val="0"/>
      <w:marTop w:val="0"/>
      <w:marBottom w:val="0"/>
      <w:divBdr>
        <w:top w:val="none" w:sz="0" w:space="0" w:color="auto"/>
        <w:left w:val="none" w:sz="0" w:space="0" w:color="auto"/>
        <w:bottom w:val="none" w:sz="0" w:space="0" w:color="auto"/>
        <w:right w:val="none" w:sz="0" w:space="0" w:color="auto"/>
      </w:divBdr>
    </w:div>
    <w:div w:id="813108552">
      <w:bodyDiv w:val="1"/>
      <w:marLeft w:val="0"/>
      <w:marRight w:val="0"/>
      <w:marTop w:val="0"/>
      <w:marBottom w:val="0"/>
      <w:divBdr>
        <w:top w:val="none" w:sz="0" w:space="0" w:color="auto"/>
        <w:left w:val="none" w:sz="0" w:space="0" w:color="auto"/>
        <w:bottom w:val="none" w:sz="0" w:space="0" w:color="auto"/>
        <w:right w:val="none" w:sz="0" w:space="0" w:color="auto"/>
      </w:divBdr>
    </w:div>
    <w:div w:id="845173392">
      <w:bodyDiv w:val="1"/>
      <w:marLeft w:val="0"/>
      <w:marRight w:val="0"/>
      <w:marTop w:val="0"/>
      <w:marBottom w:val="0"/>
      <w:divBdr>
        <w:top w:val="none" w:sz="0" w:space="0" w:color="auto"/>
        <w:left w:val="none" w:sz="0" w:space="0" w:color="auto"/>
        <w:bottom w:val="none" w:sz="0" w:space="0" w:color="auto"/>
        <w:right w:val="none" w:sz="0" w:space="0" w:color="auto"/>
      </w:divBdr>
    </w:div>
    <w:div w:id="850527778">
      <w:bodyDiv w:val="1"/>
      <w:marLeft w:val="0"/>
      <w:marRight w:val="0"/>
      <w:marTop w:val="0"/>
      <w:marBottom w:val="0"/>
      <w:divBdr>
        <w:top w:val="none" w:sz="0" w:space="0" w:color="auto"/>
        <w:left w:val="none" w:sz="0" w:space="0" w:color="auto"/>
        <w:bottom w:val="none" w:sz="0" w:space="0" w:color="auto"/>
        <w:right w:val="none" w:sz="0" w:space="0" w:color="auto"/>
      </w:divBdr>
      <w:divsChild>
        <w:div w:id="445273305">
          <w:marLeft w:val="0"/>
          <w:marRight w:val="0"/>
          <w:marTop w:val="0"/>
          <w:marBottom w:val="120"/>
          <w:divBdr>
            <w:top w:val="none" w:sz="0" w:space="0" w:color="auto"/>
            <w:left w:val="none" w:sz="0" w:space="0" w:color="auto"/>
            <w:bottom w:val="none" w:sz="0" w:space="0" w:color="auto"/>
            <w:right w:val="none" w:sz="0" w:space="0" w:color="auto"/>
          </w:divBdr>
          <w:divsChild>
            <w:div w:id="1443108402">
              <w:marLeft w:val="0"/>
              <w:marRight w:val="0"/>
              <w:marTop w:val="0"/>
              <w:marBottom w:val="0"/>
              <w:divBdr>
                <w:top w:val="none" w:sz="0" w:space="0" w:color="auto"/>
                <w:left w:val="none" w:sz="0" w:space="0" w:color="auto"/>
                <w:bottom w:val="none" w:sz="0" w:space="0" w:color="auto"/>
                <w:right w:val="none" w:sz="0" w:space="0" w:color="auto"/>
              </w:divBdr>
            </w:div>
          </w:divsChild>
        </w:div>
        <w:div w:id="1665402355">
          <w:marLeft w:val="0"/>
          <w:marRight w:val="0"/>
          <w:marTop w:val="0"/>
          <w:marBottom w:val="120"/>
          <w:divBdr>
            <w:top w:val="none" w:sz="0" w:space="0" w:color="auto"/>
            <w:left w:val="none" w:sz="0" w:space="0" w:color="auto"/>
            <w:bottom w:val="none" w:sz="0" w:space="0" w:color="auto"/>
            <w:right w:val="none" w:sz="0" w:space="0" w:color="auto"/>
          </w:divBdr>
          <w:divsChild>
            <w:div w:id="11453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50096">
      <w:bodyDiv w:val="1"/>
      <w:marLeft w:val="0"/>
      <w:marRight w:val="0"/>
      <w:marTop w:val="0"/>
      <w:marBottom w:val="0"/>
      <w:divBdr>
        <w:top w:val="none" w:sz="0" w:space="0" w:color="auto"/>
        <w:left w:val="none" w:sz="0" w:space="0" w:color="auto"/>
        <w:bottom w:val="none" w:sz="0" w:space="0" w:color="auto"/>
        <w:right w:val="none" w:sz="0" w:space="0" w:color="auto"/>
      </w:divBdr>
    </w:div>
    <w:div w:id="854808916">
      <w:bodyDiv w:val="1"/>
      <w:marLeft w:val="0"/>
      <w:marRight w:val="0"/>
      <w:marTop w:val="0"/>
      <w:marBottom w:val="0"/>
      <w:divBdr>
        <w:top w:val="none" w:sz="0" w:space="0" w:color="auto"/>
        <w:left w:val="none" w:sz="0" w:space="0" w:color="auto"/>
        <w:bottom w:val="none" w:sz="0" w:space="0" w:color="auto"/>
        <w:right w:val="none" w:sz="0" w:space="0" w:color="auto"/>
      </w:divBdr>
      <w:divsChild>
        <w:div w:id="536820951">
          <w:marLeft w:val="0"/>
          <w:marRight w:val="0"/>
          <w:marTop w:val="0"/>
          <w:marBottom w:val="0"/>
          <w:divBdr>
            <w:top w:val="none" w:sz="0" w:space="0" w:color="auto"/>
            <w:left w:val="none" w:sz="0" w:space="0" w:color="auto"/>
            <w:bottom w:val="single" w:sz="6" w:space="4" w:color="DDDDDD"/>
            <w:right w:val="none" w:sz="0" w:space="0" w:color="auto"/>
          </w:divBdr>
        </w:div>
        <w:div w:id="1702320408">
          <w:marLeft w:val="0"/>
          <w:marRight w:val="0"/>
          <w:marTop w:val="0"/>
          <w:marBottom w:val="0"/>
          <w:divBdr>
            <w:top w:val="none" w:sz="0" w:space="0" w:color="auto"/>
            <w:left w:val="none" w:sz="0" w:space="0" w:color="auto"/>
            <w:bottom w:val="single" w:sz="6" w:space="4" w:color="DDDDDD"/>
            <w:right w:val="none" w:sz="0" w:space="0" w:color="auto"/>
          </w:divBdr>
        </w:div>
      </w:divsChild>
    </w:div>
    <w:div w:id="855651626">
      <w:bodyDiv w:val="1"/>
      <w:marLeft w:val="0"/>
      <w:marRight w:val="0"/>
      <w:marTop w:val="0"/>
      <w:marBottom w:val="0"/>
      <w:divBdr>
        <w:top w:val="none" w:sz="0" w:space="0" w:color="auto"/>
        <w:left w:val="none" w:sz="0" w:space="0" w:color="auto"/>
        <w:bottom w:val="none" w:sz="0" w:space="0" w:color="auto"/>
        <w:right w:val="none" w:sz="0" w:space="0" w:color="auto"/>
      </w:divBdr>
      <w:divsChild>
        <w:div w:id="76902165">
          <w:marLeft w:val="0"/>
          <w:marRight w:val="0"/>
          <w:marTop w:val="0"/>
          <w:marBottom w:val="0"/>
          <w:divBdr>
            <w:top w:val="none" w:sz="0" w:space="0" w:color="auto"/>
            <w:left w:val="none" w:sz="0" w:space="0" w:color="auto"/>
            <w:bottom w:val="single" w:sz="6" w:space="4" w:color="DDDDDD"/>
            <w:right w:val="none" w:sz="0" w:space="0" w:color="auto"/>
          </w:divBdr>
        </w:div>
        <w:div w:id="359432091">
          <w:marLeft w:val="0"/>
          <w:marRight w:val="0"/>
          <w:marTop w:val="0"/>
          <w:marBottom w:val="0"/>
          <w:divBdr>
            <w:top w:val="none" w:sz="0" w:space="0" w:color="auto"/>
            <w:left w:val="none" w:sz="0" w:space="0" w:color="auto"/>
            <w:bottom w:val="single" w:sz="6" w:space="4" w:color="DDDDDD"/>
            <w:right w:val="none" w:sz="0" w:space="0" w:color="auto"/>
          </w:divBdr>
        </w:div>
        <w:div w:id="1292783110">
          <w:marLeft w:val="0"/>
          <w:marRight w:val="0"/>
          <w:marTop w:val="0"/>
          <w:marBottom w:val="0"/>
          <w:divBdr>
            <w:top w:val="none" w:sz="0" w:space="0" w:color="auto"/>
            <w:left w:val="none" w:sz="0" w:space="0" w:color="auto"/>
            <w:bottom w:val="single" w:sz="6" w:space="4" w:color="DDDDDD"/>
            <w:right w:val="none" w:sz="0" w:space="0" w:color="auto"/>
          </w:divBdr>
        </w:div>
        <w:div w:id="1607031923">
          <w:marLeft w:val="0"/>
          <w:marRight w:val="0"/>
          <w:marTop w:val="0"/>
          <w:marBottom w:val="0"/>
          <w:divBdr>
            <w:top w:val="none" w:sz="0" w:space="0" w:color="auto"/>
            <w:left w:val="none" w:sz="0" w:space="0" w:color="auto"/>
            <w:bottom w:val="single" w:sz="6" w:space="4" w:color="DDDDDD"/>
            <w:right w:val="none" w:sz="0" w:space="0" w:color="auto"/>
          </w:divBdr>
        </w:div>
        <w:div w:id="1609852405">
          <w:marLeft w:val="0"/>
          <w:marRight w:val="0"/>
          <w:marTop w:val="0"/>
          <w:marBottom w:val="0"/>
          <w:divBdr>
            <w:top w:val="none" w:sz="0" w:space="0" w:color="auto"/>
            <w:left w:val="none" w:sz="0" w:space="0" w:color="auto"/>
            <w:bottom w:val="single" w:sz="6" w:space="4" w:color="DDDDDD"/>
            <w:right w:val="none" w:sz="0" w:space="0" w:color="auto"/>
          </w:divBdr>
        </w:div>
      </w:divsChild>
    </w:div>
    <w:div w:id="862669092">
      <w:bodyDiv w:val="1"/>
      <w:marLeft w:val="0"/>
      <w:marRight w:val="0"/>
      <w:marTop w:val="0"/>
      <w:marBottom w:val="0"/>
      <w:divBdr>
        <w:top w:val="none" w:sz="0" w:space="0" w:color="auto"/>
        <w:left w:val="none" w:sz="0" w:space="0" w:color="auto"/>
        <w:bottom w:val="none" w:sz="0" w:space="0" w:color="auto"/>
        <w:right w:val="none" w:sz="0" w:space="0" w:color="auto"/>
      </w:divBdr>
    </w:div>
    <w:div w:id="879778977">
      <w:bodyDiv w:val="1"/>
      <w:marLeft w:val="0"/>
      <w:marRight w:val="0"/>
      <w:marTop w:val="0"/>
      <w:marBottom w:val="0"/>
      <w:divBdr>
        <w:top w:val="none" w:sz="0" w:space="0" w:color="auto"/>
        <w:left w:val="none" w:sz="0" w:space="0" w:color="auto"/>
        <w:bottom w:val="none" w:sz="0" w:space="0" w:color="auto"/>
        <w:right w:val="none" w:sz="0" w:space="0" w:color="auto"/>
      </w:divBdr>
    </w:div>
    <w:div w:id="883492616">
      <w:bodyDiv w:val="1"/>
      <w:marLeft w:val="0"/>
      <w:marRight w:val="0"/>
      <w:marTop w:val="0"/>
      <w:marBottom w:val="0"/>
      <w:divBdr>
        <w:top w:val="none" w:sz="0" w:space="0" w:color="auto"/>
        <w:left w:val="none" w:sz="0" w:space="0" w:color="auto"/>
        <w:bottom w:val="none" w:sz="0" w:space="0" w:color="auto"/>
        <w:right w:val="none" w:sz="0" w:space="0" w:color="auto"/>
      </w:divBdr>
    </w:div>
    <w:div w:id="883982326">
      <w:bodyDiv w:val="1"/>
      <w:marLeft w:val="0"/>
      <w:marRight w:val="0"/>
      <w:marTop w:val="0"/>
      <w:marBottom w:val="0"/>
      <w:divBdr>
        <w:top w:val="none" w:sz="0" w:space="0" w:color="auto"/>
        <w:left w:val="none" w:sz="0" w:space="0" w:color="auto"/>
        <w:bottom w:val="none" w:sz="0" w:space="0" w:color="auto"/>
        <w:right w:val="none" w:sz="0" w:space="0" w:color="auto"/>
      </w:divBdr>
    </w:div>
    <w:div w:id="885943914">
      <w:bodyDiv w:val="1"/>
      <w:marLeft w:val="0"/>
      <w:marRight w:val="0"/>
      <w:marTop w:val="0"/>
      <w:marBottom w:val="0"/>
      <w:divBdr>
        <w:top w:val="none" w:sz="0" w:space="0" w:color="auto"/>
        <w:left w:val="none" w:sz="0" w:space="0" w:color="auto"/>
        <w:bottom w:val="none" w:sz="0" w:space="0" w:color="auto"/>
        <w:right w:val="none" w:sz="0" w:space="0" w:color="auto"/>
      </w:divBdr>
    </w:div>
    <w:div w:id="890921673">
      <w:bodyDiv w:val="1"/>
      <w:marLeft w:val="0"/>
      <w:marRight w:val="0"/>
      <w:marTop w:val="0"/>
      <w:marBottom w:val="0"/>
      <w:divBdr>
        <w:top w:val="none" w:sz="0" w:space="0" w:color="auto"/>
        <w:left w:val="none" w:sz="0" w:space="0" w:color="auto"/>
        <w:bottom w:val="none" w:sz="0" w:space="0" w:color="auto"/>
        <w:right w:val="none" w:sz="0" w:space="0" w:color="auto"/>
      </w:divBdr>
    </w:div>
    <w:div w:id="906644951">
      <w:bodyDiv w:val="1"/>
      <w:marLeft w:val="0"/>
      <w:marRight w:val="0"/>
      <w:marTop w:val="0"/>
      <w:marBottom w:val="0"/>
      <w:divBdr>
        <w:top w:val="none" w:sz="0" w:space="0" w:color="auto"/>
        <w:left w:val="none" w:sz="0" w:space="0" w:color="auto"/>
        <w:bottom w:val="none" w:sz="0" w:space="0" w:color="auto"/>
        <w:right w:val="none" w:sz="0" w:space="0" w:color="auto"/>
      </w:divBdr>
      <w:divsChild>
        <w:div w:id="1157651472">
          <w:marLeft w:val="0"/>
          <w:marRight w:val="0"/>
          <w:marTop w:val="0"/>
          <w:marBottom w:val="120"/>
          <w:divBdr>
            <w:top w:val="none" w:sz="0" w:space="0" w:color="auto"/>
            <w:left w:val="none" w:sz="0" w:space="0" w:color="auto"/>
            <w:bottom w:val="none" w:sz="0" w:space="0" w:color="auto"/>
            <w:right w:val="none" w:sz="0" w:space="0" w:color="auto"/>
          </w:divBdr>
          <w:divsChild>
            <w:div w:id="1246500984">
              <w:marLeft w:val="0"/>
              <w:marRight w:val="0"/>
              <w:marTop w:val="0"/>
              <w:marBottom w:val="0"/>
              <w:divBdr>
                <w:top w:val="none" w:sz="0" w:space="0" w:color="auto"/>
                <w:left w:val="none" w:sz="0" w:space="0" w:color="auto"/>
                <w:bottom w:val="none" w:sz="0" w:space="0" w:color="auto"/>
                <w:right w:val="none" w:sz="0" w:space="0" w:color="auto"/>
              </w:divBdr>
            </w:div>
          </w:divsChild>
        </w:div>
        <w:div w:id="1416319161">
          <w:marLeft w:val="0"/>
          <w:marRight w:val="0"/>
          <w:marTop w:val="0"/>
          <w:marBottom w:val="120"/>
          <w:divBdr>
            <w:top w:val="none" w:sz="0" w:space="0" w:color="auto"/>
            <w:left w:val="none" w:sz="0" w:space="0" w:color="auto"/>
            <w:bottom w:val="none" w:sz="0" w:space="0" w:color="auto"/>
            <w:right w:val="none" w:sz="0" w:space="0" w:color="auto"/>
          </w:divBdr>
          <w:divsChild>
            <w:div w:id="1865095976">
              <w:marLeft w:val="0"/>
              <w:marRight w:val="0"/>
              <w:marTop w:val="0"/>
              <w:marBottom w:val="0"/>
              <w:divBdr>
                <w:top w:val="none" w:sz="0" w:space="0" w:color="auto"/>
                <w:left w:val="none" w:sz="0" w:space="0" w:color="auto"/>
                <w:bottom w:val="none" w:sz="0" w:space="0" w:color="auto"/>
                <w:right w:val="none" w:sz="0" w:space="0" w:color="auto"/>
              </w:divBdr>
            </w:div>
          </w:divsChild>
        </w:div>
        <w:div w:id="1861317819">
          <w:marLeft w:val="0"/>
          <w:marRight w:val="0"/>
          <w:marTop w:val="0"/>
          <w:marBottom w:val="120"/>
          <w:divBdr>
            <w:top w:val="none" w:sz="0" w:space="0" w:color="auto"/>
            <w:left w:val="none" w:sz="0" w:space="0" w:color="auto"/>
            <w:bottom w:val="none" w:sz="0" w:space="0" w:color="auto"/>
            <w:right w:val="none" w:sz="0" w:space="0" w:color="auto"/>
          </w:divBdr>
          <w:divsChild>
            <w:div w:id="927226239">
              <w:marLeft w:val="0"/>
              <w:marRight w:val="0"/>
              <w:marTop w:val="0"/>
              <w:marBottom w:val="0"/>
              <w:divBdr>
                <w:top w:val="none" w:sz="0" w:space="0" w:color="auto"/>
                <w:left w:val="none" w:sz="0" w:space="0" w:color="auto"/>
                <w:bottom w:val="none" w:sz="0" w:space="0" w:color="auto"/>
                <w:right w:val="none" w:sz="0" w:space="0" w:color="auto"/>
              </w:divBdr>
            </w:div>
          </w:divsChild>
        </w:div>
        <w:div w:id="2041972878">
          <w:marLeft w:val="0"/>
          <w:marRight w:val="0"/>
          <w:marTop w:val="0"/>
          <w:marBottom w:val="120"/>
          <w:divBdr>
            <w:top w:val="none" w:sz="0" w:space="0" w:color="auto"/>
            <w:left w:val="none" w:sz="0" w:space="0" w:color="auto"/>
            <w:bottom w:val="none" w:sz="0" w:space="0" w:color="auto"/>
            <w:right w:val="none" w:sz="0" w:space="0" w:color="auto"/>
          </w:divBdr>
          <w:divsChild>
            <w:div w:id="15951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7973">
      <w:bodyDiv w:val="1"/>
      <w:marLeft w:val="0"/>
      <w:marRight w:val="0"/>
      <w:marTop w:val="0"/>
      <w:marBottom w:val="0"/>
      <w:divBdr>
        <w:top w:val="none" w:sz="0" w:space="0" w:color="auto"/>
        <w:left w:val="none" w:sz="0" w:space="0" w:color="auto"/>
        <w:bottom w:val="none" w:sz="0" w:space="0" w:color="auto"/>
        <w:right w:val="none" w:sz="0" w:space="0" w:color="auto"/>
      </w:divBdr>
      <w:divsChild>
        <w:div w:id="658922811">
          <w:marLeft w:val="0"/>
          <w:marRight w:val="0"/>
          <w:marTop w:val="0"/>
          <w:marBottom w:val="120"/>
          <w:divBdr>
            <w:top w:val="none" w:sz="0" w:space="0" w:color="auto"/>
            <w:left w:val="none" w:sz="0" w:space="0" w:color="auto"/>
            <w:bottom w:val="none" w:sz="0" w:space="0" w:color="auto"/>
            <w:right w:val="none" w:sz="0" w:space="0" w:color="auto"/>
          </w:divBdr>
          <w:divsChild>
            <w:div w:id="461653585">
              <w:marLeft w:val="0"/>
              <w:marRight w:val="0"/>
              <w:marTop w:val="0"/>
              <w:marBottom w:val="0"/>
              <w:divBdr>
                <w:top w:val="none" w:sz="0" w:space="0" w:color="auto"/>
                <w:left w:val="none" w:sz="0" w:space="0" w:color="auto"/>
                <w:bottom w:val="none" w:sz="0" w:space="0" w:color="auto"/>
                <w:right w:val="none" w:sz="0" w:space="0" w:color="auto"/>
              </w:divBdr>
            </w:div>
          </w:divsChild>
        </w:div>
        <w:div w:id="1281571041">
          <w:marLeft w:val="0"/>
          <w:marRight w:val="0"/>
          <w:marTop w:val="0"/>
          <w:marBottom w:val="120"/>
          <w:divBdr>
            <w:top w:val="none" w:sz="0" w:space="0" w:color="auto"/>
            <w:left w:val="none" w:sz="0" w:space="0" w:color="auto"/>
            <w:bottom w:val="none" w:sz="0" w:space="0" w:color="auto"/>
            <w:right w:val="none" w:sz="0" w:space="0" w:color="auto"/>
          </w:divBdr>
          <w:divsChild>
            <w:div w:id="10655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00821">
      <w:bodyDiv w:val="1"/>
      <w:marLeft w:val="0"/>
      <w:marRight w:val="0"/>
      <w:marTop w:val="0"/>
      <w:marBottom w:val="0"/>
      <w:divBdr>
        <w:top w:val="none" w:sz="0" w:space="0" w:color="auto"/>
        <w:left w:val="none" w:sz="0" w:space="0" w:color="auto"/>
        <w:bottom w:val="none" w:sz="0" w:space="0" w:color="auto"/>
        <w:right w:val="none" w:sz="0" w:space="0" w:color="auto"/>
      </w:divBdr>
    </w:div>
    <w:div w:id="919213340">
      <w:bodyDiv w:val="1"/>
      <w:marLeft w:val="0"/>
      <w:marRight w:val="0"/>
      <w:marTop w:val="0"/>
      <w:marBottom w:val="0"/>
      <w:divBdr>
        <w:top w:val="none" w:sz="0" w:space="0" w:color="auto"/>
        <w:left w:val="none" w:sz="0" w:space="0" w:color="auto"/>
        <w:bottom w:val="none" w:sz="0" w:space="0" w:color="auto"/>
        <w:right w:val="none" w:sz="0" w:space="0" w:color="auto"/>
      </w:divBdr>
    </w:div>
    <w:div w:id="922494806">
      <w:bodyDiv w:val="1"/>
      <w:marLeft w:val="0"/>
      <w:marRight w:val="0"/>
      <w:marTop w:val="0"/>
      <w:marBottom w:val="0"/>
      <w:divBdr>
        <w:top w:val="none" w:sz="0" w:space="0" w:color="auto"/>
        <w:left w:val="none" w:sz="0" w:space="0" w:color="auto"/>
        <w:bottom w:val="none" w:sz="0" w:space="0" w:color="auto"/>
        <w:right w:val="none" w:sz="0" w:space="0" w:color="auto"/>
      </w:divBdr>
      <w:divsChild>
        <w:div w:id="485322321">
          <w:marLeft w:val="0"/>
          <w:marRight w:val="0"/>
          <w:marTop w:val="0"/>
          <w:marBottom w:val="0"/>
          <w:divBdr>
            <w:top w:val="none" w:sz="0" w:space="0" w:color="auto"/>
            <w:left w:val="none" w:sz="0" w:space="0" w:color="auto"/>
            <w:bottom w:val="none" w:sz="0" w:space="0" w:color="auto"/>
            <w:right w:val="none" w:sz="0" w:space="0" w:color="auto"/>
          </w:divBdr>
        </w:div>
      </w:divsChild>
    </w:div>
    <w:div w:id="930504031">
      <w:bodyDiv w:val="1"/>
      <w:marLeft w:val="0"/>
      <w:marRight w:val="0"/>
      <w:marTop w:val="0"/>
      <w:marBottom w:val="0"/>
      <w:divBdr>
        <w:top w:val="none" w:sz="0" w:space="0" w:color="auto"/>
        <w:left w:val="none" w:sz="0" w:space="0" w:color="auto"/>
        <w:bottom w:val="none" w:sz="0" w:space="0" w:color="auto"/>
        <w:right w:val="none" w:sz="0" w:space="0" w:color="auto"/>
      </w:divBdr>
      <w:divsChild>
        <w:div w:id="353189898">
          <w:marLeft w:val="0"/>
          <w:marRight w:val="0"/>
          <w:marTop w:val="0"/>
          <w:marBottom w:val="0"/>
          <w:divBdr>
            <w:top w:val="none" w:sz="0" w:space="0" w:color="auto"/>
            <w:left w:val="none" w:sz="0" w:space="0" w:color="auto"/>
            <w:bottom w:val="single" w:sz="6" w:space="4" w:color="DDDDDD"/>
            <w:right w:val="none" w:sz="0" w:space="0" w:color="auto"/>
          </w:divBdr>
        </w:div>
        <w:div w:id="1064643154">
          <w:marLeft w:val="0"/>
          <w:marRight w:val="0"/>
          <w:marTop w:val="0"/>
          <w:marBottom w:val="0"/>
          <w:divBdr>
            <w:top w:val="none" w:sz="0" w:space="0" w:color="auto"/>
            <w:left w:val="none" w:sz="0" w:space="0" w:color="auto"/>
            <w:bottom w:val="single" w:sz="6" w:space="4" w:color="DDDDDD"/>
            <w:right w:val="none" w:sz="0" w:space="0" w:color="auto"/>
          </w:divBdr>
        </w:div>
        <w:div w:id="1255211883">
          <w:marLeft w:val="0"/>
          <w:marRight w:val="0"/>
          <w:marTop w:val="0"/>
          <w:marBottom w:val="0"/>
          <w:divBdr>
            <w:top w:val="none" w:sz="0" w:space="0" w:color="auto"/>
            <w:left w:val="none" w:sz="0" w:space="0" w:color="auto"/>
            <w:bottom w:val="single" w:sz="6" w:space="4" w:color="DDDDDD"/>
            <w:right w:val="none" w:sz="0" w:space="0" w:color="auto"/>
          </w:divBdr>
        </w:div>
        <w:div w:id="1398892173">
          <w:marLeft w:val="0"/>
          <w:marRight w:val="0"/>
          <w:marTop w:val="0"/>
          <w:marBottom w:val="0"/>
          <w:divBdr>
            <w:top w:val="none" w:sz="0" w:space="0" w:color="auto"/>
            <w:left w:val="none" w:sz="0" w:space="0" w:color="auto"/>
            <w:bottom w:val="single" w:sz="6" w:space="4" w:color="DDDDDD"/>
            <w:right w:val="none" w:sz="0" w:space="0" w:color="auto"/>
          </w:divBdr>
        </w:div>
        <w:div w:id="1453012421">
          <w:marLeft w:val="0"/>
          <w:marRight w:val="0"/>
          <w:marTop w:val="0"/>
          <w:marBottom w:val="0"/>
          <w:divBdr>
            <w:top w:val="none" w:sz="0" w:space="0" w:color="auto"/>
            <w:left w:val="none" w:sz="0" w:space="0" w:color="auto"/>
            <w:bottom w:val="single" w:sz="6" w:space="4" w:color="DDDDDD"/>
            <w:right w:val="none" w:sz="0" w:space="0" w:color="auto"/>
          </w:divBdr>
        </w:div>
      </w:divsChild>
    </w:div>
    <w:div w:id="938371700">
      <w:bodyDiv w:val="1"/>
      <w:marLeft w:val="0"/>
      <w:marRight w:val="0"/>
      <w:marTop w:val="0"/>
      <w:marBottom w:val="0"/>
      <w:divBdr>
        <w:top w:val="none" w:sz="0" w:space="0" w:color="auto"/>
        <w:left w:val="none" w:sz="0" w:space="0" w:color="auto"/>
        <w:bottom w:val="none" w:sz="0" w:space="0" w:color="auto"/>
        <w:right w:val="none" w:sz="0" w:space="0" w:color="auto"/>
      </w:divBdr>
    </w:div>
    <w:div w:id="943196691">
      <w:bodyDiv w:val="1"/>
      <w:marLeft w:val="0"/>
      <w:marRight w:val="0"/>
      <w:marTop w:val="0"/>
      <w:marBottom w:val="0"/>
      <w:divBdr>
        <w:top w:val="none" w:sz="0" w:space="0" w:color="auto"/>
        <w:left w:val="none" w:sz="0" w:space="0" w:color="auto"/>
        <w:bottom w:val="none" w:sz="0" w:space="0" w:color="auto"/>
        <w:right w:val="none" w:sz="0" w:space="0" w:color="auto"/>
      </w:divBdr>
    </w:div>
    <w:div w:id="962733012">
      <w:bodyDiv w:val="1"/>
      <w:marLeft w:val="0"/>
      <w:marRight w:val="0"/>
      <w:marTop w:val="0"/>
      <w:marBottom w:val="0"/>
      <w:divBdr>
        <w:top w:val="none" w:sz="0" w:space="0" w:color="auto"/>
        <w:left w:val="none" w:sz="0" w:space="0" w:color="auto"/>
        <w:bottom w:val="none" w:sz="0" w:space="0" w:color="auto"/>
        <w:right w:val="none" w:sz="0" w:space="0" w:color="auto"/>
      </w:divBdr>
    </w:div>
    <w:div w:id="963119076">
      <w:bodyDiv w:val="1"/>
      <w:marLeft w:val="0"/>
      <w:marRight w:val="0"/>
      <w:marTop w:val="0"/>
      <w:marBottom w:val="0"/>
      <w:divBdr>
        <w:top w:val="none" w:sz="0" w:space="0" w:color="auto"/>
        <w:left w:val="none" w:sz="0" w:space="0" w:color="auto"/>
        <w:bottom w:val="none" w:sz="0" w:space="0" w:color="auto"/>
        <w:right w:val="none" w:sz="0" w:space="0" w:color="auto"/>
      </w:divBdr>
    </w:div>
    <w:div w:id="974602408">
      <w:bodyDiv w:val="1"/>
      <w:marLeft w:val="0"/>
      <w:marRight w:val="0"/>
      <w:marTop w:val="0"/>
      <w:marBottom w:val="0"/>
      <w:divBdr>
        <w:top w:val="none" w:sz="0" w:space="0" w:color="auto"/>
        <w:left w:val="none" w:sz="0" w:space="0" w:color="auto"/>
        <w:bottom w:val="none" w:sz="0" w:space="0" w:color="auto"/>
        <w:right w:val="none" w:sz="0" w:space="0" w:color="auto"/>
      </w:divBdr>
    </w:div>
    <w:div w:id="982008315">
      <w:bodyDiv w:val="1"/>
      <w:marLeft w:val="0"/>
      <w:marRight w:val="0"/>
      <w:marTop w:val="0"/>
      <w:marBottom w:val="0"/>
      <w:divBdr>
        <w:top w:val="none" w:sz="0" w:space="0" w:color="auto"/>
        <w:left w:val="none" w:sz="0" w:space="0" w:color="auto"/>
        <w:bottom w:val="none" w:sz="0" w:space="0" w:color="auto"/>
        <w:right w:val="none" w:sz="0" w:space="0" w:color="auto"/>
      </w:divBdr>
    </w:div>
    <w:div w:id="1000236335">
      <w:bodyDiv w:val="1"/>
      <w:marLeft w:val="0"/>
      <w:marRight w:val="0"/>
      <w:marTop w:val="0"/>
      <w:marBottom w:val="0"/>
      <w:divBdr>
        <w:top w:val="none" w:sz="0" w:space="0" w:color="auto"/>
        <w:left w:val="none" w:sz="0" w:space="0" w:color="auto"/>
        <w:bottom w:val="none" w:sz="0" w:space="0" w:color="auto"/>
        <w:right w:val="none" w:sz="0" w:space="0" w:color="auto"/>
      </w:divBdr>
    </w:div>
    <w:div w:id="1001815339">
      <w:bodyDiv w:val="1"/>
      <w:marLeft w:val="0"/>
      <w:marRight w:val="0"/>
      <w:marTop w:val="0"/>
      <w:marBottom w:val="0"/>
      <w:divBdr>
        <w:top w:val="none" w:sz="0" w:space="0" w:color="auto"/>
        <w:left w:val="none" w:sz="0" w:space="0" w:color="auto"/>
        <w:bottom w:val="none" w:sz="0" w:space="0" w:color="auto"/>
        <w:right w:val="none" w:sz="0" w:space="0" w:color="auto"/>
      </w:divBdr>
    </w:div>
    <w:div w:id="1004671478">
      <w:bodyDiv w:val="1"/>
      <w:marLeft w:val="0"/>
      <w:marRight w:val="0"/>
      <w:marTop w:val="0"/>
      <w:marBottom w:val="0"/>
      <w:divBdr>
        <w:top w:val="none" w:sz="0" w:space="0" w:color="auto"/>
        <w:left w:val="none" w:sz="0" w:space="0" w:color="auto"/>
        <w:bottom w:val="none" w:sz="0" w:space="0" w:color="auto"/>
        <w:right w:val="none" w:sz="0" w:space="0" w:color="auto"/>
      </w:divBdr>
    </w:div>
    <w:div w:id="1007094203">
      <w:bodyDiv w:val="1"/>
      <w:marLeft w:val="0"/>
      <w:marRight w:val="0"/>
      <w:marTop w:val="0"/>
      <w:marBottom w:val="0"/>
      <w:divBdr>
        <w:top w:val="none" w:sz="0" w:space="0" w:color="auto"/>
        <w:left w:val="none" w:sz="0" w:space="0" w:color="auto"/>
        <w:bottom w:val="none" w:sz="0" w:space="0" w:color="auto"/>
        <w:right w:val="none" w:sz="0" w:space="0" w:color="auto"/>
      </w:divBdr>
      <w:divsChild>
        <w:div w:id="1719938773">
          <w:marLeft w:val="446"/>
          <w:marRight w:val="0"/>
          <w:marTop w:val="0"/>
          <w:marBottom w:val="0"/>
          <w:divBdr>
            <w:top w:val="none" w:sz="0" w:space="0" w:color="auto"/>
            <w:left w:val="none" w:sz="0" w:space="0" w:color="auto"/>
            <w:bottom w:val="none" w:sz="0" w:space="0" w:color="auto"/>
            <w:right w:val="none" w:sz="0" w:space="0" w:color="auto"/>
          </w:divBdr>
        </w:div>
        <w:div w:id="2134788743">
          <w:marLeft w:val="446"/>
          <w:marRight w:val="0"/>
          <w:marTop w:val="0"/>
          <w:marBottom w:val="0"/>
          <w:divBdr>
            <w:top w:val="none" w:sz="0" w:space="0" w:color="auto"/>
            <w:left w:val="none" w:sz="0" w:space="0" w:color="auto"/>
            <w:bottom w:val="none" w:sz="0" w:space="0" w:color="auto"/>
            <w:right w:val="none" w:sz="0" w:space="0" w:color="auto"/>
          </w:divBdr>
        </w:div>
      </w:divsChild>
    </w:div>
    <w:div w:id="1009142006">
      <w:bodyDiv w:val="1"/>
      <w:marLeft w:val="0"/>
      <w:marRight w:val="0"/>
      <w:marTop w:val="0"/>
      <w:marBottom w:val="0"/>
      <w:divBdr>
        <w:top w:val="none" w:sz="0" w:space="0" w:color="auto"/>
        <w:left w:val="none" w:sz="0" w:space="0" w:color="auto"/>
        <w:bottom w:val="none" w:sz="0" w:space="0" w:color="auto"/>
        <w:right w:val="none" w:sz="0" w:space="0" w:color="auto"/>
      </w:divBdr>
    </w:div>
    <w:div w:id="1009603817">
      <w:bodyDiv w:val="1"/>
      <w:marLeft w:val="0"/>
      <w:marRight w:val="0"/>
      <w:marTop w:val="0"/>
      <w:marBottom w:val="0"/>
      <w:divBdr>
        <w:top w:val="none" w:sz="0" w:space="0" w:color="auto"/>
        <w:left w:val="none" w:sz="0" w:space="0" w:color="auto"/>
        <w:bottom w:val="none" w:sz="0" w:space="0" w:color="auto"/>
        <w:right w:val="none" w:sz="0" w:space="0" w:color="auto"/>
      </w:divBdr>
    </w:div>
    <w:div w:id="1014258823">
      <w:bodyDiv w:val="1"/>
      <w:marLeft w:val="0"/>
      <w:marRight w:val="0"/>
      <w:marTop w:val="0"/>
      <w:marBottom w:val="0"/>
      <w:divBdr>
        <w:top w:val="none" w:sz="0" w:space="0" w:color="auto"/>
        <w:left w:val="none" w:sz="0" w:space="0" w:color="auto"/>
        <w:bottom w:val="none" w:sz="0" w:space="0" w:color="auto"/>
        <w:right w:val="none" w:sz="0" w:space="0" w:color="auto"/>
      </w:divBdr>
    </w:div>
    <w:div w:id="1019937519">
      <w:bodyDiv w:val="1"/>
      <w:marLeft w:val="0"/>
      <w:marRight w:val="0"/>
      <w:marTop w:val="0"/>
      <w:marBottom w:val="0"/>
      <w:divBdr>
        <w:top w:val="none" w:sz="0" w:space="0" w:color="auto"/>
        <w:left w:val="none" w:sz="0" w:space="0" w:color="auto"/>
        <w:bottom w:val="none" w:sz="0" w:space="0" w:color="auto"/>
        <w:right w:val="none" w:sz="0" w:space="0" w:color="auto"/>
      </w:divBdr>
    </w:div>
    <w:div w:id="1025522095">
      <w:bodyDiv w:val="1"/>
      <w:marLeft w:val="0"/>
      <w:marRight w:val="0"/>
      <w:marTop w:val="0"/>
      <w:marBottom w:val="0"/>
      <w:divBdr>
        <w:top w:val="none" w:sz="0" w:space="0" w:color="auto"/>
        <w:left w:val="none" w:sz="0" w:space="0" w:color="auto"/>
        <w:bottom w:val="none" w:sz="0" w:space="0" w:color="auto"/>
        <w:right w:val="none" w:sz="0" w:space="0" w:color="auto"/>
      </w:divBdr>
    </w:div>
    <w:div w:id="1039235523">
      <w:bodyDiv w:val="1"/>
      <w:marLeft w:val="0"/>
      <w:marRight w:val="0"/>
      <w:marTop w:val="0"/>
      <w:marBottom w:val="0"/>
      <w:divBdr>
        <w:top w:val="none" w:sz="0" w:space="0" w:color="auto"/>
        <w:left w:val="none" w:sz="0" w:space="0" w:color="auto"/>
        <w:bottom w:val="none" w:sz="0" w:space="0" w:color="auto"/>
        <w:right w:val="none" w:sz="0" w:space="0" w:color="auto"/>
      </w:divBdr>
    </w:div>
    <w:div w:id="1054354468">
      <w:bodyDiv w:val="1"/>
      <w:marLeft w:val="0"/>
      <w:marRight w:val="0"/>
      <w:marTop w:val="0"/>
      <w:marBottom w:val="0"/>
      <w:divBdr>
        <w:top w:val="none" w:sz="0" w:space="0" w:color="auto"/>
        <w:left w:val="none" w:sz="0" w:space="0" w:color="auto"/>
        <w:bottom w:val="none" w:sz="0" w:space="0" w:color="auto"/>
        <w:right w:val="none" w:sz="0" w:space="0" w:color="auto"/>
      </w:divBdr>
    </w:div>
    <w:div w:id="1058359403">
      <w:bodyDiv w:val="1"/>
      <w:marLeft w:val="0"/>
      <w:marRight w:val="0"/>
      <w:marTop w:val="0"/>
      <w:marBottom w:val="0"/>
      <w:divBdr>
        <w:top w:val="none" w:sz="0" w:space="0" w:color="auto"/>
        <w:left w:val="none" w:sz="0" w:space="0" w:color="auto"/>
        <w:bottom w:val="none" w:sz="0" w:space="0" w:color="auto"/>
        <w:right w:val="none" w:sz="0" w:space="0" w:color="auto"/>
      </w:divBdr>
      <w:divsChild>
        <w:div w:id="196743888">
          <w:marLeft w:val="547"/>
          <w:marRight w:val="0"/>
          <w:marTop w:val="77"/>
          <w:marBottom w:val="160"/>
          <w:divBdr>
            <w:top w:val="none" w:sz="0" w:space="0" w:color="auto"/>
            <w:left w:val="none" w:sz="0" w:space="0" w:color="auto"/>
            <w:bottom w:val="none" w:sz="0" w:space="0" w:color="auto"/>
            <w:right w:val="none" w:sz="0" w:space="0" w:color="auto"/>
          </w:divBdr>
        </w:div>
      </w:divsChild>
    </w:div>
    <w:div w:id="1075473616">
      <w:bodyDiv w:val="1"/>
      <w:marLeft w:val="0"/>
      <w:marRight w:val="0"/>
      <w:marTop w:val="0"/>
      <w:marBottom w:val="0"/>
      <w:divBdr>
        <w:top w:val="none" w:sz="0" w:space="0" w:color="auto"/>
        <w:left w:val="none" w:sz="0" w:space="0" w:color="auto"/>
        <w:bottom w:val="none" w:sz="0" w:space="0" w:color="auto"/>
        <w:right w:val="none" w:sz="0" w:space="0" w:color="auto"/>
      </w:divBdr>
    </w:div>
    <w:div w:id="1094548490">
      <w:bodyDiv w:val="1"/>
      <w:marLeft w:val="0"/>
      <w:marRight w:val="0"/>
      <w:marTop w:val="0"/>
      <w:marBottom w:val="0"/>
      <w:divBdr>
        <w:top w:val="none" w:sz="0" w:space="0" w:color="auto"/>
        <w:left w:val="none" w:sz="0" w:space="0" w:color="auto"/>
        <w:bottom w:val="none" w:sz="0" w:space="0" w:color="auto"/>
        <w:right w:val="none" w:sz="0" w:space="0" w:color="auto"/>
      </w:divBdr>
    </w:div>
    <w:div w:id="1122648856">
      <w:bodyDiv w:val="1"/>
      <w:marLeft w:val="0"/>
      <w:marRight w:val="0"/>
      <w:marTop w:val="0"/>
      <w:marBottom w:val="0"/>
      <w:divBdr>
        <w:top w:val="none" w:sz="0" w:space="0" w:color="auto"/>
        <w:left w:val="none" w:sz="0" w:space="0" w:color="auto"/>
        <w:bottom w:val="none" w:sz="0" w:space="0" w:color="auto"/>
        <w:right w:val="none" w:sz="0" w:space="0" w:color="auto"/>
      </w:divBdr>
    </w:div>
    <w:div w:id="1122921584">
      <w:bodyDiv w:val="1"/>
      <w:marLeft w:val="0"/>
      <w:marRight w:val="0"/>
      <w:marTop w:val="0"/>
      <w:marBottom w:val="0"/>
      <w:divBdr>
        <w:top w:val="none" w:sz="0" w:space="0" w:color="auto"/>
        <w:left w:val="none" w:sz="0" w:space="0" w:color="auto"/>
        <w:bottom w:val="none" w:sz="0" w:space="0" w:color="auto"/>
        <w:right w:val="none" w:sz="0" w:space="0" w:color="auto"/>
      </w:divBdr>
    </w:div>
    <w:div w:id="1122924766">
      <w:bodyDiv w:val="1"/>
      <w:marLeft w:val="0"/>
      <w:marRight w:val="0"/>
      <w:marTop w:val="0"/>
      <w:marBottom w:val="0"/>
      <w:divBdr>
        <w:top w:val="none" w:sz="0" w:space="0" w:color="auto"/>
        <w:left w:val="none" w:sz="0" w:space="0" w:color="auto"/>
        <w:bottom w:val="none" w:sz="0" w:space="0" w:color="auto"/>
        <w:right w:val="none" w:sz="0" w:space="0" w:color="auto"/>
      </w:divBdr>
    </w:div>
    <w:div w:id="1127115525">
      <w:bodyDiv w:val="1"/>
      <w:marLeft w:val="0"/>
      <w:marRight w:val="0"/>
      <w:marTop w:val="0"/>
      <w:marBottom w:val="0"/>
      <w:divBdr>
        <w:top w:val="none" w:sz="0" w:space="0" w:color="auto"/>
        <w:left w:val="none" w:sz="0" w:space="0" w:color="auto"/>
        <w:bottom w:val="none" w:sz="0" w:space="0" w:color="auto"/>
        <w:right w:val="none" w:sz="0" w:space="0" w:color="auto"/>
      </w:divBdr>
    </w:div>
    <w:div w:id="1141537067">
      <w:bodyDiv w:val="1"/>
      <w:marLeft w:val="0"/>
      <w:marRight w:val="0"/>
      <w:marTop w:val="0"/>
      <w:marBottom w:val="0"/>
      <w:divBdr>
        <w:top w:val="none" w:sz="0" w:space="0" w:color="auto"/>
        <w:left w:val="none" w:sz="0" w:space="0" w:color="auto"/>
        <w:bottom w:val="none" w:sz="0" w:space="0" w:color="auto"/>
        <w:right w:val="none" w:sz="0" w:space="0" w:color="auto"/>
      </w:divBdr>
    </w:div>
    <w:div w:id="1146162537">
      <w:bodyDiv w:val="1"/>
      <w:marLeft w:val="0"/>
      <w:marRight w:val="0"/>
      <w:marTop w:val="0"/>
      <w:marBottom w:val="0"/>
      <w:divBdr>
        <w:top w:val="none" w:sz="0" w:space="0" w:color="auto"/>
        <w:left w:val="none" w:sz="0" w:space="0" w:color="auto"/>
        <w:bottom w:val="none" w:sz="0" w:space="0" w:color="auto"/>
        <w:right w:val="none" w:sz="0" w:space="0" w:color="auto"/>
      </w:divBdr>
      <w:divsChild>
        <w:div w:id="121314338">
          <w:marLeft w:val="0"/>
          <w:marRight w:val="0"/>
          <w:marTop w:val="0"/>
          <w:marBottom w:val="0"/>
          <w:divBdr>
            <w:top w:val="none" w:sz="0" w:space="0" w:color="auto"/>
            <w:left w:val="none" w:sz="0" w:space="0" w:color="auto"/>
            <w:bottom w:val="single" w:sz="6" w:space="4" w:color="DDDDDD"/>
            <w:right w:val="none" w:sz="0" w:space="0" w:color="auto"/>
          </w:divBdr>
        </w:div>
      </w:divsChild>
    </w:div>
    <w:div w:id="1151211234">
      <w:bodyDiv w:val="1"/>
      <w:marLeft w:val="0"/>
      <w:marRight w:val="0"/>
      <w:marTop w:val="0"/>
      <w:marBottom w:val="0"/>
      <w:divBdr>
        <w:top w:val="none" w:sz="0" w:space="0" w:color="auto"/>
        <w:left w:val="none" w:sz="0" w:space="0" w:color="auto"/>
        <w:bottom w:val="none" w:sz="0" w:space="0" w:color="auto"/>
        <w:right w:val="none" w:sz="0" w:space="0" w:color="auto"/>
      </w:divBdr>
      <w:divsChild>
        <w:div w:id="799156481">
          <w:marLeft w:val="0"/>
          <w:marRight w:val="0"/>
          <w:marTop w:val="0"/>
          <w:marBottom w:val="0"/>
          <w:divBdr>
            <w:top w:val="none" w:sz="0" w:space="0" w:color="auto"/>
            <w:left w:val="none" w:sz="0" w:space="0" w:color="auto"/>
            <w:bottom w:val="single" w:sz="6" w:space="4" w:color="DDDDDD"/>
            <w:right w:val="none" w:sz="0" w:space="0" w:color="auto"/>
          </w:divBdr>
        </w:div>
        <w:div w:id="815948611">
          <w:marLeft w:val="0"/>
          <w:marRight w:val="0"/>
          <w:marTop w:val="0"/>
          <w:marBottom w:val="0"/>
          <w:divBdr>
            <w:top w:val="none" w:sz="0" w:space="0" w:color="auto"/>
            <w:left w:val="none" w:sz="0" w:space="0" w:color="auto"/>
            <w:bottom w:val="single" w:sz="6" w:space="4" w:color="DDDDDD"/>
            <w:right w:val="none" w:sz="0" w:space="0" w:color="auto"/>
          </w:divBdr>
        </w:div>
        <w:div w:id="1902717307">
          <w:marLeft w:val="0"/>
          <w:marRight w:val="0"/>
          <w:marTop w:val="0"/>
          <w:marBottom w:val="0"/>
          <w:divBdr>
            <w:top w:val="none" w:sz="0" w:space="0" w:color="auto"/>
            <w:left w:val="none" w:sz="0" w:space="0" w:color="auto"/>
            <w:bottom w:val="single" w:sz="6" w:space="4" w:color="DDDDDD"/>
            <w:right w:val="none" w:sz="0" w:space="0" w:color="auto"/>
          </w:divBdr>
        </w:div>
        <w:div w:id="2007393704">
          <w:marLeft w:val="0"/>
          <w:marRight w:val="0"/>
          <w:marTop w:val="0"/>
          <w:marBottom w:val="0"/>
          <w:divBdr>
            <w:top w:val="none" w:sz="0" w:space="0" w:color="auto"/>
            <w:left w:val="none" w:sz="0" w:space="0" w:color="auto"/>
            <w:bottom w:val="single" w:sz="6" w:space="4" w:color="DDDDDD"/>
            <w:right w:val="none" w:sz="0" w:space="0" w:color="auto"/>
          </w:divBdr>
        </w:div>
        <w:div w:id="2025862329">
          <w:marLeft w:val="0"/>
          <w:marRight w:val="0"/>
          <w:marTop w:val="0"/>
          <w:marBottom w:val="0"/>
          <w:divBdr>
            <w:top w:val="none" w:sz="0" w:space="0" w:color="auto"/>
            <w:left w:val="none" w:sz="0" w:space="0" w:color="auto"/>
            <w:bottom w:val="single" w:sz="6" w:space="4" w:color="DDDDDD"/>
            <w:right w:val="none" w:sz="0" w:space="0" w:color="auto"/>
          </w:divBdr>
        </w:div>
        <w:div w:id="2115662489">
          <w:marLeft w:val="0"/>
          <w:marRight w:val="0"/>
          <w:marTop w:val="0"/>
          <w:marBottom w:val="0"/>
          <w:divBdr>
            <w:top w:val="none" w:sz="0" w:space="0" w:color="auto"/>
            <w:left w:val="none" w:sz="0" w:space="0" w:color="auto"/>
            <w:bottom w:val="single" w:sz="6" w:space="4" w:color="DDDDDD"/>
            <w:right w:val="none" w:sz="0" w:space="0" w:color="auto"/>
          </w:divBdr>
        </w:div>
      </w:divsChild>
    </w:div>
    <w:div w:id="1154839249">
      <w:bodyDiv w:val="1"/>
      <w:marLeft w:val="0"/>
      <w:marRight w:val="0"/>
      <w:marTop w:val="0"/>
      <w:marBottom w:val="0"/>
      <w:divBdr>
        <w:top w:val="none" w:sz="0" w:space="0" w:color="auto"/>
        <w:left w:val="none" w:sz="0" w:space="0" w:color="auto"/>
        <w:bottom w:val="none" w:sz="0" w:space="0" w:color="auto"/>
        <w:right w:val="none" w:sz="0" w:space="0" w:color="auto"/>
      </w:divBdr>
    </w:div>
    <w:div w:id="1160930167">
      <w:bodyDiv w:val="1"/>
      <w:marLeft w:val="0"/>
      <w:marRight w:val="0"/>
      <w:marTop w:val="0"/>
      <w:marBottom w:val="0"/>
      <w:divBdr>
        <w:top w:val="none" w:sz="0" w:space="0" w:color="auto"/>
        <w:left w:val="none" w:sz="0" w:space="0" w:color="auto"/>
        <w:bottom w:val="none" w:sz="0" w:space="0" w:color="auto"/>
        <w:right w:val="none" w:sz="0" w:space="0" w:color="auto"/>
      </w:divBdr>
    </w:div>
    <w:div w:id="1167093598">
      <w:bodyDiv w:val="1"/>
      <w:marLeft w:val="0"/>
      <w:marRight w:val="0"/>
      <w:marTop w:val="0"/>
      <w:marBottom w:val="0"/>
      <w:divBdr>
        <w:top w:val="none" w:sz="0" w:space="0" w:color="auto"/>
        <w:left w:val="none" w:sz="0" w:space="0" w:color="auto"/>
        <w:bottom w:val="none" w:sz="0" w:space="0" w:color="auto"/>
        <w:right w:val="none" w:sz="0" w:space="0" w:color="auto"/>
      </w:divBdr>
    </w:div>
    <w:div w:id="1202522718">
      <w:bodyDiv w:val="1"/>
      <w:marLeft w:val="0"/>
      <w:marRight w:val="0"/>
      <w:marTop w:val="0"/>
      <w:marBottom w:val="0"/>
      <w:divBdr>
        <w:top w:val="none" w:sz="0" w:space="0" w:color="auto"/>
        <w:left w:val="none" w:sz="0" w:space="0" w:color="auto"/>
        <w:bottom w:val="none" w:sz="0" w:space="0" w:color="auto"/>
        <w:right w:val="none" w:sz="0" w:space="0" w:color="auto"/>
      </w:divBdr>
    </w:div>
    <w:div w:id="1205094076">
      <w:bodyDiv w:val="1"/>
      <w:marLeft w:val="0"/>
      <w:marRight w:val="0"/>
      <w:marTop w:val="0"/>
      <w:marBottom w:val="0"/>
      <w:divBdr>
        <w:top w:val="none" w:sz="0" w:space="0" w:color="auto"/>
        <w:left w:val="none" w:sz="0" w:space="0" w:color="auto"/>
        <w:bottom w:val="none" w:sz="0" w:space="0" w:color="auto"/>
        <w:right w:val="none" w:sz="0" w:space="0" w:color="auto"/>
      </w:divBdr>
    </w:div>
    <w:div w:id="1211067044">
      <w:bodyDiv w:val="1"/>
      <w:marLeft w:val="0"/>
      <w:marRight w:val="0"/>
      <w:marTop w:val="0"/>
      <w:marBottom w:val="0"/>
      <w:divBdr>
        <w:top w:val="none" w:sz="0" w:space="0" w:color="auto"/>
        <w:left w:val="none" w:sz="0" w:space="0" w:color="auto"/>
        <w:bottom w:val="none" w:sz="0" w:space="0" w:color="auto"/>
        <w:right w:val="none" w:sz="0" w:space="0" w:color="auto"/>
      </w:divBdr>
      <w:divsChild>
        <w:div w:id="113528647">
          <w:marLeft w:val="0"/>
          <w:marRight w:val="0"/>
          <w:marTop w:val="0"/>
          <w:marBottom w:val="0"/>
          <w:divBdr>
            <w:top w:val="none" w:sz="0" w:space="0" w:color="auto"/>
            <w:left w:val="none" w:sz="0" w:space="0" w:color="auto"/>
            <w:bottom w:val="single" w:sz="6" w:space="4" w:color="DDDDDD"/>
            <w:right w:val="none" w:sz="0" w:space="0" w:color="auto"/>
          </w:divBdr>
        </w:div>
        <w:div w:id="1716659509">
          <w:marLeft w:val="0"/>
          <w:marRight w:val="0"/>
          <w:marTop w:val="0"/>
          <w:marBottom w:val="0"/>
          <w:divBdr>
            <w:top w:val="none" w:sz="0" w:space="0" w:color="auto"/>
            <w:left w:val="none" w:sz="0" w:space="0" w:color="auto"/>
            <w:bottom w:val="single" w:sz="6" w:space="4" w:color="DDDDDD"/>
            <w:right w:val="none" w:sz="0" w:space="0" w:color="auto"/>
          </w:divBdr>
        </w:div>
        <w:div w:id="1845510458">
          <w:marLeft w:val="0"/>
          <w:marRight w:val="0"/>
          <w:marTop w:val="0"/>
          <w:marBottom w:val="0"/>
          <w:divBdr>
            <w:top w:val="none" w:sz="0" w:space="0" w:color="auto"/>
            <w:left w:val="none" w:sz="0" w:space="0" w:color="auto"/>
            <w:bottom w:val="single" w:sz="6" w:space="4" w:color="DDDDDD"/>
            <w:right w:val="none" w:sz="0" w:space="0" w:color="auto"/>
          </w:divBdr>
        </w:div>
      </w:divsChild>
    </w:div>
    <w:div w:id="1217857176">
      <w:bodyDiv w:val="1"/>
      <w:marLeft w:val="0"/>
      <w:marRight w:val="0"/>
      <w:marTop w:val="0"/>
      <w:marBottom w:val="0"/>
      <w:divBdr>
        <w:top w:val="none" w:sz="0" w:space="0" w:color="auto"/>
        <w:left w:val="none" w:sz="0" w:space="0" w:color="auto"/>
        <w:bottom w:val="none" w:sz="0" w:space="0" w:color="auto"/>
        <w:right w:val="none" w:sz="0" w:space="0" w:color="auto"/>
      </w:divBdr>
    </w:div>
    <w:div w:id="1220170592">
      <w:bodyDiv w:val="1"/>
      <w:marLeft w:val="0"/>
      <w:marRight w:val="0"/>
      <w:marTop w:val="0"/>
      <w:marBottom w:val="0"/>
      <w:divBdr>
        <w:top w:val="none" w:sz="0" w:space="0" w:color="auto"/>
        <w:left w:val="none" w:sz="0" w:space="0" w:color="auto"/>
        <w:bottom w:val="none" w:sz="0" w:space="0" w:color="auto"/>
        <w:right w:val="none" w:sz="0" w:space="0" w:color="auto"/>
      </w:divBdr>
      <w:divsChild>
        <w:div w:id="520624832">
          <w:marLeft w:val="0"/>
          <w:marRight w:val="0"/>
          <w:marTop w:val="0"/>
          <w:marBottom w:val="0"/>
          <w:divBdr>
            <w:top w:val="none" w:sz="0" w:space="0" w:color="auto"/>
            <w:left w:val="none" w:sz="0" w:space="0" w:color="auto"/>
            <w:bottom w:val="single" w:sz="6" w:space="4" w:color="DDDDDD"/>
            <w:right w:val="none" w:sz="0" w:space="0" w:color="auto"/>
          </w:divBdr>
        </w:div>
        <w:div w:id="1235892632">
          <w:marLeft w:val="0"/>
          <w:marRight w:val="0"/>
          <w:marTop w:val="0"/>
          <w:marBottom w:val="0"/>
          <w:divBdr>
            <w:top w:val="none" w:sz="0" w:space="0" w:color="auto"/>
            <w:left w:val="none" w:sz="0" w:space="0" w:color="auto"/>
            <w:bottom w:val="single" w:sz="6" w:space="4" w:color="DDDDDD"/>
            <w:right w:val="none" w:sz="0" w:space="0" w:color="auto"/>
          </w:divBdr>
        </w:div>
      </w:divsChild>
    </w:div>
    <w:div w:id="1220285318">
      <w:bodyDiv w:val="1"/>
      <w:marLeft w:val="0"/>
      <w:marRight w:val="0"/>
      <w:marTop w:val="0"/>
      <w:marBottom w:val="0"/>
      <w:divBdr>
        <w:top w:val="none" w:sz="0" w:space="0" w:color="auto"/>
        <w:left w:val="none" w:sz="0" w:space="0" w:color="auto"/>
        <w:bottom w:val="none" w:sz="0" w:space="0" w:color="auto"/>
        <w:right w:val="none" w:sz="0" w:space="0" w:color="auto"/>
      </w:divBdr>
    </w:div>
    <w:div w:id="1240867006">
      <w:bodyDiv w:val="1"/>
      <w:marLeft w:val="0"/>
      <w:marRight w:val="0"/>
      <w:marTop w:val="0"/>
      <w:marBottom w:val="0"/>
      <w:divBdr>
        <w:top w:val="none" w:sz="0" w:space="0" w:color="auto"/>
        <w:left w:val="none" w:sz="0" w:space="0" w:color="auto"/>
        <w:bottom w:val="none" w:sz="0" w:space="0" w:color="auto"/>
        <w:right w:val="none" w:sz="0" w:space="0" w:color="auto"/>
      </w:divBdr>
    </w:div>
    <w:div w:id="1267345606">
      <w:bodyDiv w:val="1"/>
      <w:marLeft w:val="0"/>
      <w:marRight w:val="0"/>
      <w:marTop w:val="0"/>
      <w:marBottom w:val="0"/>
      <w:divBdr>
        <w:top w:val="none" w:sz="0" w:space="0" w:color="auto"/>
        <w:left w:val="none" w:sz="0" w:space="0" w:color="auto"/>
        <w:bottom w:val="none" w:sz="0" w:space="0" w:color="auto"/>
        <w:right w:val="none" w:sz="0" w:space="0" w:color="auto"/>
      </w:divBdr>
    </w:div>
    <w:div w:id="1269773294">
      <w:bodyDiv w:val="1"/>
      <w:marLeft w:val="0"/>
      <w:marRight w:val="0"/>
      <w:marTop w:val="0"/>
      <w:marBottom w:val="0"/>
      <w:divBdr>
        <w:top w:val="none" w:sz="0" w:space="0" w:color="auto"/>
        <w:left w:val="none" w:sz="0" w:space="0" w:color="auto"/>
        <w:bottom w:val="none" w:sz="0" w:space="0" w:color="auto"/>
        <w:right w:val="none" w:sz="0" w:space="0" w:color="auto"/>
      </w:divBdr>
    </w:div>
    <w:div w:id="1282036016">
      <w:bodyDiv w:val="1"/>
      <w:marLeft w:val="0"/>
      <w:marRight w:val="0"/>
      <w:marTop w:val="0"/>
      <w:marBottom w:val="0"/>
      <w:divBdr>
        <w:top w:val="none" w:sz="0" w:space="0" w:color="auto"/>
        <w:left w:val="none" w:sz="0" w:space="0" w:color="auto"/>
        <w:bottom w:val="none" w:sz="0" w:space="0" w:color="auto"/>
        <w:right w:val="none" w:sz="0" w:space="0" w:color="auto"/>
      </w:divBdr>
    </w:div>
    <w:div w:id="1288665324">
      <w:bodyDiv w:val="1"/>
      <w:marLeft w:val="0"/>
      <w:marRight w:val="0"/>
      <w:marTop w:val="0"/>
      <w:marBottom w:val="0"/>
      <w:divBdr>
        <w:top w:val="none" w:sz="0" w:space="0" w:color="auto"/>
        <w:left w:val="none" w:sz="0" w:space="0" w:color="auto"/>
        <w:bottom w:val="none" w:sz="0" w:space="0" w:color="auto"/>
        <w:right w:val="none" w:sz="0" w:space="0" w:color="auto"/>
      </w:divBdr>
    </w:div>
    <w:div w:id="1314220437">
      <w:bodyDiv w:val="1"/>
      <w:marLeft w:val="0"/>
      <w:marRight w:val="0"/>
      <w:marTop w:val="0"/>
      <w:marBottom w:val="0"/>
      <w:divBdr>
        <w:top w:val="none" w:sz="0" w:space="0" w:color="auto"/>
        <w:left w:val="none" w:sz="0" w:space="0" w:color="auto"/>
        <w:bottom w:val="none" w:sz="0" w:space="0" w:color="auto"/>
        <w:right w:val="none" w:sz="0" w:space="0" w:color="auto"/>
      </w:divBdr>
    </w:div>
    <w:div w:id="1319841801">
      <w:bodyDiv w:val="1"/>
      <w:marLeft w:val="0"/>
      <w:marRight w:val="0"/>
      <w:marTop w:val="0"/>
      <w:marBottom w:val="0"/>
      <w:divBdr>
        <w:top w:val="none" w:sz="0" w:space="0" w:color="auto"/>
        <w:left w:val="none" w:sz="0" w:space="0" w:color="auto"/>
        <w:bottom w:val="none" w:sz="0" w:space="0" w:color="auto"/>
        <w:right w:val="none" w:sz="0" w:space="0" w:color="auto"/>
      </w:divBdr>
    </w:div>
    <w:div w:id="1351640855">
      <w:bodyDiv w:val="1"/>
      <w:marLeft w:val="0"/>
      <w:marRight w:val="0"/>
      <w:marTop w:val="0"/>
      <w:marBottom w:val="0"/>
      <w:divBdr>
        <w:top w:val="none" w:sz="0" w:space="0" w:color="auto"/>
        <w:left w:val="none" w:sz="0" w:space="0" w:color="auto"/>
        <w:bottom w:val="none" w:sz="0" w:space="0" w:color="auto"/>
        <w:right w:val="none" w:sz="0" w:space="0" w:color="auto"/>
      </w:divBdr>
      <w:divsChild>
        <w:div w:id="514151382">
          <w:marLeft w:val="0"/>
          <w:marRight w:val="0"/>
          <w:marTop w:val="0"/>
          <w:marBottom w:val="0"/>
          <w:divBdr>
            <w:top w:val="none" w:sz="0" w:space="0" w:color="auto"/>
            <w:left w:val="none" w:sz="0" w:space="0" w:color="auto"/>
            <w:bottom w:val="single" w:sz="6" w:space="4" w:color="DDDDDD"/>
            <w:right w:val="none" w:sz="0" w:space="0" w:color="auto"/>
          </w:divBdr>
        </w:div>
        <w:div w:id="1715890108">
          <w:marLeft w:val="0"/>
          <w:marRight w:val="0"/>
          <w:marTop w:val="0"/>
          <w:marBottom w:val="0"/>
          <w:divBdr>
            <w:top w:val="none" w:sz="0" w:space="0" w:color="auto"/>
            <w:left w:val="none" w:sz="0" w:space="0" w:color="auto"/>
            <w:bottom w:val="single" w:sz="6" w:space="4" w:color="DDDDDD"/>
            <w:right w:val="none" w:sz="0" w:space="0" w:color="auto"/>
          </w:divBdr>
        </w:div>
      </w:divsChild>
    </w:div>
    <w:div w:id="1355039413">
      <w:bodyDiv w:val="1"/>
      <w:marLeft w:val="0"/>
      <w:marRight w:val="0"/>
      <w:marTop w:val="0"/>
      <w:marBottom w:val="0"/>
      <w:divBdr>
        <w:top w:val="none" w:sz="0" w:space="0" w:color="auto"/>
        <w:left w:val="none" w:sz="0" w:space="0" w:color="auto"/>
        <w:bottom w:val="none" w:sz="0" w:space="0" w:color="auto"/>
        <w:right w:val="none" w:sz="0" w:space="0" w:color="auto"/>
      </w:divBdr>
    </w:div>
    <w:div w:id="1357850939">
      <w:bodyDiv w:val="1"/>
      <w:marLeft w:val="0"/>
      <w:marRight w:val="0"/>
      <w:marTop w:val="0"/>
      <w:marBottom w:val="0"/>
      <w:divBdr>
        <w:top w:val="none" w:sz="0" w:space="0" w:color="auto"/>
        <w:left w:val="none" w:sz="0" w:space="0" w:color="auto"/>
        <w:bottom w:val="none" w:sz="0" w:space="0" w:color="auto"/>
        <w:right w:val="none" w:sz="0" w:space="0" w:color="auto"/>
      </w:divBdr>
    </w:div>
    <w:div w:id="1359768990">
      <w:bodyDiv w:val="1"/>
      <w:marLeft w:val="0"/>
      <w:marRight w:val="0"/>
      <w:marTop w:val="0"/>
      <w:marBottom w:val="0"/>
      <w:divBdr>
        <w:top w:val="none" w:sz="0" w:space="0" w:color="auto"/>
        <w:left w:val="none" w:sz="0" w:space="0" w:color="auto"/>
        <w:bottom w:val="none" w:sz="0" w:space="0" w:color="auto"/>
        <w:right w:val="none" w:sz="0" w:space="0" w:color="auto"/>
      </w:divBdr>
    </w:div>
    <w:div w:id="1374380859">
      <w:bodyDiv w:val="1"/>
      <w:marLeft w:val="0"/>
      <w:marRight w:val="0"/>
      <w:marTop w:val="0"/>
      <w:marBottom w:val="0"/>
      <w:divBdr>
        <w:top w:val="none" w:sz="0" w:space="0" w:color="auto"/>
        <w:left w:val="none" w:sz="0" w:space="0" w:color="auto"/>
        <w:bottom w:val="none" w:sz="0" w:space="0" w:color="auto"/>
        <w:right w:val="none" w:sz="0" w:space="0" w:color="auto"/>
      </w:divBdr>
    </w:div>
    <w:div w:id="1390223482">
      <w:bodyDiv w:val="1"/>
      <w:marLeft w:val="0"/>
      <w:marRight w:val="0"/>
      <w:marTop w:val="0"/>
      <w:marBottom w:val="0"/>
      <w:divBdr>
        <w:top w:val="none" w:sz="0" w:space="0" w:color="auto"/>
        <w:left w:val="none" w:sz="0" w:space="0" w:color="auto"/>
        <w:bottom w:val="none" w:sz="0" w:space="0" w:color="auto"/>
        <w:right w:val="none" w:sz="0" w:space="0" w:color="auto"/>
      </w:divBdr>
    </w:div>
    <w:div w:id="1405226088">
      <w:bodyDiv w:val="1"/>
      <w:marLeft w:val="0"/>
      <w:marRight w:val="0"/>
      <w:marTop w:val="0"/>
      <w:marBottom w:val="0"/>
      <w:divBdr>
        <w:top w:val="none" w:sz="0" w:space="0" w:color="auto"/>
        <w:left w:val="none" w:sz="0" w:space="0" w:color="auto"/>
        <w:bottom w:val="none" w:sz="0" w:space="0" w:color="auto"/>
        <w:right w:val="none" w:sz="0" w:space="0" w:color="auto"/>
      </w:divBdr>
    </w:div>
    <w:div w:id="1419710648">
      <w:bodyDiv w:val="1"/>
      <w:marLeft w:val="0"/>
      <w:marRight w:val="0"/>
      <w:marTop w:val="0"/>
      <w:marBottom w:val="0"/>
      <w:divBdr>
        <w:top w:val="none" w:sz="0" w:space="0" w:color="auto"/>
        <w:left w:val="none" w:sz="0" w:space="0" w:color="auto"/>
        <w:bottom w:val="none" w:sz="0" w:space="0" w:color="auto"/>
        <w:right w:val="none" w:sz="0" w:space="0" w:color="auto"/>
      </w:divBdr>
    </w:div>
    <w:div w:id="1428232531">
      <w:bodyDiv w:val="1"/>
      <w:marLeft w:val="0"/>
      <w:marRight w:val="0"/>
      <w:marTop w:val="0"/>
      <w:marBottom w:val="0"/>
      <w:divBdr>
        <w:top w:val="none" w:sz="0" w:space="0" w:color="auto"/>
        <w:left w:val="none" w:sz="0" w:space="0" w:color="auto"/>
        <w:bottom w:val="none" w:sz="0" w:space="0" w:color="auto"/>
        <w:right w:val="none" w:sz="0" w:space="0" w:color="auto"/>
      </w:divBdr>
    </w:div>
    <w:div w:id="1468815776">
      <w:bodyDiv w:val="1"/>
      <w:marLeft w:val="0"/>
      <w:marRight w:val="0"/>
      <w:marTop w:val="0"/>
      <w:marBottom w:val="0"/>
      <w:divBdr>
        <w:top w:val="none" w:sz="0" w:space="0" w:color="auto"/>
        <w:left w:val="none" w:sz="0" w:space="0" w:color="auto"/>
        <w:bottom w:val="none" w:sz="0" w:space="0" w:color="auto"/>
        <w:right w:val="none" w:sz="0" w:space="0" w:color="auto"/>
      </w:divBdr>
    </w:div>
    <w:div w:id="1471283856">
      <w:bodyDiv w:val="1"/>
      <w:marLeft w:val="0"/>
      <w:marRight w:val="0"/>
      <w:marTop w:val="0"/>
      <w:marBottom w:val="0"/>
      <w:divBdr>
        <w:top w:val="none" w:sz="0" w:space="0" w:color="auto"/>
        <w:left w:val="none" w:sz="0" w:space="0" w:color="auto"/>
        <w:bottom w:val="none" w:sz="0" w:space="0" w:color="auto"/>
        <w:right w:val="none" w:sz="0" w:space="0" w:color="auto"/>
      </w:divBdr>
    </w:div>
    <w:div w:id="1475371507">
      <w:bodyDiv w:val="1"/>
      <w:marLeft w:val="0"/>
      <w:marRight w:val="0"/>
      <w:marTop w:val="0"/>
      <w:marBottom w:val="0"/>
      <w:divBdr>
        <w:top w:val="none" w:sz="0" w:space="0" w:color="auto"/>
        <w:left w:val="none" w:sz="0" w:space="0" w:color="auto"/>
        <w:bottom w:val="none" w:sz="0" w:space="0" w:color="auto"/>
        <w:right w:val="none" w:sz="0" w:space="0" w:color="auto"/>
      </w:divBdr>
    </w:div>
    <w:div w:id="1481457970">
      <w:bodyDiv w:val="1"/>
      <w:marLeft w:val="0"/>
      <w:marRight w:val="0"/>
      <w:marTop w:val="0"/>
      <w:marBottom w:val="0"/>
      <w:divBdr>
        <w:top w:val="none" w:sz="0" w:space="0" w:color="auto"/>
        <w:left w:val="none" w:sz="0" w:space="0" w:color="auto"/>
        <w:bottom w:val="none" w:sz="0" w:space="0" w:color="auto"/>
        <w:right w:val="none" w:sz="0" w:space="0" w:color="auto"/>
      </w:divBdr>
      <w:divsChild>
        <w:div w:id="1048456627">
          <w:marLeft w:val="0"/>
          <w:marRight w:val="0"/>
          <w:marTop w:val="0"/>
          <w:marBottom w:val="0"/>
          <w:divBdr>
            <w:top w:val="none" w:sz="0" w:space="0" w:color="auto"/>
            <w:left w:val="none" w:sz="0" w:space="0" w:color="auto"/>
            <w:bottom w:val="single" w:sz="6" w:space="4" w:color="DDDDDD"/>
            <w:right w:val="none" w:sz="0" w:space="0" w:color="auto"/>
          </w:divBdr>
        </w:div>
        <w:div w:id="2120295886">
          <w:marLeft w:val="0"/>
          <w:marRight w:val="0"/>
          <w:marTop w:val="0"/>
          <w:marBottom w:val="0"/>
          <w:divBdr>
            <w:top w:val="none" w:sz="0" w:space="0" w:color="auto"/>
            <w:left w:val="none" w:sz="0" w:space="0" w:color="auto"/>
            <w:bottom w:val="single" w:sz="6" w:space="4" w:color="DDDDDD"/>
            <w:right w:val="none" w:sz="0" w:space="0" w:color="auto"/>
          </w:divBdr>
        </w:div>
      </w:divsChild>
    </w:div>
    <w:div w:id="1514147980">
      <w:bodyDiv w:val="1"/>
      <w:marLeft w:val="0"/>
      <w:marRight w:val="0"/>
      <w:marTop w:val="0"/>
      <w:marBottom w:val="0"/>
      <w:divBdr>
        <w:top w:val="none" w:sz="0" w:space="0" w:color="auto"/>
        <w:left w:val="none" w:sz="0" w:space="0" w:color="auto"/>
        <w:bottom w:val="none" w:sz="0" w:space="0" w:color="auto"/>
        <w:right w:val="none" w:sz="0" w:space="0" w:color="auto"/>
      </w:divBdr>
    </w:div>
    <w:div w:id="1523857888">
      <w:bodyDiv w:val="1"/>
      <w:marLeft w:val="0"/>
      <w:marRight w:val="0"/>
      <w:marTop w:val="0"/>
      <w:marBottom w:val="0"/>
      <w:divBdr>
        <w:top w:val="none" w:sz="0" w:space="0" w:color="auto"/>
        <w:left w:val="none" w:sz="0" w:space="0" w:color="auto"/>
        <w:bottom w:val="none" w:sz="0" w:space="0" w:color="auto"/>
        <w:right w:val="none" w:sz="0" w:space="0" w:color="auto"/>
      </w:divBdr>
    </w:div>
    <w:div w:id="1524633580">
      <w:bodyDiv w:val="1"/>
      <w:marLeft w:val="0"/>
      <w:marRight w:val="0"/>
      <w:marTop w:val="0"/>
      <w:marBottom w:val="0"/>
      <w:divBdr>
        <w:top w:val="none" w:sz="0" w:space="0" w:color="auto"/>
        <w:left w:val="none" w:sz="0" w:space="0" w:color="auto"/>
        <w:bottom w:val="none" w:sz="0" w:space="0" w:color="auto"/>
        <w:right w:val="none" w:sz="0" w:space="0" w:color="auto"/>
      </w:divBdr>
    </w:div>
    <w:div w:id="1534810523">
      <w:bodyDiv w:val="1"/>
      <w:marLeft w:val="0"/>
      <w:marRight w:val="0"/>
      <w:marTop w:val="0"/>
      <w:marBottom w:val="0"/>
      <w:divBdr>
        <w:top w:val="none" w:sz="0" w:space="0" w:color="auto"/>
        <w:left w:val="none" w:sz="0" w:space="0" w:color="auto"/>
        <w:bottom w:val="none" w:sz="0" w:space="0" w:color="auto"/>
        <w:right w:val="none" w:sz="0" w:space="0" w:color="auto"/>
      </w:divBdr>
    </w:div>
    <w:div w:id="1536846267">
      <w:bodyDiv w:val="1"/>
      <w:marLeft w:val="0"/>
      <w:marRight w:val="0"/>
      <w:marTop w:val="0"/>
      <w:marBottom w:val="0"/>
      <w:divBdr>
        <w:top w:val="none" w:sz="0" w:space="0" w:color="auto"/>
        <w:left w:val="none" w:sz="0" w:space="0" w:color="auto"/>
        <w:bottom w:val="none" w:sz="0" w:space="0" w:color="auto"/>
        <w:right w:val="none" w:sz="0" w:space="0" w:color="auto"/>
      </w:divBdr>
    </w:div>
    <w:div w:id="1537934651">
      <w:bodyDiv w:val="1"/>
      <w:marLeft w:val="0"/>
      <w:marRight w:val="0"/>
      <w:marTop w:val="0"/>
      <w:marBottom w:val="0"/>
      <w:divBdr>
        <w:top w:val="none" w:sz="0" w:space="0" w:color="auto"/>
        <w:left w:val="none" w:sz="0" w:space="0" w:color="auto"/>
        <w:bottom w:val="none" w:sz="0" w:space="0" w:color="auto"/>
        <w:right w:val="none" w:sz="0" w:space="0" w:color="auto"/>
      </w:divBdr>
      <w:divsChild>
        <w:div w:id="196508343">
          <w:marLeft w:val="0"/>
          <w:marRight w:val="0"/>
          <w:marTop w:val="0"/>
          <w:marBottom w:val="0"/>
          <w:divBdr>
            <w:top w:val="none" w:sz="0" w:space="0" w:color="auto"/>
            <w:left w:val="none" w:sz="0" w:space="0" w:color="auto"/>
            <w:bottom w:val="none" w:sz="0" w:space="0" w:color="auto"/>
            <w:right w:val="none" w:sz="0" w:space="0" w:color="auto"/>
          </w:divBdr>
          <w:divsChild>
            <w:div w:id="2011057041">
              <w:marLeft w:val="0"/>
              <w:marRight w:val="0"/>
              <w:marTop w:val="0"/>
              <w:marBottom w:val="0"/>
              <w:divBdr>
                <w:top w:val="none" w:sz="0" w:space="0" w:color="auto"/>
                <w:left w:val="none" w:sz="0" w:space="0" w:color="auto"/>
                <w:bottom w:val="none" w:sz="0" w:space="0" w:color="auto"/>
                <w:right w:val="none" w:sz="0" w:space="0" w:color="auto"/>
              </w:divBdr>
            </w:div>
          </w:divsChild>
        </w:div>
        <w:div w:id="307126760">
          <w:marLeft w:val="0"/>
          <w:marRight w:val="0"/>
          <w:marTop w:val="0"/>
          <w:marBottom w:val="0"/>
          <w:divBdr>
            <w:top w:val="none" w:sz="0" w:space="0" w:color="auto"/>
            <w:left w:val="none" w:sz="0" w:space="0" w:color="auto"/>
            <w:bottom w:val="none" w:sz="0" w:space="0" w:color="auto"/>
            <w:right w:val="none" w:sz="0" w:space="0" w:color="auto"/>
          </w:divBdr>
          <w:divsChild>
            <w:div w:id="2123957142">
              <w:marLeft w:val="0"/>
              <w:marRight w:val="0"/>
              <w:marTop w:val="0"/>
              <w:marBottom w:val="0"/>
              <w:divBdr>
                <w:top w:val="none" w:sz="0" w:space="0" w:color="auto"/>
                <w:left w:val="none" w:sz="0" w:space="0" w:color="auto"/>
                <w:bottom w:val="none" w:sz="0" w:space="0" w:color="auto"/>
                <w:right w:val="none" w:sz="0" w:space="0" w:color="auto"/>
              </w:divBdr>
            </w:div>
          </w:divsChild>
        </w:div>
        <w:div w:id="378632488">
          <w:marLeft w:val="0"/>
          <w:marRight w:val="0"/>
          <w:marTop w:val="0"/>
          <w:marBottom w:val="0"/>
          <w:divBdr>
            <w:top w:val="none" w:sz="0" w:space="0" w:color="auto"/>
            <w:left w:val="none" w:sz="0" w:space="0" w:color="auto"/>
            <w:bottom w:val="none" w:sz="0" w:space="0" w:color="auto"/>
            <w:right w:val="none" w:sz="0" w:space="0" w:color="auto"/>
          </w:divBdr>
          <w:divsChild>
            <w:div w:id="823737055">
              <w:marLeft w:val="0"/>
              <w:marRight w:val="0"/>
              <w:marTop w:val="0"/>
              <w:marBottom w:val="0"/>
              <w:divBdr>
                <w:top w:val="none" w:sz="0" w:space="0" w:color="auto"/>
                <w:left w:val="none" w:sz="0" w:space="0" w:color="auto"/>
                <w:bottom w:val="none" w:sz="0" w:space="0" w:color="auto"/>
                <w:right w:val="none" w:sz="0" w:space="0" w:color="auto"/>
              </w:divBdr>
            </w:div>
          </w:divsChild>
        </w:div>
        <w:div w:id="450906665">
          <w:marLeft w:val="0"/>
          <w:marRight w:val="0"/>
          <w:marTop w:val="0"/>
          <w:marBottom w:val="0"/>
          <w:divBdr>
            <w:top w:val="none" w:sz="0" w:space="0" w:color="auto"/>
            <w:left w:val="none" w:sz="0" w:space="0" w:color="auto"/>
            <w:bottom w:val="none" w:sz="0" w:space="0" w:color="auto"/>
            <w:right w:val="none" w:sz="0" w:space="0" w:color="auto"/>
          </w:divBdr>
          <w:divsChild>
            <w:div w:id="1941141903">
              <w:marLeft w:val="0"/>
              <w:marRight w:val="0"/>
              <w:marTop w:val="0"/>
              <w:marBottom w:val="0"/>
              <w:divBdr>
                <w:top w:val="none" w:sz="0" w:space="0" w:color="auto"/>
                <w:left w:val="none" w:sz="0" w:space="0" w:color="auto"/>
                <w:bottom w:val="none" w:sz="0" w:space="0" w:color="auto"/>
                <w:right w:val="none" w:sz="0" w:space="0" w:color="auto"/>
              </w:divBdr>
            </w:div>
          </w:divsChild>
        </w:div>
        <w:div w:id="466245712">
          <w:marLeft w:val="0"/>
          <w:marRight w:val="0"/>
          <w:marTop w:val="0"/>
          <w:marBottom w:val="0"/>
          <w:divBdr>
            <w:top w:val="none" w:sz="0" w:space="0" w:color="auto"/>
            <w:left w:val="none" w:sz="0" w:space="0" w:color="auto"/>
            <w:bottom w:val="none" w:sz="0" w:space="0" w:color="auto"/>
            <w:right w:val="none" w:sz="0" w:space="0" w:color="auto"/>
          </w:divBdr>
          <w:divsChild>
            <w:div w:id="476342760">
              <w:marLeft w:val="0"/>
              <w:marRight w:val="0"/>
              <w:marTop w:val="0"/>
              <w:marBottom w:val="0"/>
              <w:divBdr>
                <w:top w:val="none" w:sz="0" w:space="0" w:color="auto"/>
                <w:left w:val="none" w:sz="0" w:space="0" w:color="auto"/>
                <w:bottom w:val="none" w:sz="0" w:space="0" w:color="auto"/>
                <w:right w:val="none" w:sz="0" w:space="0" w:color="auto"/>
              </w:divBdr>
            </w:div>
          </w:divsChild>
        </w:div>
        <w:div w:id="513229713">
          <w:marLeft w:val="0"/>
          <w:marRight w:val="0"/>
          <w:marTop w:val="0"/>
          <w:marBottom w:val="0"/>
          <w:divBdr>
            <w:top w:val="none" w:sz="0" w:space="0" w:color="auto"/>
            <w:left w:val="none" w:sz="0" w:space="0" w:color="auto"/>
            <w:bottom w:val="none" w:sz="0" w:space="0" w:color="auto"/>
            <w:right w:val="none" w:sz="0" w:space="0" w:color="auto"/>
          </w:divBdr>
          <w:divsChild>
            <w:div w:id="85344671">
              <w:marLeft w:val="0"/>
              <w:marRight w:val="0"/>
              <w:marTop w:val="0"/>
              <w:marBottom w:val="0"/>
              <w:divBdr>
                <w:top w:val="none" w:sz="0" w:space="0" w:color="auto"/>
                <w:left w:val="none" w:sz="0" w:space="0" w:color="auto"/>
                <w:bottom w:val="none" w:sz="0" w:space="0" w:color="auto"/>
                <w:right w:val="none" w:sz="0" w:space="0" w:color="auto"/>
              </w:divBdr>
            </w:div>
          </w:divsChild>
        </w:div>
        <w:div w:id="606356322">
          <w:marLeft w:val="0"/>
          <w:marRight w:val="0"/>
          <w:marTop w:val="0"/>
          <w:marBottom w:val="0"/>
          <w:divBdr>
            <w:top w:val="none" w:sz="0" w:space="0" w:color="auto"/>
            <w:left w:val="none" w:sz="0" w:space="0" w:color="auto"/>
            <w:bottom w:val="none" w:sz="0" w:space="0" w:color="auto"/>
            <w:right w:val="none" w:sz="0" w:space="0" w:color="auto"/>
          </w:divBdr>
          <w:divsChild>
            <w:div w:id="662120445">
              <w:marLeft w:val="0"/>
              <w:marRight w:val="0"/>
              <w:marTop w:val="0"/>
              <w:marBottom w:val="0"/>
              <w:divBdr>
                <w:top w:val="none" w:sz="0" w:space="0" w:color="auto"/>
                <w:left w:val="none" w:sz="0" w:space="0" w:color="auto"/>
                <w:bottom w:val="none" w:sz="0" w:space="0" w:color="auto"/>
                <w:right w:val="none" w:sz="0" w:space="0" w:color="auto"/>
              </w:divBdr>
            </w:div>
          </w:divsChild>
        </w:div>
        <w:div w:id="758717872">
          <w:marLeft w:val="0"/>
          <w:marRight w:val="0"/>
          <w:marTop w:val="0"/>
          <w:marBottom w:val="0"/>
          <w:divBdr>
            <w:top w:val="none" w:sz="0" w:space="0" w:color="auto"/>
            <w:left w:val="none" w:sz="0" w:space="0" w:color="auto"/>
            <w:bottom w:val="none" w:sz="0" w:space="0" w:color="auto"/>
            <w:right w:val="none" w:sz="0" w:space="0" w:color="auto"/>
          </w:divBdr>
          <w:divsChild>
            <w:div w:id="1597403886">
              <w:marLeft w:val="0"/>
              <w:marRight w:val="0"/>
              <w:marTop w:val="0"/>
              <w:marBottom w:val="0"/>
              <w:divBdr>
                <w:top w:val="none" w:sz="0" w:space="0" w:color="auto"/>
                <w:left w:val="none" w:sz="0" w:space="0" w:color="auto"/>
                <w:bottom w:val="none" w:sz="0" w:space="0" w:color="auto"/>
                <w:right w:val="none" w:sz="0" w:space="0" w:color="auto"/>
              </w:divBdr>
            </w:div>
          </w:divsChild>
        </w:div>
        <w:div w:id="783814678">
          <w:marLeft w:val="0"/>
          <w:marRight w:val="0"/>
          <w:marTop w:val="0"/>
          <w:marBottom w:val="0"/>
          <w:divBdr>
            <w:top w:val="none" w:sz="0" w:space="0" w:color="auto"/>
            <w:left w:val="none" w:sz="0" w:space="0" w:color="auto"/>
            <w:bottom w:val="none" w:sz="0" w:space="0" w:color="auto"/>
            <w:right w:val="none" w:sz="0" w:space="0" w:color="auto"/>
          </w:divBdr>
          <w:divsChild>
            <w:div w:id="1801605290">
              <w:marLeft w:val="0"/>
              <w:marRight w:val="0"/>
              <w:marTop w:val="0"/>
              <w:marBottom w:val="0"/>
              <w:divBdr>
                <w:top w:val="none" w:sz="0" w:space="0" w:color="auto"/>
                <w:left w:val="none" w:sz="0" w:space="0" w:color="auto"/>
                <w:bottom w:val="none" w:sz="0" w:space="0" w:color="auto"/>
                <w:right w:val="none" w:sz="0" w:space="0" w:color="auto"/>
              </w:divBdr>
            </w:div>
          </w:divsChild>
        </w:div>
        <w:div w:id="810754504">
          <w:marLeft w:val="0"/>
          <w:marRight w:val="0"/>
          <w:marTop w:val="0"/>
          <w:marBottom w:val="0"/>
          <w:divBdr>
            <w:top w:val="none" w:sz="0" w:space="0" w:color="auto"/>
            <w:left w:val="none" w:sz="0" w:space="0" w:color="auto"/>
            <w:bottom w:val="none" w:sz="0" w:space="0" w:color="auto"/>
            <w:right w:val="none" w:sz="0" w:space="0" w:color="auto"/>
          </w:divBdr>
          <w:divsChild>
            <w:div w:id="1091465298">
              <w:marLeft w:val="0"/>
              <w:marRight w:val="0"/>
              <w:marTop w:val="0"/>
              <w:marBottom w:val="0"/>
              <w:divBdr>
                <w:top w:val="none" w:sz="0" w:space="0" w:color="auto"/>
                <w:left w:val="none" w:sz="0" w:space="0" w:color="auto"/>
                <w:bottom w:val="none" w:sz="0" w:space="0" w:color="auto"/>
                <w:right w:val="none" w:sz="0" w:space="0" w:color="auto"/>
              </w:divBdr>
            </w:div>
          </w:divsChild>
        </w:div>
        <w:div w:id="839467374">
          <w:marLeft w:val="0"/>
          <w:marRight w:val="0"/>
          <w:marTop w:val="0"/>
          <w:marBottom w:val="0"/>
          <w:divBdr>
            <w:top w:val="none" w:sz="0" w:space="0" w:color="auto"/>
            <w:left w:val="none" w:sz="0" w:space="0" w:color="auto"/>
            <w:bottom w:val="none" w:sz="0" w:space="0" w:color="auto"/>
            <w:right w:val="none" w:sz="0" w:space="0" w:color="auto"/>
          </w:divBdr>
          <w:divsChild>
            <w:div w:id="2030598787">
              <w:marLeft w:val="0"/>
              <w:marRight w:val="0"/>
              <w:marTop w:val="0"/>
              <w:marBottom w:val="0"/>
              <w:divBdr>
                <w:top w:val="none" w:sz="0" w:space="0" w:color="auto"/>
                <w:left w:val="none" w:sz="0" w:space="0" w:color="auto"/>
                <w:bottom w:val="none" w:sz="0" w:space="0" w:color="auto"/>
                <w:right w:val="none" w:sz="0" w:space="0" w:color="auto"/>
              </w:divBdr>
            </w:div>
          </w:divsChild>
        </w:div>
        <w:div w:id="963577144">
          <w:marLeft w:val="0"/>
          <w:marRight w:val="0"/>
          <w:marTop w:val="0"/>
          <w:marBottom w:val="0"/>
          <w:divBdr>
            <w:top w:val="none" w:sz="0" w:space="0" w:color="auto"/>
            <w:left w:val="none" w:sz="0" w:space="0" w:color="auto"/>
            <w:bottom w:val="none" w:sz="0" w:space="0" w:color="auto"/>
            <w:right w:val="none" w:sz="0" w:space="0" w:color="auto"/>
          </w:divBdr>
          <w:divsChild>
            <w:div w:id="835799931">
              <w:marLeft w:val="0"/>
              <w:marRight w:val="0"/>
              <w:marTop w:val="0"/>
              <w:marBottom w:val="0"/>
              <w:divBdr>
                <w:top w:val="none" w:sz="0" w:space="0" w:color="auto"/>
                <w:left w:val="none" w:sz="0" w:space="0" w:color="auto"/>
                <w:bottom w:val="none" w:sz="0" w:space="0" w:color="auto"/>
                <w:right w:val="none" w:sz="0" w:space="0" w:color="auto"/>
              </w:divBdr>
            </w:div>
          </w:divsChild>
        </w:div>
        <w:div w:id="972060445">
          <w:marLeft w:val="0"/>
          <w:marRight w:val="0"/>
          <w:marTop w:val="0"/>
          <w:marBottom w:val="0"/>
          <w:divBdr>
            <w:top w:val="none" w:sz="0" w:space="0" w:color="auto"/>
            <w:left w:val="none" w:sz="0" w:space="0" w:color="auto"/>
            <w:bottom w:val="none" w:sz="0" w:space="0" w:color="auto"/>
            <w:right w:val="none" w:sz="0" w:space="0" w:color="auto"/>
          </w:divBdr>
          <w:divsChild>
            <w:div w:id="778372274">
              <w:marLeft w:val="0"/>
              <w:marRight w:val="0"/>
              <w:marTop w:val="0"/>
              <w:marBottom w:val="0"/>
              <w:divBdr>
                <w:top w:val="none" w:sz="0" w:space="0" w:color="auto"/>
                <w:left w:val="none" w:sz="0" w:space="0" w:color="auto"/>
                <w:bottom w:val="none" w:sz="0" w:space="0" w:color="auto"/>
                <w:right w:val="none" w:sz="0" w:space="0" w:color="auto"/>
              </w:divBdr>
            </w:div>
          </w:divsChild>
        </w:div>
        <w:div w:id="1059398238">
          <w:marLeft w:val="0"/>
          <w:marRight w:val="0"/>
          <w:marTop w:val="0"/>
          <w:marBottom w:val="0"/>
          <w:divBdr>
            <w:top w:val="none" w:sz="0" w:space="0" w:color="auto"/>
            <w:left w:val="none" w:sz="0" w:space="0" w:color="auto"/>
            <w:bottom w:val="none" w:sz="0" w:space="0" w:color="auto"/>
            <w:right w:val="none" w:sz="0" w:space="0" w:color="auto"/>
          </w:divBdr>
          <w:divsChild>
            <w:div w:id="966089622">
              <w:marLeft w:val="0"/>
              <w:marRight w:val="0"/>
              <w:marTop w:val="0"/>
              <w:marBottom w:val="0"/>
              <w:divBdr>
                <w:top w:val="none" w:sz="0" w:space="0" w:color="auto"/>
                <w:left w:val="none" w:sz="0" w:space="0" w:color="auto"/>
                <w:bottom w:val="none" w:sz="0" w:space="0" w:color="auto"/>
                <w:right w:val="none" w:sz="0" w:space="0" w:color="auto"/>
              </w:divBdr>
            </w:div>
          </w:divsChild>
        </w:div>
        <w:div w:id="1191146193">
          <w:marLeft w:val="0"/>
          <w:marRight w:val="0"/>
          <w:marTop w:val="0"/>
          <w:marBottom w:val="0"/>
          <w:divBdr>
            <w:top w:val="none" w:sz="0" w:space="0" w:color="auto"/>
            <w:left w:val="none" w:sz="0" w:space="0" w:color="auto"/>
            <w:bottom w:val="none" w:sz="0" w:space="0" w:color="auto"/>
            <w:right w:val="none" w:sz="0" w:space="0" w:color="auto"/>
          </w:divBdr>
          <w:divsChild>
            <w:div w:id="1744983685">
              <w:marLeft w:val="0"/>
              <w:marRight w:val="0"/>
              <w:marTop w:val="0"/>
              <w:marBottom w:val="0"/>
              <w:divBdr>
                <w:top w:val="none" w:sz="0" w:space="0" w:color="auto"/>
                <w:left w:val="none" w:sz="0" w:space="0" w:color="auto"/>
                <w:bottom w:val="none" w:sz="0" w:space="0" w:color="auto"/>
                <w:right w:val="none" w:sz="0" w:space="0" w:color="auto"/>
              </w:divBdr>
            </w:div>
          </w:divsChild>
        </w:div>
        <w:div w:id="1196649736">
          <w:marLeft w:val="0"/>
          <w:marRight w:val="0"/>
          <w:marTop w:val="0"/>
          <w:marBottom w:val="0"/>
          <w:divBdr>
            <w:top w:val="none" w:sz="0" w:space="0" w:color="auto"/>
            <w:left w:val="none" w:sz="0" w:space="0" w:color="auto"/>
            <w:bottom w:val="none" w:sz="0" w:space="0" w:color="auto"/>
            <w:right w:val="none" w:sz="0" w:space="0" w:color="auto"/>
          </w:divBdr>
          <w:divsChild>
            <w:div w:id="537161361">
              <w:marLeft w:val="0"/>
              <w:marRight w:val="0"/>
              <w:marTop w:val="0"/>
              <w:marBottom w:val="0"/>
              <w:divBdr>
                <w:top w:val="none" w:sz="0" w:space="0" w:color="auto"/>
                <w:left w:val="none" w:sz="0" w:space="0" w:color="auto"/>
                <w:bottom w:val="none" w:sz="0" w:space="0" w:color="auto"/>
                <w:right w:val="none" w:sz="0" w:space="0" w:color="auto"/>
              </w:divBdr>
            </w:div>
          </w:divsChild>
        </w:div>
        <w:div w:id="1234899255">
          <w:marLeft w:val="0"/>
          <w:marRight w:val="0"/>
          <w:marTop w:val="0"/>
          <w:marBottom w:val="0"/>
          <w:divBdr>
            <w:top w:val="none" w:sz="0" w:space="0" w:color="auto"/>
            <w:left w:val="none" w:sz="0" w:space="0" w:color="auto"/>
            <w:bottom w:val="none" w:sz="0" w:space="0" w:color="auto"/>
            <w:right w:val="none" w:sz="0" w:space="0" w:color="auto"/>
          </w:divBdr>
          <w:divsChild>
            <w:div w:id="1059207077">
              <w:marLeft w:val="0"/>
              <w:marRight w:val="0"/>
              <w:marTop w:val="0"/>
              <w:marBottom w:val="0"/>
              <w:divBdr>
                <w:top w:val="none" w:sz="0" w:space="0" w:color="auto"/>
                <w:left w:val="none" w:sz="0" w:space="0" w:color="auto"/>
                <w:bottom w:val="none" w:sz="0" w:space="0" w:color="auto"/>
                <w:right w:val="none" w:sz="0" w:space="0" w:color="auto"/>
              </w:divBdr>
            </w:div>
          </w:divsChild>
        </w:div>
        <w:div w:id="1283461931">
          <w:marLeft w:val="0"/>
          <w:marRight w:val="0"/>
          <w:marTop w:val="0"/>
          <w:marBottom w:val="0"/>
          <w:divBdr>
            <w:top w:val="none" w:sz="0" w:space="0" w:color="auto"/>
            <w:left w:val="none" w:sz="0" w:space="0" w:color="auto"/>
            <w:bottom w:val="none" w:sz="0" w:space="0" w:color="auto"/>
            <w:right w:val="none" w:sz="0" w:space="0" w:color="auto"/>
          </w:divBdr>
          <w:divsChild>
            <w:div w:id="139613045">
              <w:marLeft w:val="0"/>
              <w:marRight w:val="0"/>
              <w:marTop w:val="0"/>
              <w:marBottom w:val="0"/>
              <w:divBdr>
                <w:top w:val="none" w:sz="0" w:space="0" w:color="auto"/>
                <w:left w:val="none" w:sz="0" w:space="0" w:color="auto"/>
                <w:bottom w:val="none" w:sz="0" w:space="0" w:color="auto"/>
                <w:right w:val="none" w:sz="0" w:space="0" w:color="auto"/>
              </w:divBdr>
            </w:div>
          </w:divsChild>
        </w:div>
        <w:div w:id="1351755755">
          <w:marLeft w:val="0"/>
          <w:marRight w:val="0"/>
          <w:marTop w:val="0"/>
          <w:marBottom w:val="0"/>
          <w:divBdr>
            <w:top w:val="none" w:sz="0" w:space="0" w:color="auto"/>
            <w:left w:val="none" w:sz="0" w:space="0" w:color="auto"/>
            <w:bottom w:val="none" w:sz="0" w:space="0" w:color="auto"/>
            <w:right w:val="none" w:sz="0" w:space="0" w:color="auto"/>
          </w:divBdr>
          <w:divsChild>
            <w:div w:id="1592465145">
              <w:marLeft w:val="0"/>
              <w:marRight w:val="0"/>
              <w:marTop w:val="0"/>
              <w:marBottom w:val="0"/>
              <w:divBdr>
                <w:top w:val="none" w:sz="0" w:space="0" w:color="auto"/>
                <w:left w:val="none" w:sz="0" w:space="0" w:color="auto"/>
                <w:bottom w:val="none" w:sz="0" w:space="0" w:color="auto"/>
                <w:right w:val="none" w:sz="0" w:space="0" w:color="auto"/>
              </w:divBdr>
            </w:div>
          </w:divsChild>
        </w:div>
        <w:div w:id="1403333601">
          <w:marLeft w:val="0"/>
          <w:marRight w:val="0"/>
          <w:marTop w:val="0"/>
          <w:marBottom w:val="0"/>
          <w:divBdr>
            <w:top w:val="none" w:sz="0" w:space="0" w:color="auto"/>
            <w:left w:val="none" w:sz="0" w:space="0" w:color="auto"/>
            <w:bottom w:val="none" w:sz="0" w:space="0" w:color="auto"/>
            <w:right w:val="none" w:sz="0" w:space="0" w:color="auto"/>
          </w:divBdr>
          <w:divsChild>
            <w:div w:id="54547551">
              <w:marLeft w:val="0"/>
              <w:marRight w:val="0"/>
              <w:marTop w:val="0"/>
              <w:marBottom w:val="0"/>
              <w:divBdr>
                <w:top w:val="none" w:sz="0" w:space="0" w:color="auto"/>
                <w:left w:val="none" w:sz="0" w:space="0" w:color="auto"/>
                <w:bottom w:val="none" w:sz="0" w:space="0" w:color="auto"/>
                <w:right w:val="none" w:sz="0" w:space="0" w:color="auto"/>
              </w:divBdr>
            </w:div>
          </w:divsChild>
        </w:div>
        <w:div w:id="1452944371">
          <w:marLeft w:val="0"/>
          <w:marRight w:val="0"/>
          <w:marTop w:val="0"/>
          <w:marBottom w:val="0"/>
          <w:divBdr>
            <w:top w:val="none" w:sz="0" w:space="0" w:color="auto"/>
            <w:left w:val="none" w:sz="0" w:space="0" w:color="auto"/>
            <w:bottom w:val="none" w:sz="0" w:space="0" w:color="auto"/>
            <w:right w:val="none" w:sz="0" w:space="0" w:color="auto"/>
          </w:divBdr>
          <w:divsChild>
            <w:div w:id="1512141491">
              <w:marLeft w:val="0"/>
              <w:marRight w:val="0"/>
              <w:marTop w:val="0"/>
              <w:marBottom w:val="0"/>
              <w:divBdr>
                <w:top w:val="none" w:sz="0" w:space="0" w:color="auto"/>
                <w:left w:val="none" w:sz="0" w:space="0" w:color="auto"/>
                <w:bottom w:val="none" w:sz="0" w:space="0" w:color="auto"/>
                <w:right w:val="none" w:sz="0" w:space="0" w:color="auto"/>
              </w:divBdr>
            </w:div>
          </w:divsChild>
        </w:div>
        <w:div w:id="1725136583">
          <w:marLeft w:val="0"/>
          <w:marRight w:val="0"/>
          <w:marTop w:val="0"/>
          <w:marBottom w:val="0"/>
          <w:divBdr>
            <w:top w:val="none" w:sz="0" w:space="0" w:color="auto"/>
            <w:left w:val="none" w:sz="0" w:space="0" w:color="auto"/>
            <w:bottom w:val="none" w:sz="0" w:space="0" w:color="auto"/>
            <w:right w:val="none" w:sz="0" w:space="0" w:color="auto"/>
          </w:divBdr>
          <w:divsChild>
            <w:div w:id="1341472958">
              <w:marLeft w:val="0"/>
              <w:marRight w:val="0"/>
              <w:marTop w:val="0"/>
              <w:marBottom w:val="0"/>
              <w:divBdr>
                <w:top w:val="none" w:sz="0" w:space="0" w:color="auto"/>
                <w:left w:val="none" w:sz="0" w:space="0" w:color="auto"/>
                <w:bottom w:val="none" w:sz="0" w:space="0" w:color="auto"/>
                <w:right w:val="none" w:sz="0" w:space="0" w:color="auto"/>
              </w:divBdr>
            </w:div>
          </w:divsChild>
        </w:div>
        <w:div w:id="1834032481">
          <w:marLeft w:val="0"/>
          <w:marRight w:val="0"/>
          <w:marTop w:val="0"/>
          <w:marBottom w:val="0"/>
          <w:divBdr>
            <w:top w:val="none" w:sz="0" w:space="0" w:color="auto"/>
            <w:left w:val="none" w:sz="0" w:space="0" w:color="auto"/>
            <w:bottom w:val="none" w:sz="0" w:space="0" w:color="auto"/>
            <w:right w:val="none" w:sz="0" w:space="0" w:color="auto"/>
          </w:divBdr>
          <w:divsChild>
            <w:div w:id="1936791286">
              <w:marLeft w:val="0"/>
              <w:marRight w:val="0"/>
              <w:marTop w:val="0"/>
              <w:marBottom w:val="0"/>
              <w:divBdr>
                <w:top w:val="none" w:sz="0" w:space="0" w:color="auto"/>
                <w:left w:val="none" w:sz="0" w:space="0" w:color="auto"/>
                <w:bottom w:val="none" w:sz="0" w:space="0" w:color="auto"/>
                <w:right w:val="none" w:sz="0" w:space="0" w:color="auto"/>
              </w:divBdr>
            </w:div>
          </w:divsChild>
        </w:div>
        <w:div w:id="1848016333">
          <w:marLeft w:val="0"/>
          <w:marRight w:val="0"/>
          <w:marTop w:val="0"/>
          <w:marBottom w:val="0"/>
          <w:divBdr>
            <w:top w:val="none" w:sz="0" w:space="0" w:color="auto"/>
            <w:left w:val="none" w:sz="0" w:space="0" w:color="auto"/>
            <w:bottom w:val="none" w:sz="0" w:space="0" w:color="auto"/>
            <w:right w:val="none" w:sz="0" w:space="0" w:color="auto"/>
          </w:divBdr>
          <w:divsChild>
            <w:div w:id="386799550">
              <w:marLeft w:val="0"/>
              <w:marRight w:val="0"/>
              <w:marTop w:val="0"/>
              <w:marBottom w:val="0"/>
              <w:divBdr>
                <w:top w:val="none" w:sz="0" w:space="0" w:color="auto"/>
                <w:left w:val="none" w:sz="0" w:space="0" w:color="auto"/>
                <w:bottom w:val="none" w:sz="0" w:space="0" w:color="auto"/>
                <w:right w:val="none" w:sz="0" w:space="0" w:color="auto"/>
              </w:divBdr>
            </w:div>
          </w:divsChild>
        </w:div>
        <w:div w:id="1974211091">
          <w:marLeft w:val="0"/>
          <w:marRight w:val="0"/>
          <w:marTop w:val="0"/>
          <w:marBottom w:val="0"/>
          <w:divBdr>
            <w:top w:val="none" w:sz="0" w:space="0" w:color="auto"/>
            <w:left w:val="none" w:sz="0" w:space="0" w:color="auto"/>
            <w:bottom w:val="none" w:sz="0" w:space="0" w:color="auto"/>
            <w:right w:val="none" w:sz="0" w:space="0" w:color="auto"/>
          </w:divBdr>
          <w:divsChild>
            <w:div w:id="465320146">
              <w:marLeft w:val="0"/>
              <w:marRight w:val="0"/>
              <w:marTop w:val="0"/>
              <w:marBottom w:val="0"/>
              <w:divBdr>
                <w:top w:val="none" w:sz="0" w:space="0" w:color="auto"/>
                <w:left w:val="none" w:sz="0" w:space="0" w:color="auto"/>
                <w:bottom w:val="none" w:sz="0" w:space="0" w:color="auto"/>
                <w:right w:val="none" w:sz="0" w:space="0" w:color="auto"/>
              </w:divBdr>
            </w:div>
          </w:divsChild>
        </w:div>
        <w:div w:id="2085760551">
          <w:marLeft w:val="0"/>
          <w:marRight w:val="0"/>
          <w:marTop w:val="0"/>
          <w:marBottom w:val="0"/>
          <w:divBdr>
            <w:top w:val="none" w:sz="0" w:space="0" w:color="auto"/>
            <w:left w:val="none" w:sz="0" w:space="0" w:color="auto"/>
            <w:bottom w:val="none" w:sz="0" w:space="0" w:color="auto"/>
            <w:right w:val="none" w:sz="0" w:space="0" w:color="auto"/>
          </w:divBdr>
          <w:divsChild>
            <w:div w:id="783614859">
              <w:marLeft w:val="0"/>
              <w:marRight w:val="0"/>
              <w:marTop w:val="0"/>
              <w:marBottom w:val="0"/>
              <w:divBdr>
                <w:top w:val="none" w:sz="0" w:space="0" w:color="auto"/>
                <w:left w:val="none" w:sz="0" w:space="0" w:color="auto"/>
                <w:bottom w:val="none" w:sz="0" w:space="0" w:color="auto"/>
                <w:right w:val="none" w:sz="0" w:space="0" w:color="auto"/>
              </w:divBdr>
            </w:div>
          </w:divsChild>
        </w:div>
        <w:div w:id="2133550023">
          <w:marLeft w:val="0"/>
          <w:marRight w:val="0"/>
          <w:marTop w:val="0"/>
          <w:marBottom w:val="0"/>
          <w:divBdr>
            <w:top w:val="none" w:sz="0" w:space="0" w:color="auto"/>
            <w:left w:val="none" w:sz="0" w:space="0" w:color="auto"/>
            <w:bottom w:val="none" w:sz="0" w:space="0" w:color="auto"/>
            <w:right w:val="none" w:sz="0" w:space="0" w:color="auto"/>
          </w:divBdr>
          <w:divsChild>
            <w:div w:id="20701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79817">
      <w:bodyDiv w:val="1"/>
      <w:marLeft w:val="0"/>
      <w:marRight w:val="0"/>
      <w:marTop w:val="0"/>
      <w:marBottom w:val="0"/>
      <w:divBdr>
        <w:top w:val="none" w:sz="0" w:space="0" w:color="auto"/>
        <w:left w:val="none" w:sz="0" w:space="0" w:color="auto"/>
        <w:bottom w:val="none" w:sz="0" w:space="0" w:color="auto"/>
        <w:right w:val="none" w:sz="0" w:space="0" w:color="auto"/>
      </w:divBdr>
    </w:div>
    <w:div w:id="1539198619">
      <w:bodyDiv w:val="1"/>
      <w:marLeft w:val="0"/>
      <w:marRight w:val="0"/>
      <w:marTop w:val="0"/>
      <w:marBottom w:val="0"/>
      <w:divBdr>
        <w:top w:val="none" w:sz="0" w:space="0" w:color="auto"/>
        <w:left w:val="none" w:sz="0" w:space="0" w:color="auto"/>
        <w:bottom w:val="none" w:sz="0" w:space="0" w:color="auto"/>
        <w:right w:val="none" w:sz="0" w:space="0" w:color="auto"/>
      </w:divBdr>
      <w:divsChild>
        <w:div w:id="646785159">
          <w:marLeft w:val="0"/>
          <w:marRight w:val="0"/>
          <w:marTop w:val="0"/>
          <w:marBottom w:val="120"/>
          <w:divBdr>
            <w:top w:val="none" w:sz="0" w:space="0" w:color="auto"/>
            <w:left w:val="none" w:sz="0" w:space="0" w:color="auto"/>
            <w:bottom w:val="none" w:sz="0" w:space="0" w:color="auto"/>
            <w:right w:val="none" w:sz="0" w:space="0" w:color="auto"/>
          </w:divBdr>
          <w:divsChild>
            <w:div w:id="6369301">
              <w:marLeft w:val="0"/>
              <w:marRight w:val="0"/>
              <w:marTop w:val="0"/>
              <w:marBottom w:val="0"/>
              <w:divBdr>
                <w:top w:val="none" w:sz="0" w:space="0" w:color="auto"/>
                <w:left w:val="none" w:sz="0" w:space="0" w:color="auto"/>
                <w:bottom w:val="none" w:sz="0" w:space="0" w:color="auto"/>
                <w:right w:val="none" w:sz="0" w:space="0" w:color="auto"/>
              </w:divBdr>
            </w:div>
          </w:divsChild>
        </w:div>
        <w:div w:id="1042100293">
          <w:marLeft w:val="0"/>
          <w:marRight w:val="0"/>
          <w:marTop w:val="120"/>
          <w:marBottom w:val="120"/>
          <w:divBdr>
            <w:top w:val="none" w:sz="0" w:space="0" w:color="auto"/>
            <w:left w:val="none" w:sz="0" w:space="0" w:color="auto"/>
            <w:bottom w:val="none" w:sz="0" w:space="0" w:color="auto"/>
            <w:right w:val="none" w:sz="0" w:space="0" w:color="auto"/>
          </w:divBdr>
          <w:divsChild>
            <w:div w:id="1404989159">
              <w:marLeft w:val="0"/>
              <w:marRight w:val="0"/>
              <w:marTop w:val="0"/>
              <w:marBottom w:val="0"/>
              <w:divBdr>
                <w:top w:val="none" w:sz="0" w:space="0" w:color="auto"/>
                <w:left w:val="none" w:sz="0" w:space="0" w:color="auto"/>
                <w:bottom w:val="none" w:sz="0" w:space="0" w:color="auto"/>
                <w:right w:val="none" w:sz="0" w:space="0" w:color="auto"/>
              </w:divBdr>
            </w:div>
          </w:divsChild>
        </w:div>
        <w:div w:id="1247692525">
          <w:marLeft w:val="0"/>
          <w:marRight w:val="0"/>
          <w:marTop w:val="0"/>
          <w:marBottom w:val="120"/>
          <w:divBdr>
            <w:top w:val="none" w:sz="0" w:space="0" w:color="auto"/>
            <w:left w:val="none" w:sz="0" w:space="0" w:color="auto"/>
            <w:bottom w:val="none" w:sz="0" w:space="0" w:color="auto"/>
            <w:right w:val="none" w:sz="0" w:space="0" w:color="auto"/>
          </w:divBdr>
          <w:divsChild>
            <w:div w:id="1746563329">
              <w:marLeft w:val="0"/>
              <w:marRight w:val="0"/>
              <w:marTop w:val="0"/>
              <w:marBottom w:val="0"/>
              <w:divBdr>
                <w:top w:val="none" w:sz="0" w:space="0" w:color="auto"/>
                <w:left w:val="none" w:sz="0" w:space="0" w:color="auto"/>
                <w:bottom w:val="none" w:sz="0" w:space="0" w:color="auto"/>
                <w:right w:val="none" w:sz="0" w:space="0" w:color="auto"/>
              </w:divBdr>
            </w:div>
          </w:divsChild>
        </w:div>
        <w:div w:id="2018338789">
          <w:marLeft w:val="0"/>
          <w:marRight w:val="0"/>
          <w:marTop w:val="0"/>
          <w:marBottom w:val="120"/>
          <w:divBdr>
            <w:top w:val="none" w:sz="0" w:space="0" w:color="auto"/>
            <w:left w:val="none" w:sz="0" w:space="0" w:color="auto"/>
            <w:bottom w:val="none" w:sz="0" w:space="0" w:color="auto"/>
            <w:right w:val="none" w:sz="0" w:space="0" w:color="auto"/>
          </w:divBdr>
          <w:divsChild>
            <w:div w:id="17067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8018">
      <w:bodyDiv w:val="1"/>
      <w:marLeft w:val="0"/>
      <w:marRight w:val="0"/>
      <w:marTop w:val="0"/>
      <w:marBottom w:val="0"/>
      <w:divBdr>
        <w:top w:val="none" w:sz="0" w:space="0" w:color="auto"/>
        <w:left w:val="none" w:sz="0" w:space="0" w:color="auto"/>
        <w:bottom w:val="none" w:sz="0" w:space="0" w:color="auto"/>
        <w:right w:val="none" w:sz="0" w:space="0" w:color="auto"/>
      </w:divBdr>
      <w:divsChild>
        <w:div w:id="1188711679">
          <w:marLeft w:val="0"/>
          <w:marRight w:val="0"/>
          <w:marTop w:val="0"/>
          <w:marBottom w:val="0"/>
          <w:divBdr>
            <w:top w:val="none" w:sz="0" w:space="0" w:color="auto"/>
            <w:left w:val="none" w:sz="0" w:space="0" w:color="auto"/>
            <w:bottom w:val="single" w:sz="6" w:space="4" w:color="DDDDDD"/>
            <w:right w:val="none" w:sz="0" w:space="0" w:color="auto"/>
          </w:divBdr>
        </w:div>
        <w:div w:id="1912621940">
          <w:marLeft w:val="0"/>
          <w:marRight w:val="0"/>
          <w:marTop w:val="0"/>
          <w:marBottom w:val="0"/>
          <w:divBdr>
            <w:top w:val="none" w:sz="0" w:space="0" w:color="auto"/>
            <w:left w:val="none" w:sz="0" w:space="0" w:color="auto"/>
            <w:bottom w:val="single" w:sz="6" w:space="4" w:color="DDDDDD"/>
            <w:right w:val="none" w:sz="0" w:space="0" w:color="auto"/>
          </w:divBdr>
        </w:div>
      </w:divsChild>
    </w:div>
    <w:div w:id="1575504418">
      <w:bodyDiv w:val="1"/>
      <w:marLeft w:val="0"/>
      <w:marRight w:val="0"/>
      <w:marTop w:val="0"/>
      <w:marBottom w:val="0"/>
      <w:divBdr>
        <w:top w:val="none" w:sz="0" w:space="0" w:color="auto"/>
        <w:left w:val="none" w:sz="0" w:space="0" w:color="auto"/>
        <w:bottom w:val="none" w:sz="0" w:space="0" w:color="auto"/>
        <w:right w:val="none" w:sz="0" w:space="0" w:color="auto"/>
      </w:divBdr>
    </w:div>
    <w:div w:id="1580864719">
      <w:bodyDiv w:val="1"/>
      <w:marLeft w:val="0"/>
      <w:marRight w:val="0"/>
      <w:marTop w:val="0"/>
      <w:marBottom w:val="0"/>
      <w:divBdr>
        <w:top w:val="none" w:sz="0" w:space="0" w:color="auto"/>
        <w:left w:val="none" w:sz="0" w:space="0" w:color="auto"/>
        <w:bottom w:val="none" w:sz="0" w:space="0" w:color="auto"/>
        <w:right w:val="none" w:sz="0" w:space="0" w:color="auto"/>
      </w:divBdr>
      <w:divsChild>
        <w:div w:id="232397907">
          <w:marLeft w:val="0"/>
          <w:marRight w:val="0"/>
          <w:marTop w:val="0"/>
          <w:marBottom w:val="0"/>
          <w:divBdr>
            <w:top w:val="none" w:sz="0" w:space="0" w:color="auto"/>
            <w:left w:val="none" w:sz="0" w:space="0" w:color="auto"/>
            <w:bottom w:val="single" w:sz="6" w:space="4" w:color="DDDDDD"/>
            <w:right w:val="none" w:sz="0" w:space="0" w:color="auto"/>
          </w:divBdr>
        </w:div>
      </w:divsChild>
    </w:div>
    <w:div w:id="1602569833">
      <w:bodyDiv w:val="1"/>
      <w:marLeft w:val="0"/>
      <w:marRight w:val="0"/>
      <w:marTop w:val="0"/>
      <w:marBottom w:val="0"/>
      <w:divBdr>
        <w:top w:val="none" w:sz="0" w:space="0" w:color="auto"/>
        <w:left w:val="none" w:sz="0" w:space="0" w:color="auto"/>
        <w:bottom w:val="none" w:sz="0" w:space="0" w:color="auto"/>
        <w:right w:val="none" w:sz="0" w:space="0" w:color="auto"/>
      </w:divBdr>
    </w:div>
    <w:div w:id="1608998547">
      <w:bodyDiv w:val="1"/>
      <w:marLeft w:val="0"/>
      <w:marRight w:val="0"/>
      <w:marTop w:val="0"/>
      <w:marBottom w:val="0"/>
      <w:divBdr>
        <w:top w:val="none" w:sz="0" w:space="0" w:color="auto"/>
        <w:left w:val="none" w:sz="0" w:space="0" w:color="auto"/>
        <w:bottom w:val="none" w:sz="0" w:space="0" w:color="auto"/>
        <w:right w:val="none" w:sz="0" w:space="0" w:color="auto"/>
      </w:divBdr>
      <w:divsChild>
        <w:div w:id="1319337198">
          <w:marLeft w:val="0"/>
          <w:marRight w:val="0"/>
          <w:marTop w:val="0"/>
          <w:marBottom w:val="0"/>
          <w:divBdr>
            <w:top w:val="none" w:sz="0" w:space="0" w:color="auto"/>
            <w:left w:val="none" w:sz="0" w:space="0" w:color="auto"/>
            <w:bottom w:val="none" w:sz="0" w:space="0" w:color="auto"/>
            <w:right w:val="none" w:sz="0" w:space="0" w:color="auto"/>
          </w:divBdr>
        </w:div>
      </w:divsChild>
    </w:div>
    <w:div w:id="1610579092">
      <w:bodyDiv w:val="1"/>
      <w:marLeft w:val="0"/>
      <w:marRight w:val="0"/>
      <w:marTop w:val="0"/>
      <w:marBottom w:val="0"/>
      <w:divBdr>
        <w:top w:val="none" w:sz="0" w:space="0" w:color="auto"/>
        <w:left w:val="none" w:sz="0" w:space="0" w:color="auto"/>
        <w:bottom w:val="none" w:sz="0" w:space="0" w:color="auto"/>
        <w:right w:val="none" w:sz="0" w:space="0" w:color="auto"/>
      </w:divBdr>
    </w:div>
    <w:div w:id="1611426713">
      <w:bodyDiv w:val="1"/>
      <w:marLeft w:val="0"/>
      <w:marRight w:val="0"/>
      <w:marTop w:val="0"/>
      <w:marBottom w:val="0"/>
      <w:divBdr>
        <w:top w:val="none" w:sz="0" w:space="0" w:color="auto"/>
        <w:left w:val="none" w:sz="0" w:space="0" w:color="auto"/>
        <w:bottom w:val="none" w:sz="0" w:space="0" w:color="auto"/>
        <w:right w:val="none" w:sz="0" w:space="0" w:color="auto"/>
      </w:divBdr>
      <w:divsChild>
        <w:div w:id="85227554">
          <w:marLeft w:val="0"/>
          <w:marRight w:val="0"/>
          <w:marTop w:val="0"/>
          <w:marBottom w:val="0"/>
          <w:divBdr>
            <w:top w:val="none" w:sz="0" w:space="0" w:color="auto"/>
            <w:left w:val="none" w:sz="0" w:space="0" w:color="auto"/>
            <w:bottom w:val="none" w:sz="0" w:space="0" w:color="auto"/>
            <w:right w:val="none" w:sz="0" w:space="0" w:color="auto"/>
          </w:divBdr>
          <w:divsChild>
            <w:div w:id="671109860">
              <w:marLeft w:val="0"/>
              <w:marRight w:val="0"/>
              <w:marTop w:val="30"/>
              <w:marBottom w:val="30"/>
              <w:divBdr>
                <w:top w:val="none" w:sz="0" w:space="0" w:color="auto"/>
                <w:left w:val="none" w:sz="0" w:space="0" w:color="auto"/>
                <w:bottom w:val="none" w:sz="0" w:space="0" w:color="auto"/>
                <w:right w:val="none" w:sz="0" w:space="0" w:color="auto"/>
              </w:divBdr>
              <w:divsChild>
                <w:div w:id="106582909">
                  <w:marLeft w:val="0"/>
                  <w:marRight w:val="0"/>
                  <w:marTop w:val="0"/>
                  <w:marBottom w:val="0"/>
                  <w:divBdr>
                    <w:top w:val="none" w:sz="0" w:space="0" w:color="auto"/>
                    <w:left w:val="none" w:sz="0" w:space="0" w:color="auto"/>
                    <w:bottom w:val="none" w:sz="0" w:space="0" w:color="auto"/>
                    <w:right w:val="none" w:sz="0" w:space="0" w:color="auto"/>
                  </w:divBdr>
                  <w:divsChild>
                    <w:div w:id="1967151898">
                      <w:marLeft w:val="0"/>
                      <w:marRight w:val="0"/>
                      <w:marTop w:val="0"/>
                      <w:marBottom w:val="0"/>
                      <w:divBdr>
                        <w:top w:val="none" w:sz="0" w:space="0" w:color="auto"/>
                        <w:left w:val="none" w:sz="0" w:space="0" w:color="auto"/>
                        <w:bottom w:val="none" w:sz="0" w:space="0" w:color="auto"/>
                        <w:right w:val="none" w:sz="0" w:space="0" w:color="auto"/>
                      </w:divBdr>
                    </w:div>
                  </w:divsChild>
                </w:div>
                <w:div w:id="176774097">
                  <w:marLeft w:val="0"/>
                  <w:marRight w:val="0"/>
                  <w:marTop w:val="0"/>
                  <w:marBottom w:val="0"/>
                  <w:divBdr>
                    <w:top w:val="none" w:sz="0" w:space="0" w:color="auto"/>
                    <w:left w:val="none" w:sz="0" w:space="0" w:color="auto"/>
                    <w:bottom w:val="none" w:sz="0" w:space="0" w:color="auto"/>
                    <w:right w:val="none" w:sz="0" w:space="0" w:color="auto"/>
                  </w:divBdr>
                  <w:divsChild>
                    <w:div w:id="232279596">
                      <w:marLeft w:val="0"/>
                      <w:marRight w:val="0"/>
                      <w:marTop w:val="0"/>
                      <w:marBottom w:val="0"/>
                      <w:divBdr>
                        <w:top w:val="none" w:sz="0" w:space="0" w:color="auto"/>
                        <w:left w:val="none" w:sz="0" w:space="0" w:color="auto"/>
                        <w:bottom w:val="none" w:sz="0" w:space="0" w:color="auto"/>
                        <w:right w:val="none" w:sz="0" w:space="0" w:color="auto"/>
                      </w:divBdr>
                    </w:div>
                  </w:divsChild>
                </w:div>
                <w:div w:id="304700552">
                  <w:marLeft w:val="0"/>
                  <w:marRight w:val="0"/>
                  <w:marTop w:val="0"/>
                  <w:marBottom w:val="0"/>
                  <w:divBdr>
                    <w:top w:val="none" w:sz="0" w:space="0" w:color="auto"/>
                    <w:left w:val="none" w:sz="0" w:space="0" w:color="auto"/>
                    <w:bottom w:val="none" w:sz="0" w:space="0" w:color="auto"/>
                    <w:right w:val="none" w:sz="0" w:space="0" w:color="auto"/>
                  </w:divBdr>
                  <w:divsChild>
                    <w:div w:id="311100076">
                      <w:marLeft w:val="0"/>
                      <w:marRight w:val="0"/>
                      <w:marTop w:val="0"/>
                      <w:marBottom w:val="0"/>
                      <w:divBdr>
                        <w:top w:val="none" w:sz="0" w:space="0" w:color="auto"/>
                        <w:left w:val="none" w:sz="0" w:space="0" w:color="auto"/>
                        <w:bottom w:val="none" w:sz="0" w:space="0" w:color="auto"/>
                        <w:right w:val="none" w:sz="0" w:space="0" w:color="auto"/>
                      </w:divBdr>
                    </w:div>
                  </w:divsChild>
                </w:div>
                <w:div w:id="320696833">
                  <w:marLeft w:val="0"/>
                  <w:marRight w:val="0"/>
                  <w:marTop w:val="0"/>
                  <w:marBottom w:val="0"/>
                  <w:divBdr>
                    <w:top w:val="none" w:sz="0" w:space="0" w:color="auto"/>
                    <w:left w:val="none" w:sz="0" w:space="0" w:color="auto"/>
                    <w:bottom w:val="none" w:sz="0" w:space="0" w:color="auto"/>
                    <w:right w:val="none" w:sz="0" w:space="0" w:color="auto"/>
                  </w:divBdr>
                  <w:divsChild>
                    <w:div w:id="1947149835">
                      <w:marLeft w:val="0"/>
                      <w:marRight w:val="0"/>
                      <w:marTop w:val="0"/>
                      <w:marBottom w:val="0"/>
                      <w:divBdr>
                        <w:top w:val="none" w:sz="0" w:space="0" w:color="auto"/>
                        <w:left w:val="none" w:sz="0" w:space="0" w:color="auto"/>
                        <w:bottom w:val="none" w:sz="0" w:space="0" w:color="auto"/>
                        <w:right w:val="none" w:sz="0" w:space="0" w:color="auto"/>
                      </w:divBdr>
                    </w:div>
                  </w:divsChild>
                </w:div>
                <w:div w:id="325087573">
                  <w:marLeft w:val="0"/>
                  <w:marRight w:val="0"/>
                  <w:marTop w:val="0"/>
                  <w:marBottom w:val="0"/>
                  <w:divBdr>
                    <w:top w:val="none" w:sz="0" w:space="0" w:color="auto"/>
                    <w:left w:val="none" w:sz="0" w:space="0" w:color="auto"/>
                    <w:bottom w:val="none" w:sz="0" w:space="0" w:color="auto"/>
                    <w:right w:val="none" w:sz="0" w:space="0" w:color="auto"/>
                  </w:divBdr>
                  <w:divsChild>
                    <w:div w:id="1340735655">
                      <w:marLeft w:val="0"/>
                      <w:marRight w:val="0"/>
                      <w:marTop w:val="0"/>
                      <w:marBottom w:val="0"/>
                      <w:divBdr>
                        <w:top w:val="none" w:sz="0" w:space="0" w:color="auto"/>
                        <w:left w:val="none" w:sz="0" w:space="0" w:color="auto"/>
                        <w:bottom w:val="none" w:sz="0" w:space="0" w:color="auto"/>
                        <w:right w:val="none" w:sz="0" w:space="0" w:color="auto"/>
                      </w:divBdr>
                    </w:div>
                  </w:divsChild>
                </w:div>
                <w:div w:id="341587528">
                  <w:marLeft w:val="0"/>
                  <w:marRight w:val="0"/>
                  <w:marTop w:val="0"/>
                  <w:marBottom w:val="0"/>
                  <w:divBdr>
                    <w:top w:val="none" w:sz="0" w:space="0" w:color="auto"/>
                    <w:left w:val="none" w:sz="0" w:space="0" w:color="auto"/>
                    <w:bottom w:val="none" w:sz="0" w:space="0" w:color="auto"/>
                    <w:right w:val="none" w:sz="0" w:space="0" w:color="auto"/>
                  </w:divBdr>
                  <w:divsChild>
                    <w:div w:id="1148403213">
                      <w:marLeft w:val="0"/>
                      <w:marRight w:val="0"/>
                      <w:marTop w:val="0"/>
                      <w:marBottom w:val="0"/>
                      <w:divBdr>
                        <w:top w:val="none" w:sz="0" w:space="0" w:color="auto"/>
                        <w:left w:val="none" w:sz="0" w:space="0" w:color="auto"/>
                        <w:bottom w:val="none" w:sz="0" w:space="0" w:color="auto"/>
                        <w:right w:val="none" w:sz="0" w:space="0" w:color="auto"/>
                      </w:divBdr>
                    </w:div>
                  </w:divsChild>
                </w:div>
                <w:div w:id="397896281">
                  <w:marLeft w:val="0"/>
                  <w:marRight w:val="0"/>
                  <w:marTop w:val="0"/>
                  <w:marBottom w:val="0"/>
                  <w:divBdr>
                    <w:top w:val="none" w:sz="0" w:space="0" w:color="auto"/>
                    <w:left w:val="none" w:sz="0" w:space="0" w:color="auto"/>
                    <w:bottom w:val="none" w:sz="0" w:space="0" w:color="auto"/>
                    <w:right w:val="none" w:sz="0" w:space="0" w:color="auto"/>
                  </w:divBdr>
                  <w:divsChild>
                    <w:div w:id="58217355">
                      <w:marLeft w:val="0"/>
                      <w:marRight w:val="0"/>
                      <w:marTop w:val="0"/>
                      <w:marBottom w:val="0"/>
                      <w:divBdr>
                        <w:top w:val="none" w:sz="0" w:space="0" w:color="auto"/>
                        <w:left w:val="none" w:sz="0" w:space="0" w:color="auto"/>
                        <w:bottom w:val="none" w:sz="0" w:space="0" w:color="auto"/>
                        <w:right w:val="none" w:sz="0" w:space="0" w:color="auto"/>
                      </w:divBdr>
                    </w:div>
                  </w:divsChild>
                </w:div>
                <w:div w:id="406654989">
                  <w:marLeft w:val="0"/>
                  <w:marRight w:val="0"/>
                  <w:marTop w:val="0"/>
                  <w:marBottom w:val="0"/>
                  <w:divBdr>
                    <w:top w:val="none" w:sz="0" w:space="0" w:color="auto"/>
                    <w:left w:val="none" w:sz="0" w:space="0" w:color="auto"/>
                    <w:bottom w:val="none" w:sz="0" w:space="0" w:color="auto"/>
                    <w:right w:val="none" w:sz="0" w:space="0" w:color="auto"/>
                  </w:divBdr>
                  <w:divsChild>
                    <w:div w:id="33236054">
                      <w:marLeft w:val="0"/>
                      <w:marRight w:val="0"/>
                      <w:marTop w:val="0"/>
                      <w:marBottom w:val="0"/>
                      <w:divBdr>
                        <w:top w:val="none" w:sz="0" w:space="0" w:color="auto"/>
                        <w:left w:val="none" w:sz="0" w:space="0" w:color="auto"/>
                        <w:bottom w:val="none" w:sz="0" w:space="0" w:color="auto"/>
                        <w:right w:val="none" w:sz="0" w:space="0" w:color="auto"/>
                      </w:divBdr>
                    </w:div>
                  </w:divsChild>
                </w:div>
                <w:div w:id="446897943">
                  <w:marLeft w:val="0"/>
                  <w:marRight w:val="0"/>
                  <w:marTop w:val="0"/>
                  <w:marBottom w:val="0"/>
                  <w:divBdr>
                    <w:top w:val="none" w:sz="0" w:space="0" w:color="auto"/>
                    <w:left w:val="none" w:sz="0" w:space="0" w:color="auto"/>
                    <w:bottom w:val="none" w:sz="0" w:space="0" w:color="auto"/>
                    <w:right w:val="none" w:sz="0" w:space="0" w:color="auto"/>
                  </w:divBdr>
                  <w:divsChild>
                    <w:div w:id="538586182">
                      <w:marLeft w:val="0"/>
                      <w:marRight w:val="0"/>
                      <w:marTop w:val="0"/>
                      <w:marBottom w:val="0"/>
                      <w:divBdr>
                        <w:top w:val="none" w:sz="0" w:space="0" w:color="auto"/>
                        <w:left w:val="none" w:sz="0" w:space="0" w:color="auto"/>
                        <w:bottom w:val="none" w:sz="0" w:space="0" w:color="auto"/>
                        <w:right w:val="none" w:sz="0" w:space="0" w:color="auto"/>
                      </w:divBdr>
                    </w:div>
                  </w:divsChild>
                </w:div>
                <w:div w:id="508105017">
                  <w:marLeft w:val="0"/>
                  <w:marRight w:val="0"/>
                  <w:marTop w:val="0"/>
                  <w:marBottom w:val="0"/>
                  <w:divBdr>
                    <w:top w:val="none" w:sz="0" w:space="0" w:color="auto"/>
                    <w:left w:val="none" w:sz="0" w:space="0" w:color="auto"/>
                    <w:bottom w:val="none" w:sz="0" w:space="0" w:color="auto"/>
                    <w:right w:val="none" w:sz="0" w:space="0" w:color="auto"/>
                  </w:divBdr>
                  <w:divsChild>
                    <w:div w:id="777143028">
                      <w:marLeft w:val="0"/>
                      <w:marRight w:val="0"/>
                      <w:marTop w:val="0"/>
                      <w:marBottom w:val="0"/>
                      <w:divBdr>
                        <w:top w:val="none" w:sz="0" w:space="0" w:color="auto"/>
                        <w:left w:val="none" w:sz="0" w:space="0" w:color="auto"/>
                        <w:bottom w:val="none" w:sz="0" w:space="0" w:color="auto"/>
                        <w:right w:val="none" w:sz="0" w:space="0" w:color="auto"/>
                      </w:divBdr>
                    </w:div>
                  </w:divsChild>
                </w:div>
                <w:div w:id="575166857">
                  <w:marLeft w:val="0"/>
                  <w:marRight w:val="0"/>
                  <w:marTop w:val="0"/>
                  <w:marBottom w:val="0"/>
                  <w:divBdr>
                    <w:top w:val="none" w:sz="0" w:space="0" w:color="auto"/>
                    <w:left w:val="none" w:sz="0" w:space="0" w:color="auto"/>
                    <w:bottom w:val="none" w:sz="0" w:space="0" w:color="auto"/>
                    <w:right w:val="none" w:sz="0" w:space="0" w:color="auto"/>
                  </w:divBdr>
                  <w:divsChild>
                    <w:div w:id="83843980">
                      <w:marLeft w:val="0"/>
                      <w:marRight w:val="0"/>
                      <w:marTop w:val="0"/>
                      <w:marBottom w:val="0"/>
                      <w:divBdr>
                        <w:top w:val="none" w:sz="0" w:space="0" w:color="auto"/>
                        <w:left w:val="none" w:sz="0" w:space="0" w:color="auto"/>
                        <w:bottom w:val="none" w:sz="0" w:space="0" w:color="auto"/>
                        <w:right w:val="none" w:sz="0" w:space="0" w:color="auto"/>
                      </w:divBdr>
                    </w:div>
                  </w:divsChild>
                </w:div>
                <w:div w:id="677847741">
                  <w:marLeft w:val="0"/>
                  <w:marRight w:val="0"/>
                  <w:marTop w:val="0"/>
                  <w:marBottom w:val="0"/>
                  <w:divBdr>
                    <w:top w:val="none" w:sz="0" w:space="0" w:color="auto"/>
                    <w:left w:val="none" w:sz="0" w:space="0" w:color="auto"/>
                    <w:bottom w:val="none" w:sz="0" w:space="0" w:color="auto"/>
                    <w:right w:val="none" w:sz="0" w:space="0" w:color="auto"/>
                  </w:divBdr>
                  <w:divsChild>
                    <w:div w:id="1582372383">
                      <w:marLeft w:val="0"/>
                      <w:marRight w:val="0"/>
                      <w:marTop w:val="0"/>
                      <w:marBottom w:val="0"/>
                      <w:divBdr>
                        <w:top w:val="none" w:sz="0" w:space="0" w:color="auto"/>
                        <w:left w:val="none" w:sz="0" w:space="0" w:color="auto"/>
                        <w:bottom w:val="none" w:sz="0" w:space="0" w:color="auto"/>
                        <w:right w:val="none" w:sz="0" w:space="0" w:color="auto"/>
                      </w:divBdr>
                    </w:div>
                  </w:divsChild>
                </w:div>
                <w:div w:id="698093486">
                  <w:marLeft w:val="0"/>
                  <w:marRight w:val="0"/>
                  <w:marTop w:val="0"/>
                  <w:marBottom w:val="0"/>
                  <w:divBdr>
                    <w:top w:val="none" w:sz="0" w:space="0" w:color="auto"/>
                    <w:left w:val="none" w:sz="0" w:space="0" w:color="auto"/>
                    <w:bottom w:val="none" w:sz="0" w:space="0" w:color="auto"/>
                    <w:right w:val="none" w:sz="0" w:space="0" w:color="auto"/>
                  </w:divBdr>
                  <w:divsChild>
                    <w:div w:id="1087575046">
                      <w:marLeft w:val="0"/>
                      <w:marRight w:val="0"/>
                      <w:marTop w:val="0"/>
                      <w:marBottom w:val="0"/>
                      <w:divBdr>
                        <w:top w:val="none" w:sz="0" w:space="0" w:color="auto"/>
                        <w:left w:val="none" w:sz="0" w:space="0" w:color="auto"/>
                        <w:bottom w:val="none" w:sz="0" w:space="0" w:color="auto"/>
                        <w:right w:val="none" w:sz="0" w:space="0" w:color="auto"/>
                      </w:divBdr>
                    </w:div>
                  </w:divsChild>
                </w:div>
                <w:div w:id="1043864828">
                  <w:marLeft w:val="0"/>
                  <w:marRight w:val="0"/>
                  <w:marTop w:val="0"/>
                  <w:marBottom w:val="0"/>
                  <w:divBdr>
                    <w:top w:val="none" w:sz="0" w:space="0" w:color="auto"/>
                    <w:left w:val="none" w:sz="0" w:space="0" w:color="auto"/>
                    <w:bottom w:val="none" w:sz="0" w:space="0" w:color="auto"/>
                    <w:right w:val="none" w:sz="0" w:space="0" w:color="auto"/>
                  </w:divBdr>
                  <w:divsChild>
                    <w:div w:id="1276208540">
                      <w:marLeft w:val="0"/>
                      <w:marRight w:val="0"/>
                      <w:marTop w:val="0"/>
                      <w:marBottom w:val="0"/>
                      <w:divBdr>
                        <w:top w:val="none" w:sz="0" w:space="0" w:color="auto"/>
                        <w:left w:val="none" w:sz="0" w:space="0" w:color="auto"/>
                        <w:bottom w:val="none" w:sz="0" w:space="0" w:color="auto"/>
                        <w:right w:val="none" w:sz="0" w:space="0" w:color="auto"/>
                      </w:divBdr>
                    </w:div>
                  </w:divsChild>
                </w:div>
                <w:div w:id="1192037284">
                  <w:marLeft w:val="0"/>
                  <w:marRight w:val="0"/>
                  <w:marTop w:val="0"/>
                  <w:marBottom w:val="0"/>
                  <w:divBdr>
                    <w:top w:val="none" w:sz="0" w:space="0" w:color="auto"/>
                    <w:left w:val="none" w:sz="0" w:space="0" w:color="auto"/>
                    <w:bottom w:val="none" w:sz="0" w:space="0" w:color="auto"/>
                    <w:right w:val="none" w:sz="0" w:space="0" w:color="auto"/>
                  </w:divBdr>
                  <w:divsChild>
                    <w:div w:id="1360279291">
                      <w:marLeft w:val="0"/>
                      <w:marRight w:val="0"/>
                      <w:marTop w:val="0"/>
                      <w:marBottom w:val="0"/>
                      <w:divBdr>
                        <w:top w:val="none" w:sz="0" w:space="0" w:color="auto"/>
                        <w:left w:val="none" w:sz="0" w:space="0" w:color="auto"/>
                        <w:bottom w:val="none" w:sz="0" w:space="0" w:color="auto"/>
                        <w:right w:val="none" w:sz="0" w:space="0" w:color="auto"/>
                      </w:divBdr>
                    </w:div>
                  </w:divsChild>
                </w:div>
                <w:div w:id="1481001843">
                  <w:marLeft w:val="0"/>
                  <w:marRight w:val="0"/>
                  <w:marTop w:val="0"/>
                  <w:marBottom w:val="0"/>
                  <w:divBdr>
                    <w:top w:val="none" w:sz="0" w:space="0" w:color="auto"/>
                    <w:left w:val="none" w:sz="0" w:space="0" w:color="auto"/>
                    <w:bottom w:val="none" w:sz="0" w:space="0" w:color="auto"/>
                    <w:right w:val="none" w:sz="0" w:space="0" w:color="auto"/>
                  </w:divBdr>
                  <w:divsChild>
                    <w:div w:id="920215474">
                      <w:marLeft w:val="0"/>
                      <w:marRight w:val="0"/>
                      <w:marTop w:val="0"/>
                      <w:marBottom w:val="0"/>
                      <w:divBdr>
                        <w:top w:val="none" w:sz="0" w:space="0" w:color="auto"/>
                        <w:left w:val="none" w:sz="0" w:space="0" w:color="auto"/>
                        <w:bottom w:val="none" w:sz="0" w:space="0" w:color="auto"/>
                        <w:right w:val="none" w:sz="0" w:space="0" w:color="auto"/>
                      </w:divBdr>
                    </w:div>
                  </w:divsChild>
                </w:div>
                <w:div w:id="1501429843">
                  <w:marLeft w:val="0"/>
                  <w:marRight w:val="0"/>
                  <w:marTop w:val="0"/>
                  <w:marBottom w:val="0"/>
                  <w:divBdr>
                    <w:top w:val="none" w:sz="0" w:space="0" w:color="auto"/>
                    <w:left w:val="none" w:sz="0" w:space="0" w:color="auto"/>
                    <w:bottom w:val="none" w:sz="0" w:space="0" w:color="auto"/>
                    <w:right w:val="none" w:sz="0" w:space="0" w:color="auto"/>
                  </w:divBdr>
                  <w:divsChild>
                    <w:div w:id="2117670719">
                      <w:marLeft w:val="0"/>
                      <w:marRight w:val="0"/>
                      <w:marTop w:val="0"/>
                      <w:marBottom w:val="0"/>
                      <w:divBdr>
                        <w:top w:val="none" w:sz="0" w:space="0" w:color="auto"/>
                        <w:left w:val="none" w:sz="0" w:space="0" w:color="auto"/>
                        <w:bottom w:val="none" w:sz="0" w:space="0" w:color="auto"/>
                        <w:right w:val="none" w:sz="0" w:space="0" w:color="auto"/>
                      </w:divBdr>
                    </w:div>
                  </w:divsChild>
                </w:div>
                <w:div w:id="1554005585">
                  <w:marLeft w:val="0"/>
                  <w:marRight w:val="0"/>
                  <w:marTop w:val="0"/>
                  <w:marBottom w:val="0"/>
                  <w:divBdr>
                    <w:top w:val="none" w:sz="0" w:space="0" w:color="auto"/>
                    <w:left w:val="none" w:sz="0" w:space="0" w:color="auto"/>
                    <w:bottom w:val="none" w:sz="0" w:space="0" w:color="auto"/>
                    <w:right w:val="none" w:sz="0" w:space="0" w:color="auto"/>
                  </w:divBdr>
                  <w:divsChild>
                    <w:div w:id="626858518">
                      <w:marLeft w:val="0"/>
                      <w:marRight w:val="0"/>
                      <w:marTop w:val="0"/>
                      <w:marBottom w:val="0"/>
                      <w:divBdr>
                        <w:top w:val="none" w:sz="0" w:space="0" w:color="auto"/>
                        <w:left w:val="none" w:sz="0" w:space="0" w:color="auto"/>
                        <w:bottom w:val="none" w:sz="0" w:space="0" w:color="auto"/>
                        <w:right w:val="none" w:sz="0" w:space="0" w:color="auto"/>
                      </w:divBdr>
                    </w:div>
                  </w:divsChild>
                </w:div>
                <w:div w:id="1574852403">
                  <w:marLeft w:val="0"/>
                  <w:marRight w:val="0"/>
                  <w:marTop w:val="0"/>
                  <w:marBottom w:val="0"/>
                  <w:divBdr>
                    <w:top w:val="none" w:sz="0" w:space="0" w:color="auto"/>
                    <w:left w:val="none" w:sz="0" w:space="0" w:color="auto"/>
                    <w:bottom w:val="none" w:sz="0" w:space="0" w:color="auto"/>
                    <w:right w:val="none" w:sz="0" w:space="0" w:color="auto"/>
                  </w:divBdr>
                  <w:divsChild>
                    <w:div w:id="1192300764">
                      <w:marLeft w:val="0"/>
                      <w:marRight w:val="0"/>
                      <w:marTop w:val="0"/>
                      <w:marBottom w:val="0"/>
                      <w:divBdr>
                        <w:top w:val="none" w:sz="0" w:space="0" w:color="auto"/>
                        <w:left w:val="none" w:sz="0" w:space="0" w:color="auto"/>
                        <w:bottom w:val="none" w:sz="0" w:space="0" w:color="auto"/>
                        <w:right w:val="none" w:sz="0" w:space="0" w:color="auto"/>
                      </w:divBdr>
                    </w:div>
                  </w:divsChild>
                </w:div>
                <w:div w:id="1631472033">
                  <w:marLeft w:val="0"/>
                  <w:marRight w:val="0"/>
                  <w:marTop w:val="0"/>
                  <w:marBottom w:val="0"/>
                  <w:divBdr>
                    <w:top w:val="none" w:sz="0" w:space="0" w:color="auto"/>
                    <w:left w:val="none" w:sz="0" w:space="0" w:color="auto"/>
                    <w:bottom w:val="none" w:sz="0" w:space="0" w:color="auto"/>
                    <w:right w:val="none" w:sz="0" w:space="0" w:color="auto"/>
                  </w:divBdr>
                  <w:divsChild>
                    <w:div w:id="1976644227">
                      <w:marLeft w:val="0"/>
                      <w:marRight w:val="0"/>
                      <w:marTop w:val="0"/>
                      <w:marBottom w:val="0"/>
                      <w:divBdr>
                        <w:top w:val="none" w:sz="0" w:space="0" w:color="auto"/>
                        <w:left w:val="none" w:sz="0" w:space="0" w:color="auto"/>
                        <w:bottom w:val="none" w:sz="0" w:space="0" w:color="auto"/>
                        <w:right w:val="none" w:sz="0" w:space="0" w:color="auto"/>
                      </w:divBdr>
                    </w:div>
                  </w:divsChild>
                </w:div>
                <w:div w:id="1637371989">
                  <w:marLeft w:val="0"/>
                  <w:marRight w:val="0"/>
                  <w:marTop w:val="0"/>
                  <w:marBottom w:val="0"/>
                  <w:divBdr>
                    <w:top w:val="none" w:sz="0" w:space="0" w:color="auto"/>
                    <w:left w:val="none" w:sz="0" w:space="0" w:color="auto"/>
                    <w:bottom w:val="none" w:sz="0" w:space="0" w:color="auto"/>
                    <w:right w:val="none" w:sz="0" w:space="0" w:color="auto"/>
                  </w:divBdr>
                  <w:divsChild>
                    <w:div w:id="1292634348">
                      <w:marLeft w:val="0"/>
                      <w:marRight w:val="0"/>
                      <w:marTop w:val="0"/>
                      <w:marBottom w:val="0"/>
                      <w:divBdr>
                        <w:top w:val="none" w:sz="0" w:space="0" w:color="auto"/>
                        <w:left w:val="none" w:sz="0" w:space="0" w:color="auto"/>
                        <w:bottom w:val="none" w:sz="0" w:space="0" w:color="auto"/>
                        <w:right w:val="none" w:sz="0" w:space="0" w:color="auto"/>
                      </w:divBdr>
                    </w:div>
                  </w:divsChild>
                </w:div>
                <w:div w:id="1694183047">
                  <w:marLeft w:val="0"/>
                  <w:marRight w:val="0"/>
                  <w:marTop w:val="0"/>
                  <w:marBottom w:val="0"/>
                  <w:divBdr>
                    <w:top w:val="none" w:sz="0" w:space="0" w:color="auto"/>
                    <w:left w:val="none" w:sz="0" w:space="0" w:color="auto"/>
                    <w:bottom w:val="none" w:sz="0" w:space="0" w:color="auto"/>
                    <w:right w:val="none" w:sz="0" w:space="0" w:color="auto"/>
                  </w:divBdr>
                  <w:divsChild>
                    <w:div w:id="123039271">
                      <w:marLeft w:val="0"/>
                      <w:marRight w:val="0"/>
                      <w:marTop w:val="0"/>
                      <w:marBottom w:val="0"/>
                      <w:divBdr>
                        <w:top w:val="none" w:sz="0" w:space="0" w:color="auto"/>
                        <w:left w:val="none" w:sz="0" w:space="0" w:color="auto"/>
                        <w:bottom w:val="none" w:sz="0" w:space="0" w:color="auto"/>
                        <w:right w:val="none" w:sz="0" w:space="0" w:color="auto"/>
                      </w:divBdr>
                    </w:div>
                  </w:divsChild>
                </w:div>
                <w:div w:id="1706560673">
                  <w:marLeft w:val="0"/>
                  <w:marRight w:val="0"/>
                  <w:marTop w:val="0"/>
                  <w:marBottom w:val="0"/>
                  <w:divBdr>
                    <w:top w:val="none" w:sz="0" w:space="0" w:color="auto"/>
                    <w:left w:val="none" w:sz="0" w:space="0" w:color="auto"/>
                    <w:bottom w:val="none" w:sz="0" w:space="0" w:color="auto"/>
                    <w:right w:val="none" w:sz="0" w:space="0" w:color="auto"/>
                  </w:divBdr>
                  <w:divsChild>
                    <w:div w:id="1864243678">
                      <w:marLeft w:val="0"/>
                      <w:marRight w:val="0"/>
                      <w:marTop w:val="0"/>
                      <w:marBottom w:val="0"/>
                      <w:divBdr>
                        <w:top w:val="none" w:sz="0" w:space="0" w:color="auto"/>
                        <w:left w:val="none" w:sz="0" w:space="0" w:color="auto"/>
                        <w:bottom w:val="none" w:sz="0" w:space="0" w:color="auto"/>
                        <w:right w:val="none" w:sz="0" w:space="0" w:color="auto"/>
                      </w:divBdr>
                    </w:div>
                  </w:divsChild>
                </w:div>
                <w:div w:id="1994681278">
                  <w:marLeft w:val="0"/>
                  <w:marRight w:val="0"/>
                  <w:marTop w:val="0"/>
                  <w:marBottom w:val="0"/>
                  <w:divBdr>
                    <w:top w:val="none" w:sz="0" w:space="0" w:color="auto"/>
                    <w:left w:val="none" w:sz="0" w:space="0" w:color="auto"/>
                    <w:bottom w:val="none" w:sz="0" w:space="0" w:color="auto"/>
                    <w:right w:val="none" w:sz="0" w:space="0" w:color="auto"/>
                  </w:divBdr>
                  <w:divsChild>
                    <w:div w:id="1858426235">
                      <w:marLeft w:val="0"/>
                      <w:marRight w:val="0"/>
                      <w:marTop w:val="0"/>
                      <w:marBottom w:val="0"/>
                      <w:divBdr>
                        <w:top w:val="none" w:sz="0" w:space="0" w:color="auto"/>
                        <w:left w:val="none" w:sz="0" w:space="0" w:color="auto"/>
                        <w:bottom w:val="none" w:sz="0" w:space="0" w:color="auto"/>
                        <w:right w:val="none" w:sz="0" w:space="0" w:color="auto"/>
                      </w:divBdr>
                    </w:div>
                  </w:divsChild>
                </w:div>
                <w:div w:id="2094008446">
                  <w:marLeft w:val="0"/>
                  <w:marRight w:val="0"/>
                  <w:marTop w:val="0"/>
                  <w:marBottom w:val="0"/>
                  <w:divBdr>
                    <w:top w:val="none" w:sz="0" w:space="0" w:color="auto"/>
                    <w:left w:val="none" w:sz="0" w:space="0" w:color="auto"/>
                    <w:bottom w:val="none" w:sz="0" w:space="0" w:color="auto"/>
                    <w:right w:val="none" w:sz="0" w:space="0" w:color="auto"/>
                  </w:divBdr>
                  <w:divsChild>
                    <w:div w:id="31872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71640">
          <w:marLeft w:val="0"/>
          <w:marRight w:val="0"/>
          <w:marTop w:val="0"/>
          <w:marBottom w:val="0"/>
          <w:divBdr>
            <w:top w:val="none" w:sz="0" w:space="0" w:color="auto"/>
            <w:left w:val="none" w:sz="0" w:space="0" w:color="auto"/>
            <w:bottom w:val="none" w:sz="0" w:space="0" w:color="auto"/>
            <w:right w:val="none" w:sz="0" w:space="0" w:color="auto"/>
          </w:divBdr>
        </w:div>
        <w:div w:id="129786910">
          <w:marLeft w:val="0"/>
          <w:marRight w:val="0"/>
          <w:marTop w:val="0"/>
          <w:marBottom w:val="0"/>
          <w:divBdr>
            <w:top w:val="none" w:sz="0" w:space="0" w:color="auto"/>
            <w:left w:val="none" w:sz="0" w:space="0" w:color="auto"/>
            <w:bottom w:val="none" w:sz="0" w:space="0" w:color="auto"/>
            <w:right w:val="none" w:sz="0" w:space="0" w:color="auto"/>
          </w:divBdr>
        </w:div>
        <w:div w:id="302662983">
          <w:marLeft w:val="0"/>
          <w:marRight w:val="0"/>
          <w:marTop w:val="0"/>
          <w:marBottom w:val="0"/>
          <w:divBdr>
            <w:top w:val="none" w:sz="0" w:space="0" w:color="auto"/>
            <w:left w:val="none" w:sz="0" w:space="0" w:color="auto"/>
            <w:bottom w:val="none" w:sz="0" w:space="0" w:color="auto"/>
            <w:right w:val="none" w:sz="0" w:space="0" w:color="auto"/>
          </w:divBdr>
        </w:div>
        <w:div w:id="1653949748">
          <w:marLeft w:val="0"/>
          <w:marRight w:val="0"/>
          <w:marTop w:val="0"/>
          <w:marBottom w:val="0"/>
          <w:divBdr>
            <w:top w:val="none" w:sz="0" w:space="0" w:color="auto"/>
            <w:left w:val="none" w:sz="0" w:space="0" w:color="auto"/>
            <w:bottom w:val="none" w:sz="0" w:space="0" w:color="auto"/>
            <w:right w:val="none" w:sz="0" w:space="0" w:color="auto"/>
          </w:divBdr>
        </w:div>
      </w:divsChild>
    </w:div>
    <w:div w:id="1634941732">
      <w:bodyDiv w:val="1"/>
      <w:marLeft w:val="0"/>
      <w:marRight w:val="0"/>
      <w:marTop w:val="0"/>
      <w:marBottom w:val="0"/>
      <w:divBdr>
        <w:top w:val="none" w:sz="0" w:space="0" w:color="auto"/>
        <w:left w:val="none" w:sz="0" w:space="0" w:color="auto"/>
        <w:bottom w:val="none" w:sz="0" w:space="0" w:color="auto"/>
        <w:right w:val="none" w:sz="0" w:space="0" w:color="auto"/>
      </w:divBdr>
      <w:divsChild>
        <w:div w:id="1548567870">
          <w:marLeft w:val="0"/>
          <w:marRight w:val="0"/>
          <w:marTop w:val="0"/>
          <w:marBottom w:val="0"/>
          <w:divBdr>
            <w:top w:val="none" w:sz="0" w:space="0" w:color="auto"/>
            <w:left w:val="none" w:sz="0" w:space="0" w:color="auto"/>
            <w:bottom w:val="single" w:sz="6" w:space="4" w:color="DDDDDD"/>
            <w:right w:val="none" w:sz="0" w:space="0" w:color="auto"/>
          </w:divBdr>
        </w:div>
        <w:div w:id="1853907187">
          <w:marLeft w:val="0"/>
          <w:marRight w:val="0"/>
          <w:marTop w:val="0"/>
          <w:marBottom w:val="0"/>
          <w:divBdr>
            <w:top w:val="none" w:sz="0" w:space="0" w:color="auto"/>
            <w:left w:val="none" w:sz="0" w:space="0" w:color="auto"/>
            <w:bottom w:val="single" w:sz="6" w:space="4" w:color="DDDDDD"/>
            <w:right w:val="none" w:sz="0" w:space="0" w:color="auto"/>
          </w:divBdr>
        </w:div>
      </w:divsChild>
    </w:div>
    <w:div w:id="1672875219">
      <w:bodyDiv w:val="1"/>
      <w:marLeft w:val="0"/>
      <w:marRight w:val="0"/>
      <w:marTop w:val="0"/>
      <w:marBottom w:val="0"/>
      <w:divBdr>
        <w:top w:val="none" w:sz="0" w:space="0" w:color="auto"/>
        <w:left w:val="none" w:sz="0" w:space="0" w:color="auto"/>
        <w:bottom w:val="none" w:sz="0" w:space="0" w:color="auto"/>
        <w:right w:val="none" w:sz="0" w:space="0" w:color="auto"/>
      </w:divBdr>
      <w:divsChild>
        <w:div w:id="1558203266">
          <w:marLeft w:val="0"/>
          <w:marRight w:val="0"/>
          <w:marTop w:val="0"/>
          <w:marBottom w:val="300"/>
          <w:divBdr>
            <w:top w:val="none" w:sz="0" w:space="0" w:color="auto"/>
            <w:left w:val="none" w:sz="0" w:space="0" w:color="auto"/>
            <w:bottom w:val="none" w:sz="0" w:space="0" w:color="auto"/>
            <w:right w:val="none" w:sz="0" w:space="0" w:color="auto"/>
          </w:divBdr>
          <w:divsChild>
            <w:div w:id="216358584">
              <w:marLeft w:val="0"/>
              <w:marRight w:val="0"/>
              <w:marTop w:val="0"/>
              <w:marBottom w:val="0"/>
              <w:divBdr>
                <w:top w:val="none" w:sz="0" w:space="0" w:color="auto"/>
                <w:left w:val="none" w:sz="0" w:space="0" w:color="auto"/>
                <w:bottom w:val="none" w:sz="0" w:space="0" w:color="auto"/>
                <w:right w:val="none" w:sz="0" w:space="0" w:color="auto"/>
              </w:divBdr>
              <w:divsChild>
                <w:div w:id="154894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4958">
      <w:bodyDiv w:val="1"/>
      <w:marLeft w:val="0"/>
      <w:marRight w:val="0"/>
      <w:marTop w:val="0"/>
      <w:marBottom w:val="0"/>
      <w:divBdr>
        <w:top w:val="none" w:sz="0" w:space="0" w:color="auto"/>
        <w:left w:val="none" w:sz="0" w:space="0" w:color="auto"/>
        <w:bottom w:val="none" w:sz="0" w:space="0" w:color="auto"/>
        <w:right w:val="none" w:sz="0" w:space="0" w:color="auto"/>
      </w:divBdr>
    </w:div>
    <w:div w:id="1684552153">
      <w:bodyDiv w:val="1"/>
      <w:marLeft w:val="0"/>
      <w:marRight w:val="0"/>
      <w:marTop w:val="0"/>
      <w:marBottom w:val="0"/>
      <w:divBdr>
        <w:top w:val="none" w:sz="0" w:space="0" w:color="auto"/>
        <w:left w:val="none" w:sz="0" w:space="0" w:color="auto"/>
        <w:bottom w:val="none" w:sz="0" w:space="0" w:color="auto"/>
        <w:right w:val="none" w:sz="0" w:space="0" w:color="auto"/>
      </w:divBdr>
    </w:div>
    <w:div w:id="1692533202">
      <w:bodyDiv w:val="1"/>
      <w:marLeft w:val="0"/>
      <w:marRight w:val="0"/>
      <w:marTop w:val="0"/>
      <w:marBottom w:val="0"/>
      <w:divBdr>
        <w:top w:val="none" w:sz="0" w:space="0" w:color="auto"/>
        <w:left w:val="none" w:sz="0" w:space="0" w:color="auto"/>
        <w:bottom w:val="none" w:sz="0" w:space="0" w:color="auto"/>
        <w:right w:val="none" w:sz="0" w:space="0" w:color="auto"/>
      </w:divBdr>
      <w:divsChild>
        <w:div w:id="115100374">
          <w:marLeft w:val="0"/>
          <w:marRight w:val="0"/>
          <w:marTop w:val="0"/>
          <w:marBottom w:val="0"/>
          <w:divBdr>
            <w:top w:val="none" w:sz="0" w:space="0" w:color="auto"/>
            <w:left w:val="none" w:sz="0" w:space="0" w:color="auto"/>
            <w:bottom w:val="single" w:sz="6" w:space="4" w:color="DDDDDD"/>
            <w:right w:val="none" w:sz="0" w:space="0" w:color="auto"/>
          </w:divBdr>
        </w:div>
        <w:div w:id="2135369058">
          <w:marLeft w:val="0"/>
          <w:marRight w:val="0"/>
          <w:marTop w:val="0"/>
          <w:marBottom w:val="0"/>
          <w:divBdr>
            <w:top w:val="none" w:sz="0" w:space="0" w:color="auto"/>
            <w:left w:val="none" w:sz="0" w:space="0" w:color="auto"/>
            <w:bottom w:val="single" w:sz="6" w:space="4" w:color="DDDDDD"/>
            <w:right w:val="none" w:sz="0" w:space="0" w:color="auto"/>
          </w:divBdr>
        </w:div>
      </w:divsChild>
    </w:div>
    <w:div w:id="1694381572">
      <w:bodyDiv w:val="1"/>
      <w:marLeft w:val="0"/>
      <w:marRight w:val="0"/>
      <w:marTop w:val="0"/>
      <w:marBottom w:val="0"/>
      <w:divBdr>
        <w:top w:val="none" w:sz="0" w:space="0" w:color="auto"/>
        <w:left w:val="none" w:sz="0" w:space="0" w:color="auto"/>
        <w:bottom w:val="none" w:sz="0" w:space="0" w:color="auto"/>
        <w:right w:val="none" w:sz="0" w:space="0" w:color="auto"/>
      </w:divBdr>
    </w:div>
    <w:div w:id="1695688862">
      <w:bodyDiv w:val="1"/>
      <w:marLeft w:val="0"/>
      <w:marRight w:val="0"/>
      <w:marTop w:val="0"/>
      <w:marBottom w:val="0"/>
      <w:divBdr>
        <w:top w:val="none" w:sz="0" w:space="0" w:color="auto"/>
        <w:left w:val="none" w:sz="0" w:space="0" w:color="auto"/>
        <w:bottom w:val="none" w:sz="0" w:space="0" w:color="auto"/>
        <w:right w:val="none" w:sz="0" w:space="0" w:color="auto"/>
      </w:divBdr>
    </w:div>
    <w:div w:id="1700349003">
      <w:bodyDiv w:val="1"/>
      <w:marLeft w:val="0"/>
      <w:marRight w:val="0"/>
      <w:marTop w:val="0"/>
      <w:marBottom w:val="0"/>
      <w:divBdr>
        <w:top w:val="none" w:sz="0" w:space="0" w:color="auto"/>
        <w:left w:val="none" w:sz="0" w:space="0" w:color="auto"/>
        <w:bottom w:val="none" w:sz="0" w:space="0" w:color="auto"/>
        <w:right w:val="none" w:sz="0" w:space="0" w:color="auto"/>
      </w:divBdr>
      <w:divsChild>
        <w:div w:id="252127035">
          <w:marLeft w:val="0"/>
          <w:marRight w:val="0"/>
          <w:marTop w:val="0"/>
          <w:marBottom w:val="0"/>
          <w:divBdr>
            <w:top w:val="none" w:sz="0" w:space="0" w:color="auto"/>
            <w:left w:val="none" w:sz="0" w:space="0" w:color="auto"/>
            <w:bottom w:val="none" w:sz="0" w:space="0" w:color="auto"/>
            <w:right w:val="none" w:sz="0" w:space="0" w:color="auto"/>
          </w:divBdr>
          <w:divsChild>
            <w:div w:id="1007250787">
              <w:marLeft w:val="0"/>
              <w:marRight w:val="0"/>
              <w:marTop w:val="0"/>
              <w:marBottom w:val="0"/>
              <w:divBdr>
                <w:top w:val="none" w:sz="0" w:space="0" w:color="auto"/>
                <w:left w:val="none" w:sz="0" w:space="0" w:color="auto"/>
                <w:bottom w:val="none" w:sz="0" w:space="0" w:color="auto"/>
                <w:right w:val="none" w:sz="0" w:space="0" w:color="auto"/>
              </w:divBdr>
            </w:div>
          </w:divsChild>
        </w:div>
        <w:div w:id="473642117">
          <w:marLeft w:val="0"/>
          <w:marRight w:val="0"/>
          <w:marTop w:val="0"/>
          <w:marBottom w:val="0"/>
          <w:divBdr>
            <w:top w:val="none" w:sz="0" w:space="0" w:color="auto"/>
            <w:left w:val="none" w:sz="0" w:space="0" w:color="auto"/>
            <w:bottom w:val="none" w:sz="0" w:space="0" w:color="auto"/>
            <w:right w:val="none" w:sz="0" w:space="0" w:color="auto"/>
          </w:divBdr>
        </w:div>
      </w:divsChild>
    </w:div>
    <w:div w:id="1702199137">
      <w:bodyDiv w:val="1"/>
      <w:marLeft w:val="0"/>
      <w:marRight w:val="0"/>
      <w:marTop w:val="0"/>
      <w:marBottom w:val="0"/>
      <w:divBdr>
        <w:top w:val="none" w:sz="0" w:space="0" w:color="auto"/>
        <w:left w:val="none" w:sz="0" w:space="0" w:color="auto"/>
        <w:bottom w:val="none" w:sz="0" w:space="0" w:color="auto"/>
        <w:right w:val="none" w:sz="0" w:space="0" w:color="auto"/>
      </w:divBdr>
    </w:div>
    <w:div w:id="1712654036">
      <w:bodyDiv w:val="1"/>
      <w:marLeft w:val="0"/>
      <w:marRight w:val="0"/>
      <w:marTop w:val="0"/>
      <w:marBottom w:val="0"/>
      <w:divBdr>
        <w:top w:val="none" w:sz="0" w:space="0" w:color="auto"/>
        <w:left w:val="none" w:sz="0" w:space="0" w:color="auto"/>
        <w:bottom w:val="none" w:sz="0" w:space="0" w:color="auto"/>
        <w:right w:val="none" w:sz="0" w:space="0" w:color="auto"/>
      </w:divBdr>
    </w:div>
    <w:div w:id="1714500399">
      <w:bodyDiv w:val="1"/>
      <w:marLeft w:val="0"/>
      <w:marRight w:val="0"/>
      <w:marTop w:val="0"/>
      <w:marBottom w:val="0"/>
      <w:divBdr>
        <w:top w:val="none" w:sz="0" w:space="0" w:color="auto"/>
        <w:left w:val="none" w:sz="0" w:space="0" w:color="auto"/>
        <w:bottom w:val="none" w:sz="0" w:space="0" w:color="auto"/>
        <w:right w:val="none" w:sz="0" w:space="0" w:color="auto"/>
      </w:divBdr>
    </w:div>
    <w:div w:id="1718695698">
      <w:bodyDiv w:val="1"/>
      <w:marLeft w:val="0"/>
      <w:marRight w:val="0"/>
      <w:marTop w:val="0"/>
      <w:marBottom w:val="0"/>
      <w:divBdr>
        <w:top w:val="none" w:sz="0" w:space="0" w:color="auto"/>
        <w:left w:val="none" w:sz="0" w:space="0" w:color="auto"/>
        <w:bottom w:val="none" w:sz="0" w:space="0" w:color="auto"/>
        <w:right w:val="none" w:sz="0" w:space="0" w:color="auto"/>
      </w:divBdr>
      <w:divsChild>
        <w:div w:id="20741097">
          <w:marLeft w:val="0"/>
          <w:marRight w:val="0"/>
          <w:marTop w:val="0"/>
          <w:marBottom w:val="0"/>
          <w:divBdr>
            <w:top w:val="none" w:sz="0" w:space="0" w:color="auto"/>
            <w:left w:val="none" w:sz="0" w:space="0" w:color="auto"/>
            <w:bottom w:val="none" w:sz="0" w:space="0" w:color="auto"/>
            <w:right w:val="none" w:sz="0" w:space="0" w:color="auto"/>
          </w:divBdr>
        </w:div>
        <w:div w:id="395863870">
          <w:marLeft w:val="0"/>
          <w:marRight w:val="0"/>
          <w:marTop w:val="0"/>
          <w:marBottom w:val="0"/>
          <w:divBdr>
            <w:top w:val="none" w:sz="0" w:space="0" w:color="auto"/>
            <w:left w:val="none" w:sz="0" w:space="0" w:color="auto"/>
            <w:bottom w:val="none" w:sz="0" w:space="0" w:color="auto"/>
            <w:right w:val="none" w:sz="0" w:space="0" w:color="auto"/>
          </w:divBdr>
        </w:div>
        <w:div w:id="1094086284">
          <w:marLeft w:val="0"/>
          <w:marRight w:val="0"/>
          <w:marTop w:val="0"/>
          <w:marBottom w:val="0"/>
          <w:divBdr>
            <w:top w:val="none" w:sz="0" w:space="0" w:color="auto"/>
            <w:left w:val="none" w:sz="0" w:space="0" w:color="auto"/>
            <w:bottom w:val="none" w:sz="0" w:space="0" w:color="auto"/>
            <w:right w:val="none" w:sz="0" w:space="0" w:color="auto"/>
          </w:divBdr>
        </w:div>
        <w:div w:id="1286161102">
          <w:marLeft w:val="0"/>
          <w:marRight w:val="0"/>
          <w:marTop w:val="0"/>
          <w:marBottom w:val="0"/>
          <w:divBdr>
            <w:top w:val="none" w:sz="0" w:space="0" w:color="auto"/>
            <w:left w:val="none" w:sz="0" w:space="0" w:color="auto"/>
            <w:bottom w:val="none" w:sz="0" w:space="0" w:color="auto"/>
            <w:right w:val="none" w:sz="0" w:space="0" w:color="auto"/>
          </w:divBdr>
        </w:div>
      </w:divsChild>
    </w:div>
    <w:div w:id="1721053460">
      <w:bodyDiv w:val="1"/>
      <w:marLeft w:val="0"/>
      <w:marRight w:val="0"/>
      <w:marTop w:val="0"/>
      <w:marBottom w:val="0"/>
      <w:divBdr>
        <w:top w:val="none" w:sz="0" w:space="0" w:color="auto"/>
        <w:left w:val="none" w:sz="0" w:space="0" w:color="auto"/>
        <w:bottom w:val="none" w:sz="0" w:space="0" w:color="auto"/>
        <w:right w:val="none" w:sz="0" w:space="0" w:color="auto"/>
      </w:divBdr>
    </w:div>
    <w:div w:id="1721588991">
      <w:bodyDiv w:val="1"/>
      <w:marLeft w:val="0"/>
      <w:marRight w:val="0"/>
      <w:marTop w:val="0"/>
      <w:marBottom w:val="0"/>
      <w:divBdr>
        <w:top w:val="none" w:sz="0" w:space="0" w:color="auto"/>
        <w:left w:val="none" w:sz="0" w:space="0" w:color="auto"/>
        <w:bottom w:val="none" w:sz="0" w:space="0" w:color="auto"/>
        <w:right w:val="none" w:sz="0" w:space="0" w:color="auto"/>
      </w:divBdr>
    </w:div>
    <w:div w:id="1723166261">
      <w:bodyDiv w:val="1"/>
      <w:marLeft w:val="0"/>
      <w:marRight w:val="0"/>
      <w:marTop w:val="0"/>
      <w:marBottom w:val="0"/>
      <w:divBdr>
        <w:top w:val="none" w:sz="0" w:space="0" w:color="auto"/>
        <w:left w:val="none" w:sz="0" w:space="0" w:color="auto"/>
        <w:bottom w:val="none" w:sz="0" w:space="0" w:color="auto"/>
        <w:right w:val="none" w:sz="0" w:space="0" w:color="auto"/>
      </w:divBdr>
    </w:div>
    <w:div w:id="1734154618">
      <w:bodyDiv w:val="1"/>
      <w:marLeft w:val="0"/>
      <w:marRight w:val="0"/>
      <w:marTop w:val="0"/>
      <w:marBottom w:val="0"/>
      <w:divBdr>
        <w:top w:val="none" w:sz="0" w:space="0" w:color="auto"/>
        <w:left w:val="none" w:sz="0" w:space="0" w:color="auto"/>
        <w:bottom w:val="none" w:sz="0" w:space="0" w:color="auto"/>
        <w:right w:val="none" w:sz="0" w:space="0" w:color="auto"/>
      </w:divBdr>
      <w:divsChild>
        <w:div w:id="143934163">
          <w:marLeft w:val="0"/>
          <w:marRight w:val="0"/>
          <w:marTop w:val="0"/>
          <w:marBottom w:val="0"/>
          <w:divBdr>
            <w:top w:val="none" w:sz="0" w:space="0" w:color="auto"/>
            <w:left w:val="none" w:sz="0" w:space="0" w:color="auto"/>
            <w:bottom w:val="single" w:sz="6" w:space="4" w:color="DDDDDD"/>
            <w:right w:val="none" w:sz="0" w:space="0" w:color="auto"/>
          </w:divBdr>
        </w:div>
        <w:div w:id="279802846">
          <w:marLeft w:val="0"/>
          <w:marRight w:val="0"/>
          <w:marTop w:val="0"/>
          <w:marBottom w:val="0"/>
          <w:divBdr>
            <w:top w:val="none" w:sz="0" w:space="0" w:color="auto"/>
            <w:left w:val="none" w:sz="0" w:space="0" w:color="auto"/>
            <w:bottom w:val="single" w:sz="6" w:space="4" w:color="DDDDDD"/>
            <w:right w:val="none" w:sz="0" w:space="0" w:color="auto"/>
          </w:divBdr>
        </w:div>
        <w:div w:id="469249077">
          <w:marLeft w:val="0"/>
          <w:marRight w:val="0"/>
          <w:marTop w:val="0"/>
          <w:marBottom w:val="0"/>
          <w:divBdr>
            <w:top w:val="none" w:sz="0" w:space="0" w:color="auto"/>
            <w:left w:val="none" w:sz="0" w:space="0" w:color="auto"/>
            <w:bottom w:val="single" w:sz="6" w:space="4" w:color="DDDDDD"/>
            <w:right w:val="none" w:sz="0" w:space="0" w:color="auto"/>
          </w:divBdr>
        </w:div>
        <w:div w:id="615143137">
          <w:marLeft w:val="0"/>
          <w:marRight w:val="0"/>
          <w:marTop w:val="0"/>
          <w:marBottom w:val="0"/>
          <w:divBdr>
            <w:top w:val="none" w:sz="0" w:space="0" w:color="auto"/>
            <w:left w:val="none" w:sz="0" w:space="0" w:color="auto"/>
            <w:bottom w:val="single" w:sz="6" w:space="4" w:color="DDDDDD"/>
            <w:right w:val="none" w:sz="0" w:space="0" w:color="auto"/>
          </w:divBdr>
        </w:div>
        <w:div w:id="992487394">
          <w:marLeft w:val="0"/>
          <w:marRight w:val="0"/>
          <w:marTop w:val="0"/>
          <w:marBottom w:val="0"/>
          <w:divBdr>
            <w:top w:val="none" w:sz="0" w:space="0" w:color="auto"/>
            <w:left w:val="none" w:sz="0" w:space="0" w:color="auto"/>
            <w:bottom w:val="single" w:sz="6" w:space="4" w:color="DDDDDD"/>
            <w:right w:val="none" w:sz="0" w:space="0" w:color="auto"/>
          </w:divBdr>
        </w:div>
      </w:divsChild>
    </w:div>
    <w:div w:id="1741246357">
      <w:bodyDiv w:val="1"/>
      <w:marLeft w:val="0"/>
      <w:marRight w:val="0"/>
      <w:marTop w:val="0"/>
      <w:marBottom w:val="0"/>
      <w:divBdr>
        <w:top w:val="none" w:sz="0" w:space="0" w:color="auto"/>
        <w:left w:val="none" w:sz="0" w:space="0" w:color="auto"/>
        <w:bottom w:val="none" w:sz="0" w:space="0" w:color="auto"/>
        <w:right w:val="none" w:sz="0" w:space="0" w:color="auto"/>
      </w:divBdr>
    </w:div>
    <w:div w:id="1745567107">
      <w:bodyDiv w:val="1"/>
      <w:marLeft w:val="0"/>
      <w:marRight w:val="0"/>
      <w:marTop w:val="0"/>
      <w:marBottom w:val="0"/>
      <w:divBdr>
        <w:top w:val="none" w:sz="0" w:space="0" w:color="auto"/>
        <w:left w:val="none" w:sz="0" w:space="0" w:color="auto"/>
        <w:bottom w:val="none" w:sz="0" w:space="0" w:color="auto"/>
        <w:right w:val="none" w:sz="0" w:space="0" w:color="auto"/>
      </w:divBdr>
    </w:div>
    <w:div w:id="1751195508">
      <w:bodyDiv w:val="1"/>
      <w:marLeft w:val="0"/>
      <w:marRight w:val="0"/>
      <w:marTop w:val="0"/>
      <w:marBottom w:val="0"/>
      <w:divBdr>
        <w:top w:val="none" w:sz="0" w:space="0" w:color="auto"/>
        <w:left w:val="none" w:sz="0" w:space="0" w:color="auto"/>
        <w:bottom w:val="none" w:sz="0" w:space="0" w:color="auto"/>
        <w:right w:val="none" w:sz="0" w:space="0" w:color="auto"/>
      </w:divBdr>
    </w:div>
    <w:div w:id="1789621189">
      <w:bodyDiv w:val="1"/>
      <w:marLeft w:val="0"/>
      <w:marRight w:val="0"/>
      <w:marTop w:val="0"/>
      <w:marBottom w:val="0"/>
      <w:divBdr>
        <w:top w:val="none" w:sz="0" w:space="0" w:color="auto"/>
        <w:left w:val="none" w:sz="0" w:space="0" w:color="auto"/>
        <w:bottom w:val="none" w:sz="0" w:space="0" w:color="auto"/>
        <w:right w:val="none" w:sz="0" w:space="0" w:color="auto"/>
      </w:divBdr>
    </w:div>
    <w:div w:id="1790009858">
      <w:bodyDiv w:val="1"/>
      <w:marLeft w:val="0"/>
      <w:marRight w:val="0"/>
      <w:marTop w:val="0"/>
      <w:marBottom w:val="0"/>
      <w:divBdr>
        <w:top w:val="none" w:sz="0" w:space="0" w:color="auto"/>
        <w:left w:val="none" w:sz="0" w:space="0" w:color="auto"/>
        <w:bottom w:val="none" w:sz="0" w:space="0" w:color="auto"/>
        <w:right w:val="none" w:sz="0" w:space="0" w:color="auto"/>
      </w:divBdr>
      <w:divsChild>
        <w:div w:id="1025519630">
          <w:marLeft w:val="0"/>
          <w:marRight w:val="0"/>
          <w:marTop w:val="0"/>
          <w:marBottom w:val="0"/>
          <w:divBdr>
            <w:top w:val="none" w:sz="0" w:space="0" w:color="auto"/>
            <w:left w:val="none" w:sz="0" w:space="0" w:color="auto"/>
            <w:bottom w:val="none" w:sz="0" w:space="0" w:color="auto"/>
            <w:right w:val="none" w:sz="0" w:space="0" w:color="auto"/>
          </w:divBdr>
        </w:div>
      </w:divsChild>
    </w:div>
    <w:div w:id="1799183793">
      <w:bodyDiv w:val="1"/>
      <w:marLeft w:val="0"/>
      <w:marRight w:val="0"/>
      <w:marTop w:val="0"/>
      <w:marBottom w:val="0"/>
      <w:divBdr>
        <w:top w:val="none" w:sz="0" w:space="0" w:color="auto"/>
        <w:left w:val="none" w:sz="0" w:space="0" w:color="auto"/>
        <w:bottom w:val="none" w:sz="0" w:space="0" w:color="auto"/>
        <w:right w:val="none" w:sz="0" w:space="0" w:color="auto"/>
      </w:divBdr>
      <w:divsChild>
        <w:div w:id="639382017">
          <w:marLeft w:val="0"/>
          <w:marRight w:val="0"/>
          <w:marTop w:val="0"/>
          <w:marBottom w:val="0"/>
          <w:divBdr>
            <w:top w:val="none" w:sz="0" w:space="0" w:color="auto"/>
            <w:left w:val="none" w:sz="0" w:space="0" w:color="auto"/>
            <w:bottom w:val="single" w:sz="6" w:space="4" w:color="DDDDDD"/>
            <w:right w:val="none" w:sz="0" w:space="0" w:color="auto"/>
          </w:divBdr>
        </w:div>
        <w:div w:id="2120105993">
          <w:marLeft w:val="0"/>
          <w:marRight w:val="0"/>
          <w:marTop w:val="0"/>
          <w:marBottom w:val="0"/>
          <w:divBdr>
            <w:top w:val="none" w:sz="0" w:space="0" w:color="auto"/>
            <w:left w:val="none" w:sz="0" w:space="0" w:color="auto"/>
            <w:bottom w:val="single" w:sz="6" w:space="4" w:color="DDDDDD"/>
            <w:right w:val="none" w:sz="0" w:space="0" w:color="auto"/>
          </w:divBdr>
        </w:div>
      </w:divsChild>
    </w:div>
    <w:div w:id="1804082452">
      <w:bodyDiv w:val="1"/>
      <w:marLeft w:val="0"/>
      <w:marRight w:val="0"/>
      <w:marTop w:val="0"/>
      <w:marBottom w:val="0"/>
      <w:divBdr>
        <w:top w:val="none" w:sz="0" w:space="0" w:color="auto"/>
        <w:left w:val="none" w:sz="0" w:space="0" w:color="auto"/>
        <w:bottom w:val="none" w:sz="0" w:space="0" w:color="auto"/>
        <w:right w:val="none" w:sz="0" w:space="0" w:color="auto"/>
      </w:divBdr>
    </w:div>
    <w:div w:id="1815221806">
      <w:bodyDiv w:val="1"/>
      <w:marLeft w:val="0"/>
      <w:marRight w:val="0"/>
      <w:marTop w:val="0"/>
      <w:marBottom w:val="0"/>
      <w:divBdr>
        <w:top w:val="none" w:sz="0" w:space="0" w:color="auto"/>
        <w:left w:val="none" w:sz="0" w:space="0" w:color="auto"/>
        <w:bottom w:val="none" w:sz="0" w:space="0" w:color="auto"/>
        <w:right w:val="none" w:sz="0" w:space="0" w:color="auto"/>
      </w:divBdr>
    </w:div>
    <w:div w:id="1815684603">
      <w:bodyDiv w:val="1"/>
      <w:marLeft w:val="0"/>
      <w:marRight w:val="0"/>
      <w:marTop w:val="0"/>
      <w:marBottom w:val="0"/>
      <w:divBdr>
        <w:top w:val="none" w:sz="0" w:space="0" w:color="auto"/>
        <w:left w:val="none" w:sz="0" w:space="0" w:color="auto"/>
        <w:bottom w:val="none" w:sz="0" w:space="0" w:color="auto"/>
        <w:right w:val="none" w:sz="0" w:space="0" w:color="auto"/>
      </w:divBdr>
    </w:div>
    <w:div w:id="1859806797">
      <w:bodyDiv w:val="1"/>
      <w:marLeft w:val="0"/>
      <w:marRight w:val="0"/>
      <w:marTop w:val="0"/>
      <w:marBottom w:val="0"/>
      <w:divBdr>
        <w:top w:val="none" w:sz="0" w:space="0" w:color="auto"/>
        <w:left w:val="none" w:sz="0" w:space="0" w:color="auto"/>
        <w:bottom w:val="none" w:sz="0" w:space="0" w:color="auto"/>
        <w:right w:val="none" w:sz="0" w:space="0" w:color="auto"/>
      </w:divBdr>
    </w:div>
    <w:div w:id="1862892830">
      <w:bodyDiv w:val="1"/>
      <w:marLeft w:val="0"/>
      <w:marRight w:val="0"/>
      <w:marTop w:val="0"/>
      <w:marBottom w:val="0"/>
      <w:divBdr>
        <w:top w:val="none" w:sz="0" w:space="0" w:color="auto"/>
        <w:left w:val="none" w:sz="0" w:space="0" w:color="auto"/>
        <w:bottom w:val="none" w:sz="0" w:space="0" w:color="auto"/>
        <w:right w:val="none" w:sz="0" w:space="0" w:color="auto"/>
      </w:divBdr>
      <w:divsChild>
        <w:div w:id="363797586">
          <w:marLeft w:val="0"/>
          <w:marRight w:val="0"/>
          <w:marTop w:val="0"/>
          <w:marBottom w:val="0"/>
          <w:divBdr>
            <w:top w:val="none" w:sz="0" w:space="0" w:color="auto"/>
            <w:left w:val="none" w:sz="0" w:space="0" w:color="auto"/>
            <w:bottom w:val="single" w:sz="6" w:space="4" w:color="DDDDDD"/>
            <w:right w:val="none" w:sz="0" w:space="0" w:color="auto"/>
          </w:divBdr>
        </w:div>
      </w:divsChild>
    </w:div>
    <w:div w:id="1863784882">
      <w:bodyDiv w:val="1"/>
      <w:marLeft w:val="0"/>
      <w:marRight w:val="0"/>
      <w:marTop w:val="0"/>
      <w:marBottom w:val="0"/>
      <w:divBdr>
        <w:top w:val="none" w:sz="0" w:space="0" w:color="auto"/>
        <w:left w:val="none" w:sz="0" w:space="0" w:color="auto"/>
        <w:bottom w:val="none" w:sz="0" w:space="0" w:color="auto"/>
        <w:right w:val="none" w:sz="0" w:space="0" w:color="auto"/>
      </w:divBdr>
    </w:div>
    <w:div w:id="1870753856">
      <w:bodyDiv w:val="1"/>
      <w:marLeft w:val="0"/>
      <w:marRight w:val="0"/>
      <w:marTop w:val="0"/>
      <w:marBottom w:val="0"/>
      <w:divBdr>
        <w:top w:val="none" w:sz="0" w:space="0" w:color="auto"/>
        <w:left w:val="none" w:sz="0" w:space="0" w:color="auto"/>
        <w:bottom w:val="none" w:sz="0" w:space="0" w:color="auto"/>
        <w:right w:val="none" w:sz="0" w:space="0" w:color="auto"/>
      </w:divBdr>
      <w:divsChild>
        <w:div w:id="7143627">
          <w:marLeft w:val="0"/>
          <w:marRight w:val="0"/>
          <w:marTop w:val="0"/>
          <w:marBottom w:val="0"/>
          <w:divBdr>
            <w:top w:val="none" w:sz="0" w:space="0" w:color="auto"/>
            <w:left w:val="none" w:sz="0" w:space="0" w:color="auto"/>
            <w:bottom w:val="single" w:sz="6" w:space="4" w:color="DDDDDD"/>
            <w:right w:val="none" w:sz="0" w:space="0" w:color="auto"/>
          </w:divBdr>
        </w:div>
        <w:div w:id="26107573">
          <w:marLeft w:val="0"/>
          <w:marRight w:val="0"/>
          <w:marTop w:val="0"/>
          <w:marBottom w:val="0"/>
          <w:divBdr>
            <w:top w:val="none" w:sz="0" w:space="0" w:color="auto"/>
            <w:left w:val="none" w:sz="0" w:space="0" w:color="auto"/>
            <w:bottom w:val="single" w:sz="6" w:space="4" w:color="DDDDDD"/>
            <w:right w:val="none" w:sz="0" w:space="0" w:color="auto"/>
          </w:divBdr>
        </w:div>
      </w:divsChild>
    </w:div>
    <w:div w:id="1871603435">
      <w:bodyDiv w:val="1"/>
      <w:marLeft w:val="0"/>
      <w:marRight w:val="0"/>
      <w:marTop w:val="0"/>
      <w:marBottom w:val="0"/>
      <w:divBdr>
        <w:top w:val="none" w:sz="0" w:space="0" w:color="auto"/>
        <w:left w:val="none" w:sz="0" w:space="0" w:color="auto"/>
        <w:bottom w:val="none" w:sz="0" w:space="0" w:color="auto"/>
        <w:right w:val="none" w:sz="0" w:space="0" w:color="auto"/>
      </w:divBdr>
    </w:div>
    <w:div w:id="1871606311">
      <w:bodyDiv w:val="1"/>
      <w:marLeft w:val="0"/>
      <w:marRight w:val="0"/>
      <w:marTop w:val="0"/>
      <w:marBottom w:val="0"/>
      <w:divBdr>
        <w:top w:val="none" w:sz="0" w:space="0" w:color="auto"/>
        <w:left w:val="none" w:sz="0" w:space="0" w:color="auto"/>
        <w:bottom w:val="none" w:sz="0" w:space="0" w:color="auto"/>
        <w:right w:val="none" w:sz="0" w:space="0" w:color="auto"/>
      </w:divBdr>
    </w:div>
    <w:div w:id="1874492980">
      <w:bodyDiv w:val="1"/>
      <w:marLeft w:val="0"/>
      <w:marRight w:val="0"/>
      <w:marTop w:val="0"/>
      <w:marBottom w:val="0"/>
      <w:divBdr>
        <w:top w:val="none" w:sz="0" w:space="0" w:color="auto"/>
        <w:left w:val="none" w:sz="0" w:space="0" w:color="auto"/>
        <w:bottom w:val="none" w:sz="0" w:space="0" w:color="auto"/>
        <w:right w:val="none" w:sz="0" w:space="0" w:color="auto"/>
      </w:divBdr>
      <w:divsChild>
        <w:div w:id="361397840">
          <w:marLeft w:val="1080"/>
          <w:marRight w:val="0"/>
          <w:marTop w:val="101"/>
          <w:marBottom w:val="0"/>
          <w:divBdr>
            <w:top w:val="none" w:sz="0" w:space="0" w:color="auto"/>
            <w:left w:val="none" w:sz="0" w:space="0" w:color="auto"/>
            <w:bottom w:val="none" w:sz="0" w:space="0" w:color="auto"/>
            <w:right w:val="none" w:sz="0" w:space="0" w:color="auto"/>
          </w:divBdr>
        </w:div>
      </w:divsChild>
    </w:div>
    <w:div w:id="1877422165">
      <w:bodyDiv w:val="1"/>
      <w:marLeft w:val="0"/>
      <w:marRight w:val="0"/>
      <w:marTop w:val="0"/>
      <w:marBottom w:val="0"/>
      <w:divBdr>
        <w:top w:val="none" w:sz="0" w:space="0" w:color="auto"/>
        <w:left w:val="none" w:sz="0" w:space="0" w:color="auto"/>
        <w:bottom w:val="none" w:sz="0" w:space="0" w:color="auto"/>
        <w:right w:val="none" w:sz="0" w:space="0" w:color="auto"/>
      </w:divBdr>
    </w:div>
    <w:div w:id="1878851861">
      <w:bodyDiv w:val="1"/>
      <w:marLeft w:val="0"/>
      <w:marRight w:val="0"/>
      <w:marTop w:val="0"/>
      <w:marBottom w:val="0"/>
      <w:divBdr>
        <w:top w:val="none" w:sz="0" w:space="0" w:color="auto"/>
        <w:left w:val="none" w:sz="0" w:space="0" w:color="auto"/>
        <w:bottom w:val="none" w:sz="0" w:space="0" w:color="auto"/>
        <w:right w:val="none" w:sz="0" w:space="0" w:color="auto"/>
      </w:divBdr>
    </w:div>
    <w:div w:id="1889369570">
      <w:bodyDiv w:val="1"/>
      <w:marLeft w:val="0"/>
      <w:marRight w:val="0"/>
      <w:marTop w:val="0"/>
      <w:marBottom w:val="0"/>
      <w:divBdr>
        <w:top w:val="none" w:sz="0" w:space="0" w:color="auto"/>
        <w:left w:val="none" w:sz="0" w:space="0" w:color="auto"/>
        <w:bottom w:val="none" w:sz="0" w:space="0" w:color="auto"/>
        <w:right w:val="none" w:sz="0" w:space="0" w:color="auto"/>
      </w:divBdr>
    </w:div>
    <w:div w:id="1893157414">
      <w:bodyDiv w:val="1"/>
      <w:marLeft w:val="0"/>
      <w:marRight w:val="0"/>
      <w:marTop w:val="0"/>
      <w:marBottom w:val="0"/>
      <w:divBdr>
        <w:top w:val="none" w:sz="0" w:space="0" w:color="auto"/>
        <w:left w:val="none" w:sz="0" w:space="0" w:color="auto"/>
        <w:bottom w:val="none" w:sz="0" w:space="0" w:color="auto"/>
        <w:right w:val="none" w:sz="0" w:space="0" w:color="auto"/>
      </w:divBdr>
    </w:div>
    <w:div w:id="1897860218">
      <w:bodyDiv w:val="1"/>
      <w:marLeft w:val="0"/>
      <w:marRight w:val="0"/>
      <w:marTop w:val="0"/>
      <w:marBottom w:val="0"/>
      <w:divBdr>
        <w:top w:val="none" w:sz="0" w:space="0" w:color="auto"/>
        <w:left w:val="none" w:sz="0" w:space="0" w:color="auto"/>
        <w:bottom w:val="none" w:sz="0" w:space="0" w:color="auto"/>
        <w:right w:val="none" w:sz="0" w:space="0" w:color="auto"/>
      </w:divBdr>
      <w:divsChild>
        <w:div w:id="384529290">
          <w:marLeft w:val="0"/>
          <w:marRight w:val="0"/>
          <w:marTop w:val="0"/>
          <w:marBottom w:val="0"/>
          <w:divBdr>
            <w:top w:val="none" w:sz="0" w:space="0" w:color="auto"/>
            <w:left w:val="none" w:sz="0" w:space="0" w:color="auto"/>
            <w:bottom w:val="single" w:sz="6" w:space="4" w:color="DDDDDD"/>
            <w:right w:val="none" w:sz="0" w:space="0" w:color="auto"/>
          </w:divBdr>
        </w:div>
        <w:div w:id="409735949">
          <w:marLeft w:val="0"/>
          <w:marRight w:val="0"/>
          <w:marTop w:val="0"/>
          <w:marBottom w:val="0"/>
          <w:divBdr>
            <w:top w:val="none" w:sz="0" w:space="0" w:color="auto"/>
            <w:left w:val="none" w:sz="0" w:space="0" w:color="auto"/>
            <w:bottom w:val="single" w:sz="6" w:space="4" w:color="DDDDDD"/>
            <w:right w:val="none" w:sz="0" w:space="0" w:color="auto"/>
          </w:divBdr>
        </w:div>
        <w:div w:id="723598387">
          <w:marLeft w:val="0"/>
          <w:marRight w:val="0"/>
          <w:marTop w:val="0"/>
          <w:marBottom w:val="0"/>
          <w:divBdr>
            <w:top w:val="none" w:sz="0" w:space="0" w:color="auto"/>
            <w:left w:val="none" w:sz="0" w:space="0" w:color="auto"/>
            <w:bottom w:val="single" w:sz="6" w:space="4" w:color="DDDDDD"/>
            <w:right w:val="none" w:sz="0" w:space="0" w:color="auto"/>
          </w:divBdr>
        </w:div>
      </w:divsChild>
    </w:div>
    <w:div w:id="1901355156">
      <w:bodyDiv w:val="1"/>
      <w:marLeft w:val="0"/>
      <w:marRight w:val="0"/>
      <w:marTop w:val="0"/>
      <w:marBottom w:val="0"/>
      <w:divBdr>
        <w:top w:val="none" w:sz="0" w:space="0" w:color="auto"/>
        <w:left w:val="none" w:sz="0" w:space="0" w:color="auto"/>
        <w:bottom w:val="none" w:sz="0" w:space="0" w:color="auto"/>
        <w:right w:val="none" w:sz="0" w:space="0" w:color="auto"/>
      </w:divBdr>
    </w:div>
    <w:div w:id="1907182581">
      <w:bodyDiv w:val="1"/>
      <w:marLeft w:val="0"/>
      <w:marRight w:val="0"/>
      <w:marTop w:val="0"/>
      <w:marBottom w:val="0"/>
      <w:divBdr>
        <w:top w:val="none" w:sz="0" w:space="0" w:color="auto"/>
        <w:left w:val="none" w:sz="0" w:space="0" w:color="auto"/>
        <w:bottom w:val="none" w:sz="0" w:space="0" w:color="auto"/>
        <w:right w:val="none" w:sz="0" w:space="0" w:color="auto"/>
      </w:divBdr>
    </w:div>
    <w:div w:id="1907570661">
      <w:bodyDiv w:val="1"/>
      <w:marLeft w:val="0"/>
      <w:marRight w:val="0"/>
      <w:marTop w:val="0"/>
      <w:marBottom w:val="0"/>
      <w:divBdr>
        <w:top w:val="none" w:sz="0" w:space="0" w:color="auto"/>
        <w:left w:val="none" w:sz="0" w:space="0" w:color="auto"/>
        <w:bottom w:val="none" w:sz="0" w:space="0" w:color="auto"/>
        <w:right w:val="none" w:sz="0" w:space="0" w:color="auto"/>
      </w:divBdr>
    </w:div>
    <w:div w:id="1908806536">
      <w:bodyDiv w:val="1"/>
      <w:marLeft w:val="0"/>
      <w:marRight w:val="0"/>
      <w:marTop w:val="0"/>
      <w:marBottom w:val="0"/>
      <w:divBdr>
        <w:top w:val="none" w:sz="0" w:space="0" w:color="auto"/>
        <w:left w:val="none" w:sz="0" w:space="0" w:color="auto"/>
        <w:bottom w:val="none" w:sz="0" w:space="0" w:color="auto"/>
        <w:right w:val="none" w:sz="0" w:space="0" w:color="auto"/>
      </w:divBdr>
    </w:div>
    <w:div w:id="1915436747">
      <w:bodyDiv w:val="1"/>
      <w:marLeft w:val="0"/>
      <w:marRight w:val="0"/>
      <w:marTop w:val="0"/>
      <w:marBottom w:val="0"/>
      <w:divBdr>
        <w:top w:val="none" w:sz="0" w:space="0" w:color="auto"/>
        <w:left w:val="none" w:sz="0" w:space="0" w:color="auto"/>
        <w:bottom w:val="none" w:sz="0" w:space="0" w:color="auto"/>
        <w:right w:val="none" w:sz="0" w:space="0" w:color="auto"/>
      </w:divBdr>
    </w:div>
    <w:div w:id="1915705186">
      <w:bodyDiv w:val="1"/>
      <w:marLeft w:val="0"/>
      <w:marRight w:val="0"/>
      <w:marTop w:val="0"/>
      <w:marBottom w:val="0"/>
      <w:divBdr>
        <w:top w:val="none" w:sz="0" w:space="0" w:color="auto"/>
        <w:left w:val="none" w:sz="0" w:space="0" w:color="auto"/>
        <w:bottom w:val="none" w:sz="0" w:space="0" w:color="auto"/>
        <w:right w:val="none" w:sz="0" w:space="0" w:color="auto"/>
      </w:divBdr>
    </w:div>
    <w:div w:id="1927029514">
      <w:bodyDiv w:val="1"/>
      <w:marLeft w:val="0"/>
      <w:marRight w:val="0"/>
      <w:marTop w:val="0"/>
      <w:marBottom w:val="0"/>
      <w:divBdr>
        <w:top w:val="none" w:sz="0" w:space="0" w:color="auto"/>
        <w:left w:val="none" w:sz="0" w:space="0" w:color="auto"/>
        <w:bottom w:val="none" w:sz="0" w:space="0" w:color="auto"/>
        <w:right w:val="none" w:sz="0" w:space="0" w:color="auto"/>
      </w:divBdr>
    </w:div>
    <w:div w:id="1935245212">
      <w:bodyDiv w:val="1"/>
      <w:marLeft w:val="0"/>
      <w:marRight w:val="0"/>
      <w:marTop w:val="0"/>
      <w:marBottom w:val="0"/>
      <w:divBdr>
        <w:top w:val="none" w:sz="0" w:space="0" w:color="auto"/>
        <w:left w:val="none" w:sz="0" w:space="0" w:color="auto"/>
        <w:bottom w:val="none" w:sz="0" w:space="0" w:color="auto"/>
        <w:right w:val="none" w:sz="0" w:space="0" w:color="auto"/>
      </w:divBdr>
    </w:div>
    <w:div w:id="1945527876">
      <w:bodyDiv w:val="1"/>
      <w:marLeft w:val="0"/>
      <w:marRight w:val="0"/>
      <w:marTop w:val="0"/>
      <w:marBottom w:val="0"/>
      <w:divBdr>
        <w:top w:val="none" w:sz="0" w:space="0" w:color="auto"/>
        <w:left w:val="none" w:sz="0" w:space="0" w:color="auto"/>
        <w:bottom w:val="none" w:sz="0" w:space="0" w:color="auto"/>
        <w:right w:val="none" w:sz="0" w:space="0" w:color="auto"/>
      </w:divBdr>
    </w:div>
    <w:div w:id="1962420526">
      <w:bodyDiv w:val="1"/>
      <w:marLeft w:val="0"/>
      <w:marRight w:val="0"/>
      <w:marTop w:val="0"/>
      <w:marBottom w:val="0"/>
      <w:divBdr>
        <w:top w:val="none" w:sz="0" w:space="0" w:color="auto"/>
        <w:left w:val="none" w:sz="0" w:space="0" w:color="auto"/>
        <w:bottom w:val="none" w:sz="0" w:space="0" w:color="auto"/>
        <w:right w:val="none" w:sz="0" w:space="0" w:color="auto"/>
      </w:divBdr>
      <w:divsChild>
        <w:div w:id="1111247453">
          <w:marLeft w:val="0"/>
          <w:marRight w:val="0"/>
          <w:marTop w:val="0"/>
          <w:marBottom w:val="0"/>
          <w:divBdr>
            <w:top w:val="none" w:sz="0" w:space="0" w:color="auto"/>
            <w:left w:val="none" w:sz="0" w:space="0" w:color="auto"/>
            <w:bottom w:val="single" w:sz="6" w:space="4" w:color="DDDDDD"/>
            <w:right w:val="none" w:sz="0" w:space="0" w:color="auto"/>
          </w:divBdr>
        </w:div>
      </w:divsChild>
    </w:div>
    <w:div w:id="1966696781">
      <w:bodyDiv w:val="1"/>
      <w:marLeft w:val="0"/>
      <w:marRight w:val="0"/>
      <w:marTop w:val="0"/>
      <w:marBottom w:val="0"/>
      <w:divBdr>
        <w:top w:val="none" w:sz="0" w:space="0" w:color="auto"/>
        <w:left w:val="none" w:sz="0" w:space="0" w:color="auto"/>
        <w:bottom w:val="none" w:sz="0" w:space="0" w:color="auto"/>
        <w:right w:val="none" w:sz="0" w:space="0" w:color="auto"/>
      </w:divBdr>
      <w:divsChild>
        <w:div w:id="405420943">
          <w:marLeft w:val="547"/>
          <w:marRight w:val="0"/>
          <w:marTop w:val="77"/>
          <w:marBottom w:val="0"/>
          <w:divBdr>
            <w:top w:val="none" w:sz="0" w:space="0" w:color="auto"/>
            <w:left w:val="none" w:sz="0" w:space="0" w:color="auto"/>
            <w:bottom w:val="none" w:sz="0" w:space="0" w:color="auto"/>
            <w:right w:val="none" w:sz="0" w:space="0" w:color="auto"/>
          </w:divBdr>
        </w:div>
        <w:div w:id="1287277123">
          <w:marLeft w:val="547"/>
          <w:marRight w:val="0"/>
          <w:marTop w:val="77"/>
          <w:marBottom w:val="0"/>
          <w:divBdr>
            <w:top w:val="none" w:sz="0" w:space="0" w:color="auto"/>
            <w:left w:val="none" w:sz="0" w:space="0" w:color="auto"/>
            <w:bottom w:val="none" w:sz="0" w:space="0" w:color="auto"/>
            <w:right w:val="none" w:sz="0" w:space="0" w:color="auto"/>
          </w:divBdr>
        </w:div>
      </w:divsChild>
    </w:div>
    <w:div w:id="1970209098">
      <w:bodyDiv w:val="1"/>
      <w:marLeft w:val="0"/>
      <w:marRight w:val="0"/>
      <w:marTop w:val="0"/>
      <w:marBottom w:val="0"/>
      <w:divBdr>
        <w:top w:val="none" w:sz="0" w:space="0" w:color="auto"/>
        <w:left w:val="none" w:sz="0" w:space="0" w:color="auto"/>
        <w:bottom w:val="none" w:sz="0" w:space="0" w:color="auto"/>
        <w:right w:val="none" w:sz="0" w:space="0" w:color="auto"/>
      </w:divBdr>
    </w:div>
    <w:div w:id="1985576481">
      <w:bodyDiv w:val="1"/>
      <w:marLeft w:val="0"/>
      <w:marRight w:val="0"/>
      <w:marTop w:val="0"/>
      <w:marBottom w:val="0"/>
      <w:divBdr>
        <w:top w:val="none" w:sz="0" w:space="0" w:color="auto"/>
        <w:left w:val="none" w:sz="0" w:space="0" w:color="auto"/>
        <w:bottom w:val="none" w:sz="0" w:space="0" w:color="auto"/>
        <w:right w:val="none" w:sz="0" w:space="0" w:color="auto"/>
      </w:divBdr>
    </w:div>
    <w:div w:id="1987664109">
      <w:bodyDiv w:val="1"/>
      <w:marLeft w:val="0"/>
      <w:marRight w:val="0"/>
      <w:marTop w:val="0"/>
      <w:marBottom w:val="0"/>
      <w:divBdr>
        <w:top w:val="none" w:sz="0" w:space="0" w:color="auto"/>
        <w:left w:val="none" w:sz="0" w:space="0" w:color="auto"/>
        <w:bottom w:val="none" w:sz="0" w:space="0" w:color="auto"/>
        <w:right w:val="none" w:sz="0" w:space="0" w:color="auto"/>
      </w:divBdr>
      <w:divsChild>
        <w:div w:id="1772235799">
          <w:marLeft w:val="0"/>
          <w:marRight w:val="0"/>
          <w:marTop w:val="0"/>
          <w:marBottom w:val="0"/>
          <w:divBdr>
            <w:top w:val="none" w:sz="0" w:space="0" w:color="auto"/>
            <w:left w:val="none" w:sz="0" w:space="0" w:color="auto"/>
            <w:bottom w:val="none" w:sz="0" w:space="0" w:color="auto"/>
            <w:right w:val="none" w:sz="0" w:space="0" w:color="auto"/>
          </w:divBdr>
        </w:div>
        <w:div w:id="1870876136">
          <w:marLeft w:val="0"/>
          <w:marRight w:val="0"/>
          <w:marTop w:val="0"/>
          <w:marBottom w:val="0"/>
          <w:divBdr>
            <w:top w:val="none" w:sz="0" w:space="0" w:color="auto"/>
            <w:left w:val="none" w:sz="0" w:space="0" w:color="auto"/>
            <w:bottom w:val="none" w:sz="0" w:space="0" w:color="auto"/>
            <w:right w:val="none" w:sz="0" w:space="0" w:color="auto"/>
          </w:divBdr>
        </w:div>
      </w:divsChild>
    </w:div>
    <w:div w:id="1992522614">
      <w:bodyDiv w:val="1"/>
      <w:marLeft w:val="0"/>
      <w:marRight w:val="0"/>
      <w:marTop w:val="0"/>
      <w:marBottom w:val="0"/>
      <w:divBdr>
        <w:top w:val="none" w:sz="0" w:space="0" w:color="auto"/>
        <w:left w:val="none" w:sz="0" w:space="0" w:color="auto"/>
        <w:bottom w:val="none" w:sz="0" w:space="0" w:color="auto"/>
        <w:right w:val="none" w:sz="0" w:space="0" w:color="auto"/>
      </w:divBdr>
    </w:div>
    <w:div w:id="2004315348">
      <w:bodyDiv w:val="1"/>
      <w:marLeft w:val="0"/>
      <w:marRight w:val="0"/>
      <w:marTop w:val="0"/>
      <w:marBottom w:val="0"/>
      <w:divBdr>
        <w:top w:val="none" w:sz="0" w:space="0" w:color="auto"/>
        <w:left w:val="none" w:sz="0" w:space="0" w:color="auto"/>
        <w:bottom w:val="none" w:sz="0" w:space="0" w:color="auto"/>
        <w:right w:val="none" w:sz="0" w:space="0" w:color="auto"/>
      </w:divBdr>
    </w:div>
    <w:div w:id="2008169938">
      <w:bodyDiv w:val="1"/>
      <w:marLeft w:val="0"/>
      <w:marRight w:val="0"/>
      <w:marTop w:val="0"/>
      <w:marBottom w:val="0"/>
      <w:divBdr>
        <w:top w:val="none" w:sz="0" w:space="0" w:color="auto"/>
        <w:left w:val="none" w:sz="0" w:space="0" w:color="auto"/>
        <w:bottom w:val="none" w:sz="0" w:space="0" w:color="auto"/>
        <w:right w:val="none" w:sz="0" w:space="0" w:color="auto"/>
      </w:divBdr>
    </w:div>
    <w:div w:id="2021202306">
      <w:bodyDiv w:val="1"/>
      <w:marLeft w:val="0"/>
      <w:marRight w:val="0"/>
      <w:marTop w:val="0"/>
      <w:marBottom w:val="0"/>
      <w:divBdr>
        <w:top w:val="none" w:sz="0" w:space="0" w:color="auto"/>
        <w:left w:val="none" w:sz="0" w:space="0" w:color="auto"/>
        <w:bottom w:val="none" w:sz="0" w:space="0" w:color="auto"/>
        <w:right w:val="none" w:sz="0" w:space="0" w:color="auto"/>
      </w:divBdr>
      <w:divsChild>
        <w:div w:id="1710301036">
          <w:marLeft w:val="0"/>
          <w:marRight w:val="0"/>
          <w:marTop w:val="0"/>
          <w:marBottom w:val="0"/>
          <w:divBdr>
            <w:top w:val="none" w:sz="0" w:space="0" w:color="auto"/>
            <w:left w:val="none" w:sz="0" w:space="0" w:color="auto"/>
            <w:bottom w:val="none" w:sz="0" w:space="0" w:color="auto"/>
            <w:right w:val="none" w:sz="0" w:space="0" w:color="auto"/>
          </w:divBdr>
        </w:div>
      </w:divsChild>
    </w:div>
    <w:div w:id="2024090394">
      <w:bodyDiv w:val="1"/>
      <w:marLeft w:val="0"/>
      <w:marRight w:val="0"/>
      <w:marTop w:val="0"/>
      <w:marBottom w:val="0"/>
      <w:divBdr>
        <w:top w:val="none" w:sz="0" w:space="0" w:color="auto"/>
        <w:left w:val="none" w:sz="0" w:space="0" w:color="auto"/>
        <w:bottom w:val="none" w:sz="0" w:space="0" w:color="auto"/>
        <w:right w:val="none" w:sz="0" w:space="0" w:color="auto"/>
      </w:divBdr>
      <w:divsChild>
        <w:div w:id="1079979200">
          <w:marLeft w:val="0"/>
          <w:marRight w:val="0"/>
          <w:marTop w:val="0"/>
          <w:marBottom w:val="0"/>
          <w:divBdr>
            <w:top w:val="none" w:sz="0" w:space="0" w:color="auto"/>
            <w:left w:val="none" w:sz="0" w:space="0" w:color="auto"/>
            <w:bottom w:val="single" w:sz="6" w:space="4" w:color="DDDDDD"/>
            <w:right w:val="none" w:sz="0" w:space="0" w:color="auto"/>
          </w:divBdr>
        </w:div>
        <w:div w:id="1883395693">
          <w:marLeft w:val="0"/>
          <w:marRight w:val="0"/>
          <w:marTop w:val="0"/>
          <w:marBottom w:val="0"/>
          <w:divBdr>
            <w:top w:val="none" w:sz="0" w:space="0" w:color="auto"/>
            <w:left w:val="none" w:sz="0" w:space="0" w:color="auto"/>
            <w:bottom w:val="single" w:sz="6" w:space="4" w:color="DDDDDD"/>
            <w:right w:val="none" w:sz="0" w:space="0" w:color="auto"/>
          </w:divBdr>
        </w:div>
      </w:divsChild>
    </w:div>
    <w:div w:id="2024282194">
      <w:bodyDiv w:val="1"/>
      <w:marLeft w:val="0"/>
      <w:marRight w:val="0"/>
      <w:marTop w:val="0"/>
      <w:marBottom w:val="0"/>
      <w:divBdr>
        <w:top w:val="none" w:sz="0" w:space="0" w:color="auto"/>
        <w:left w:val="none" w:sz="0" w:space="0" w:color="auto"/>
        <w:bottom w:val="none" w:sz="0" w:space="0" w:color="auto"/>
        <w:right w:val="none" w:sz="0" w:space="0" w:color="auto"/>
      </w:divBdr>
    </w:div>
    <w:div w:id="2036423186">
      <w:bodyDiv w:val="1"/>
      <w:marLeft w:val="0"/>
      <w:marRight w:val="0"/>
      <w:marTop w:val="0"/>
      <w:marBottom w:val="0"/>
      <w:divBdr>
        <w:top w:val="none" w:sz="0" w:space="0" w:color="auto"/>
        <w:left w:val="none" w:sz="0" w:space="0" w:color="auto"/>
        <w:bottom w:val="none" w:sz="0" w:space="0" w:color="auto"/>
        <w:right w:val="none" w:sz="0" w:space="0" w:color="auto"/>
      </w:divBdr>
    </w:div>
    <w:div w:id="2066876569">
      <w:bodyDiv w:val="1"/>
      <w:marLeft w:val="0"/>
      <w:marRight w:val="0"/>
      <w:marTop w:val="0"/>
      <w:marBottom w:val="0"/>
      <w:divBdr>
        <w:top w:val="none" w:sz="0" w:space="0" w:color="auto"/>
        <w:left w:val="none" w:sz="0" w:space="0" w:color="auto"/>
        <w:bottom w:val="none" w:sz="0" w:space="0" w:color="auto"/>
        <w:right w:val="none" w:sz="0" w:space="0" w:color="auto"/>
      </w:divBdr>
    </w:div>
    <w:div w:id="2069064837">
      <w:bodyDiv w:val="1"/>
      <w:marLeft w:val="0"/>
      <w:marRight w:val="0"/>
      <w:marTop w:val="0"/>
      <w:marBottom w:val="0"/>
      <w:divBdr>
        <w:top w:val="none" w:sz="0" w:space="0" w:color="auto"/>
        <w:left w:val="none" w:sz="0" w:space="0" w:color="auto"/>
        <w:bottom w:val="none" w:sz="0" w:space="0" w:color="auto"/>
        <w:right w:val="none" w:sz="0" w:space="0" w:color="auto"/>
      </w:divBdr>
    </w:div>
    <w:div w:id="2069184959">
      <w:bodyDiv w:val="1"/>
      <w:marLeft w:val="0"/>
      <w:marRight w:val="0"/>
      <w:marTop w:val="0"/>
      <w:marBottom w:val="0"/>
      <w:divBdr>
        <w:top w:val="none" w:sz="0" w:space="0" w:color="auto"/>
        <w:left w:val="none" w:sz="0" w:space="0" w:color="auto"/>
        <w:bottom w:val="none" w:sz="0" w:space="0" w:color="auto"/>
        <w:right w:val="none" w:sz="0" w:space="0" w:color="auto"/>
      </w:divBdr>
      <w:divsChild>
        <w:div w:id="1031417734">
          <w:marLeft w:val="0"/>
          <w:marRight w:val="0"/>
          <w:marTop w:val="0"/>
          <w:marBottom w:val="0"/>
          <w:divBdr>
            <w:top w:val="none" w:sz="0" w:space="0" w:color="auto"/>
            <w:left w:val="none" w:sz="0" w:space="0" w:color="auto"/>
            <w:bottom w:val="single" w:sz="6" w:space="4" w:color="DDDDDD"/>
            <w:right w:val="none" w:sz="0" w:space="0" w:color="auto"/>
          </w:divBdr>
        </w:div>
        <w:div w:id="1166628768">
          <w:marLeft w:val="0"/>
          <w:marRight w:val="0"/>
          <w:marTop w:val="0"/>
          <w:marBottom w:val="0"/>
          <w:divBdr>
            <w:top w:val="none" w:sz="0" w:space="0" w:color="auto"/>
            <w:left w:val="none" w:sz="0" w:space="0" w:color="auto"/>
            <w:bottom w:val="single" w:sz="6" w:space="4" w:color="DDDDDD"/>
            <w:right w:val="none" w:sz="0" w:space="0" w:color="auto"/>
          </w:divBdr>
        </w:div>
      </w:divsChild>
    </w:div>
    <w:div w:id="2084141566">
      <w:bodyDiv w:val="1"/>
      <w:marLeft w:val="0"/>
      <w:marRight w:val="0"/>
      <w:marTop w:val="0"/>
      <w:marBottom w:val="0"/>
      <w:divBdr>
        <w:top w:val="none" w:sz="0" w:space="0" w:color="auto"/>
        <w:left w:val="none" w:sz="0" w:space="0" w:color="auto"/>
        <w:bottom w:val="none" w:sz="0" w:space="0" w:color="auto"/>
        <w:right w:val="none" w:sz="0" w:space="0" w:color="auto"/>
      </w:divBdr>
    </w:div>
    <w:div w:id="2085641985">
      <w:bodyDiv w:val="1"/>
      <w:marLeft w:val="0"/>
      <w:marRight w:val="0"/>
      <w:marTop w:val="0"/>
      <w:marBottom w:val="0"/>
      <w:divBdr>
        <w:top w:val="none" w:sz="0" w:space="0" w:color="auto"/>
        <w:left w:val="none" w:sz="0" w:space="0" w:color="auto"/>
        <w:bottom w:val="none" w:sz="0" w:space="0" w:color="auto"/>
        <w:right w:val="none" w:sz="0" w:space="0" w:color="auto"/>
      </w:divBdr>
    </w:div>
    <w:div w:id="2123838856">
      <w:bodyDiv w:val="1"/>
      <w:marLeft w:val="0"/>
      <w:marRight w:val="0"/>
      <w:marTop w:val="0"/>
      <w:marBottom w:val="0"/>
      <w:divBdr>
        <w:top w:val="none" w:sz="0" w:space="0" w:color="auto"/>
        <w:left w:val="none" w:sz="0" w:space="0" w:color="auto"/>
        <w:bottom w:val="none" w:sz="0" w:space="0" w:color="auto"/>
        <w:right w:val="none" w:sz="0" w:space="0" w:color="auto"/>
      </w:divBdr>
    </w:div>
    <w:div w:id="2129425062">
      <w:bodyDiv w:val="1"/>
      <w:marLeft w:val="0"/>
      <w:marRight w:val="0"/>
      <w:marTop w:val="0"/>
      <w:marBottom w:val="0"/>
      <w:divBdr>
        <w:top w:val="none" w:sz="0" w:space="0" w:color="auto"/>
        <w:left w:val="none" w:sz="0" w:space="0" w:color="auto"/>
        <w:bottom w:val="none" w:sz="0" w:space="0" w:color="auto"/>
        <w:right w:val="none" w:sz="0" w:space="0" w:color="auto"/>
      </w:divBdr>
      <w:divsChild>
        <w:div w:id="252394567">
          <w:marLeft w:val="0"/>
          <w:marRight w:val="0"/>
          <w:marTop w:val="0"/>
          <w:marBottom w:val="0"/>
          <w:divBdr>
            <w:top w:val="none" w:sz="0" w:space="0" w:color="auto"/>
            <w:left w:val="none" w:sz="0" w:space="0" w:color="auto"/>
            <w:bottom w:val="none" w:sz="0" w:space="0" w:color="auto"/>
            <w:right w:val="none" w:sz="0" w:space="0" w:color="auto"/>
          </w:divBdr>
        </w:div>
        <w:div w:id="513039892">
          <w:marLeft w:val="0"/>
          <w:marRight w:val="0"/>
          <w:marTop w:val="0"/>
          <w:marBottom w:val="0"/>
          <w:divBdr>
            <w:top w:val="none" w:sz="0" w:space="0" w:color="auto"/>
            <w:left w:val="none" w:sz="0" w:space="0" w:color="auto"/>
            <w:bottom w:val="none" w:sz="0" w:space="0" w:color="auto"/>
            <w:right w:val="none" w:sz="0" w:space="0" w:color="auto"/>
          </w:divBdr>
        </w:div>
      </w:divsChild>
    </w:div>
    <w:div w:id="2130271320">
      <w:bodyDiv w:val="1"/>
      <w:marLeft w:val="0"/>
      <w:marRight w:val="0"/>
      <w:marTop w:val="0"/>
      <w:marBottom w:val="0"/>
      <w:divBdr>
        <w:top w:val="none" w:sz="0" w:space="0" w:color="auto"/>
        <w:left w:val="none" w:sz="0" w:space="0" w:color="auto"/>
        <w:bottom w:val="none" w:sz="0" w:space="0" w:color="auto"/>
        <w:right w:val="none" w:sz="0" w:space="0" w:color="auto"/>
      </w:divBdr>
    </w:div>
    <w:div w:id="2132361916">
      <w:bodyDiv w:val="1"/>
      <w:marLeft w:val="0"/>
      <w:marRight w:val="0"/>
      <w:marTop w:val="0"/>
      <w:marBottom w:val="0"/>
      <w:divBdr>
        <w:top w:val="none" w:sz="0" w:space="0" w:color="auto"/>
        <w:left w:val="none" w:sz="0" w:space="0" w:color="auto"/>
        <w:bottom w:val="none" w:sz="0" w:space="0" w:color="auto"/>
        <w:right w:val="none" w:sz="0" w:space="0" w:color="auto"/>
      </w:divBdr>
      <w:divsChild>
        <w:div w:id="443037337">
          <w:marLeft w:val="0"/>
          <w:marRight w:val="0"/>
          <w:marTop w:val="0"/>
          <w:marBottom w:val="0"/>
          <w:divBdr>
            <w:top w:val="none" w:sz="0" w:space="0" w:color="auto"/>
            <w:left w:val="none" w:sz="0" w:space="0" w:color="auto"/>
            <w:bottom w:val="none" w:sz="0" w:space="0" w:color="auto"/>
            <w:right w:val="none" w:sz="0" w:space="0" w:color="auto"/>
          </w:divBdr>
          <w:divsChild>
            <w:div w:id="466709148">
              <w:marLeft w:val="0"/>
              <w:marRight w:val="0"/>
              <w:marTop w:val="0"/>
              <w:marBottom w:val="0"/>
              <w:divBdr>
                <w:top w:val="none" w:sz="0" w:space="0" w:color="auto"/>
                <w:left w:val="none" w:sz="0" w:space="0" w:color="auto"/>
                <w:bottom w:val="none" w:sz="0" w:space="0" w:color="auto"/>
                <w:right w:val="none" w:sz="0" w:space="0" w:color="auto"/>
              </w:divBdr>
            </w:div>
          </w:divsChild>
        </w:div>
        <w:div w:id="895505868">
          <w:marLeft w:val="0"/>
          <w:marRight w:val="0"/>
          <w:marTop w:val="0"/>
          <w:marBottom w:val="0"/>
          <w:divBdr>
            <w:top w:val="none" w:sz="0" w:space="0" w:color="auto"/>
            <w:left w:val="none" w:sz="0" w:space="0" w:color="auto"/>
            <w:bottom w:val="none" w:sz="0" w:space="0" w:color="auto"/>
            <w:right w:val="none" w:sz="0" w:space="0" w:color="auto"/>
          </w:divBdr>
          <w:divsChild>
            <w:div w:id="752287882">
              <w:marLeft w:val="0"/>
              <w:marRight w:val="0"/>
              <w:marTop w:val="0"/>
              <w:marBottom w:val="0"/>
              <w:divBdr>
                <w:top w:val="none" w:sz="0" w:space="0" w:color="auto"/>
                <w:left w:val="none" w:sz="0" w:space="0" w:color="auto"/>
                <w:bottom w:val="none" w:sz="0" w:space="0" w:color="auto"/>
                <w:right w:val="none" w:sz="0" w:space="0" w:color="auto"/>
              </w:divBdr>
            </w:div>
          </w:divsChild>
        </w:div>
        <w:div w:id="2043626742">
          <w:marLeft w:val="0"/>
          <w:marRight w:val="0"/>
          <w:marTop w:val="0"/>
          <w:marBottom w:val="0"/>
          <w:divBdr>
            <w:top w:val="none" w:sz="0" w:space="0" w:color="auto"/>
            <w:left w:val="none" w:sz="0" w:space="0" w:color="auto"/>
            <w:bottom w:val="none" w:sz="0" w:space="0" w:color="auto"/>
            <w:right w:val="none" w:sz="0" w:space="0" w:color="auto"/>
          </w:divBdr>
          <w:divsChild>
            <w:div w:id="8216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0173">
      <w:bodyDiv w:val="1"/>
      <w:marLeft w:val="0"/>
      <w:marRight w:val="0"/>
      <w:marTop w:val="0"/>
      <w:marBottom w:val="0"/>
      <w:divBdr>
        <w:top w:val="none" w:sz="0" w:space="0" w:color="auto"/>
        <w:left w:val="none" w:sz="0" w:space="0" w:color="auto"/>
        <w:bottom w:val="none" w:sz="0" w:space="0" w:color="auto"/>
        <w:right w:val="none" w:sz="0" w:space="0" w:color="auto"/>
      </w:divBdr>
    </w:div>
    <w:div w:id="214716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evon.gov.uk/equality/guidance/equality-information/diversity-profile-census" TargetMode="External"/><Relationship Id="rId21" Type="http://schemas.openxmlformats.org/officeDocument/2006/relationships/hyperlink" Target="https://saferdevon.co.uk/devon-serious-violence-needs-assessment-2023-executive-summary/" TargetMode="External"/><Relationship Id="rId34" Type="http://schemas.openxmlformats.org/officeDocument/2006/relationships/image" Target="media/image2.jpeg"/><Relationship Id="rId42" Type="http://schemas.openxmlformats.org/officeDocument/2006/relationships/hyperlink" Target="https://www.devonhealthandwellbeing.org.uk/ddasp-outcomes-framework/" TargetMode="External"/><Relationship Id="rId47" Type="http://schemas.openxmlformats.org/officeDocument/2006/relationships/hyperlink" Target="https://www.devonhealthandwellbeing.org.uk/ddasp-outcomes-framework/" TargetMode="External"/><Relationship Id="rId50" Type="http://schemas.openxmlformats.org/officeDocument/2006/relationships/hyperlink" Target="https://www.intercomtrust.org.uk/" TargetMode="External"/><Relationship Id="rId55" Type="http://schemas.openxmlformats.org/officeDocument/2006/relationships/hyperlink" Target="https://devoncc.sharepoint.com/sites/Substancemisuse/Shared%20Documents/System%20Change%20Action%20Alliance%20(SCAA)" TargetMode="External"/><Relationship Id="rId63"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from-harm-to-hope-a-10-year-drugs-plan-to-cut-crime-and-save-lives" TargetMode="External"/><Relationship Id="rId29" Type="http://schemas.openxmlformats.org/officeDocument/2006/relationships/hyperlink" Target="https://www.devonhealthandwellbeing.org.uk/population-dashboard/" TargetMode="External"/><Relationship Id="rId11" Type="http://schemas.openxmlformats.org/officeDocument/2006/relationships/image" Target="media/image1.png"/><Relationship Id="rId24" Type="http://schemas.openxmlformats.org/officeDocument/2006/relationships/hyperlink" Target="https://www.devonhealthandwellbeing.org.uk/jsna/overview/" TargetMode="External"/><Relationship Id="rId32" Type="http://schemas.openxmlformats.org/officeDocument/2006/relationships/hyperlink" Target="https://www.devonhealthandwellbeing.org.uk/population-dashboard/" TargetMode="External"/><Relationship Id="rId37" Type="http://schemas.openxmlformats.org/officeDocument/2006/relationships/hyperlink" Target="https://www.gov.uk/guidance/new-change-to-some-offenders-automatic-release-dates" TargetMode="External"/><Relationship Id="rId40" Type="http://schemas.openxmlformats.org/officeDocument/2006/relationships/hyperlink" Target="https://nhsproviders.org/health-hubs-a-community-centred-prevention-initiative-to-address-health-inequalities" TargetMode="External"/><Relationship Id="rId45" Type="http://schemas.openxmlformats.org/officeDocument/2006/relationships/hyperlink" Target="https://fingertips.phe.org.uk/search/alcohol" TargetMode="External"/><Relationship Id="rId53" Type="http://schemas.openxmlformats.org/officeDocument/2006/relationships/hyperlink" Target="https://collaboratecic.com/" TargetMode="External"/><Relationship Id="rId58" Type="http://schemas.openxmlformats.org/officeDocument/2006/relationships/header" Target="header1.xml"/><Relationship Id="rId66"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hyperlink" Target="https://www.devonhealthandwellbeing.org.uk/ddasp-outcomes-framework/" TargetMode="External"/><Relationship Id="rId14" Type="http://schemas.openxmlformats.org/officeDocument/2006/relationships/hyperlink" Target="https://devoncc.sharepoint.com/:b:/s/PublicDocs/PublicHealth/Ebhkd0K6Y_tMmkq6-XHUUAEBNU5ae0qkeuzQ-aIcS9XBrg?e=3K50vS" TargetMode="External"/><Relationship Id="rId22" Type="http://schemas.openxmlformats.org/officeDocument/2006/relationships/hyperlink" Target="https://saferdevon.co.uk/interpersonal-gender-based-violence-abuse/" TargetMode="External"/><Relationship Id="rId27" Type="http://schemas.openxmlformats.org/officeDocument/2006/relationships/hyperlink" Target="https://www.hee.nhs.uk/our-work/mental-health/drug-alcohol-treatment-recovery-workforce-programme/workforce-census" TargetMode="External"/><Relationship Id="rId30" Type="http://schemas.openxmlformats.org/officeDocument/2006/relationships/hyperlink" Target="https://www.devon.gov.uk/factsandfigures/" TargetMode="External"/><Relationship Id="rId35" Type="http://schemas.openxmlformats.org/officeDocument/2006/relationships/hyperlink" Target="https://www.devon.gov.uk/privacy/privacy-notices/privacy-notice-for-one-devon-dataset/" TargetMode="External"/><Relationship Id="rId43" Type="http://schemas.openxmlformats.org/officeDocument/2006/relationships/hyperlink" Target="https://www.ons.gov.uk/peoplepopulationandcommunity/birthsdeathsandmarriages/deaths/bulletins/deathsrelatedtodrugpoisoninginenglandandwales/2023registrations" TargetMode="External"/><Relationship Id="rId48" Type="http://schemas.openxmlformats.org/officeDocument/2006/relationships/hyperlink" Target="https://www.devonschoolswellbeing.org.uk/" TargetMode="External"/><Relationship Id="rId56" Type="http://schemas.openxmlformats.org/officeDocument/2006/relationships/hyperlink" Target="https://devoncc.sharepoint.com/sites/Substancemisuse/Shared%20Documents/System%20Change%20Action%20Alliance%20(SCAA)"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devoncommunities.org.uk/" TargetMode="External"/><Relationship Id="rId3" Type="http://schemas.openxmlformats.org/officeDocument/2006/relationships/customXml" Target="../customXml/item3.xml"/><Relationship Id="rId12" Type="http://schemas.openxmlformats.org/officeDocument/2006/relationships/hyperlink" Target="https://www.devonhealthandwellbeing.org.uk/ddasp-outcomes-framework/" TargetMode="External"/><Relationship Id="rId17" Type="http://schemas.openxmlformats.org/officeDocument/2006/relationships/hyperlink" Target="https://www.devonhealthandwellbeing.org.uk/document/the-devon-drug-and-alcohol-strategic-partnership-delivery-plan/" TargetMode="External"/><Relationship Id="rId25" Type="http://schemas.openxmlformats.org/officeDocument/2006/relationships/hyperlink" Target="https://www.ons.gov.uk/census" TargetMode="External"/><Relationship Id="rId33" Type="http://schemas.openxmlformats.org/officeDocument/2006/relationships/hyperlink" Target="https://www.devonhealthandwellbeing.org.uk/population-dashboard/" TargetMode="External"/><Relationship Id="rId38" Type="http://schemas.openxmlformats.org/officeDocument/2006/relationships/hyperlink" Target="https://www.gov.uk/government/publications/connect-to-work/connect-to-work-grant-guidance-for-england" TargetMode="External"/><Relationship Id="rId46" Type="http://schemas.openxmlformats.org/officeDocument/2006/relationships/image" Target="media/image3.png"/><Relationship Id="rId59" Type="http://schemas.openxmlformats.org/officeDocument/2006/relationships/header" Target="header2.xml"/><Relationship Id="rId20" Type="http://schemas.openxmlformats.org/officeDocument/2006/relationships/hyperlink" Target="https://www.devonhealthandwellbeing.org.uk/ddasp-outcomes-framework/" TargetMode="External"/><Relationship Id="rId41" Type="http://schemas.openxmlformats.org/officeDocument/2006/relationships/hyperlink" Target="https://www.england.nhs.uk/publication/primary-care-patient-safety-strategy/" TargetMode="External"/><Relationship Id="rId54" Type="http://schemas.openxmlformats.org/officeDocument/2006/relationships/image" Target="media/image4.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evonhealthandwellbeing.org.uk/ddasp-outcomes-framework/" TargetMode="External"/><Relationship Id="rId23" Type="http://schemas.openxmlformats.org/officeDocument/2006/relationships/hyperlink" Target="https://saferdevon.co.uk/safetypartner/uploads/2025/01/Community-Safety-Strategic-Assessment-2023-24.pdf" TargetMode="External"/><Relationship Id="rId28" Type="http://schemas.openxmlformats.org/officeDocument/2006/relationships/hyperlink" Target="https://www.devonhealthandwellbeing.org.uk/new-jsna-headline-report/" TargetMode="External"/><Relationship Id="rId36" Type="http://schemas.openxmlformats.org/officeDocument/2006/relationships/hyperlink" Target="https://devoncc.sharepoint.com/sites/Substancemisuse/Shared%20Documents/Those%20with%20drug%20and%20alcohol%20dependence%20are%20a%20recognised%20as%20an%20Inclusion%20Health%20group%20(Inclusion%20Health%20Framework%20%20%20and%20have%20significantly%20worse%20health%20outcomes%20than%20the%20general%20population." TargetMode="External"/><Relationship Id="rId49" Type="http://schemas.openxmlformats.org/officeDocument/2006/relationships/hyperlink" Target="https://www.bthechange.org.uk/" TargetMode="External"/><Relationship Id="rId57" Type="http://schemas.openxmlformats.org/officeDocument/2006/relationships/image" Target="media/image5.png"/><Relationship Id="rId10" Type="http://schemas.openxmlformats.org/officeDocument/2006/relationships/endnotes" Target="endnotes.xml"/><Relationship Id="rId31" Type="http://schemas.openxmlformats.org/officeDocument/2006/relationships/hyperlink" Target="https://www.ndtms.net/" TargetMode="External"/><Relationship Id="rId44" Type="http://schemas.openxmlformats.org/officeDocument/2006/relationships/chart" Target="charts/chart1.xml"/><Relationship Id="rId52" Type="http://schemas.openxmlformats.org/officeDocument/2006/relationships/hyperlink" Target="https://kailo.community/kailo-northern-devon/"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publichealth-mailbox@devon.gov.uk" TargetMode="External"/><Relationship Id="rId18" Type="http://schemas.openxmlformats.org/officeDocument/2006/relationships/hyperlink" Target="https://www.devonhealthandwellbeing.org.uk/ddasp-outcomes-framework/" TargetMode="External"/><Relationship Id="rId39" Type="http://schemas.openxmlformats.org/officeDocument/2006/relationships/hyperlink" Target="https://www.gov.uk/government/publications/ips-for-alcohol-and-drug-dependence-data-linkage-outcomes/ips-for-alcohol-and-drug-dependence-data-linkage-outcomes-report"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ndtms.net/resources/secure/Commissioning%20Support%20Products/South%20West/Drug/South%20West_Devon_Adult_Drug_Commissioning_Support_Pack_Key_data_2023-24.html" TargetMode="External"/><Relationship Id="rId21" Type="http://schemas.openxmlformats.org/officeDocument/2006/relationships/hyperlink" Target="https://www.ons.gov.uk/peoplepopulationandcommunity/birthsdeathsandmarriages/deaths/bulletins/deathsrelatedtodrugpoisoninginenglandandwales/2022registrations" TargetMode="External"/><Relationship Id="rId42" Type="http://schemas.openxmlformats.org/officeDocument/2006/relationships/hyperlink" Target="https://eur02.safelinks.protection.outlook.com/?url=https%3A%2F%2Fwww.gov.uk%2Fgovernment%2Fpublications%2Fsuicide-prevention-strategy-for-england-2023-to-2028%2Fsuicide-prevention-in-england-5-year-cross-sector-strategy%23providing-tailored-and-targeted-support-to-priority-groups&amp;data=05%7C02%7CLouise.Plummer%40devon.gov.uk%7C02d2dca33dc341e5d91308dd5cc16c15%7C8da13783cb68443fbb4b997f77fd5bfb%7C0%7C0%7C638768707986960689%7CUnknown%7CTWFpbGZsb3d8eyJFbXB0eU1hcGkiOnRydWUsIlYiOiIwLjAuMDAwMCIsIlAiOiJXaW4zMiIsIkFOIjoiTWFpbCIsIldUIjoyfQ%3D%3D%7C0%7C%7C%7C&amp;sdata=BG0kWc0LCFThzvcnPUzwO3envIWa7A8JsrT%2ByNlnhG0%3D&amp;reserved=0" TargetMode="External"/><Relationship Id="rId47" Type="http://schemas.openxmlformats.org/officeDocument/2006/relationships/hyperlink" Target="https://www.gov.uk/missions" TargetMode="External"/><Relationship Id="rId63" Type="http://schemas.openxmlformats.org/officeDocument/2006/relationships/hyperlink" Target="https://www.nationalcrimeagency.gov.uk/news/it-s-not-worth-the-risk-jail-warning-for-passengers-flying-to-the-uk-after-increase-in-cannabis-arrests?form=MG0AV3&amp;form=MG0AV3" TargetMode="External"/><Relationship Id="rId68" Type="http://schemas.openxmlformats.org/officeDocument/2006/relationships/hyperlink" Target="https://www.ndtms.net/ViewIt/Adult" TargetMode="External"/><Relationship Id="rId84" Type="http://schemas.openxmlformats.org/officeDocument/2006/relationships/hyperlink" Target="https://digital.nhs.uk/data-and-information/publications/statistical/statistics-on-public-health/2023" TargetMode="External"/><Relationship Id="rId89" Type="http://schemas.openxmlformats.org/officeDocument/2006/relationships/hyperlink" Target="https://www.devonhealthandwellbeing.org.uk/ddasp-outcomes-framework/" TargetMode="External"/><Relationship Id="rId16" Type="http://schemas.openxmlformats.org/officeDocument/2006/relationships/hyperlink" Target="https://www.ndtms.net/ViewIt/Adult" TargetMode="External"/><Relationship Id="rId107" Type="http://schemas.openxmlformats.org/officeDocument/2006/relationships/hyperlink" Target="https://organizingengagement.org/models/ladder-of-citizen-participation/" TargetMode="External"/><Relationship Id="rId11" Type="http://schemas.openxmlformats.org/officeDocument/2006/relationships/hyperlink" Target="https://www.devonhealthandwellbeing.org.uk/public-health-dashboards/cost-of-living/" TargetMode="External"/><Relationship Id="rId32" Type="http://schemas.openxmlformats.org/officeDocument/2006/relationships/hyperlink" Target="https://www.devon.gov.uk/equality/guidance/equality-information/diversity-profile-census" TargetMode="External"/><Relationship Id="rId37" Type="http://schemas.openxmlformats.org/officeDocument/2006/relationships/hyperlink" Target="https://www.nice.org.uk/guidance/ng205" TargetMode="External"/><Relationship Id="rId53" Type="http://schemas.openxmlformats.org/officeDocument/2006/relationships/hyperlink" Target="https://www.gov.uk/government/publications/rough-sleeping-drug-and-alcohol-treatment-grant-2025-to-2026-funding-allocations" TargetMode="External"/><Relationship Id="rId58" Type="http://schemas.openxmlformats.org/officeDocument/2006/relationships/hyperlink" Target="https://www.nationalcrimeagency.gov.uk/news/there-has-never-been-a-more-dangerous-time-to-take-drugs-says-national-crime-agency-as-annual-threat-assessment-is-published" TargetMode="External"/><Relationship Id="rId74" Type="http://schemas.openxmlformats.org/officeDocument/2006/relationships/hyperlink" Target="https://www.gov.uk/government/statistics/substance-misuse-treatment-for-adults-statistics-2022-to-2023/adult-substance-misuse-treatment-statistics-2022-to-2023-report" TargetMode="External"/><Relationship Id="rId79" Type="http://schemas.openxmlformats.org/officeDocument/2006/relationships/hyperlink" Target="https://www.ons.gov.uk/peoplepopulationandcommunity/birthsdeathsandmarriages/deaths/bulletins/deathsrelatedtodrugpoisoninginenglandandwales/2023registrations" TargetMode="External"/><Relationship Id="rId102" Type="http://schemas.openxmlformats.org/officeDocument/2006/relationships/hyperlink" Target="https://www.nsun.org.uk/projects/4pi-involvement-standards/" TargetMode="External"/><Relationship Id="rId5" Type="http://schemas.openxmlformats.org/officeDocument/2006/relationships/hyperlink" Target="https://devoncc.sharepoint.com/sites/Substancemisuse/Shared%20Documents/Health%20Needs%20Assessments/DDASP%20HNA%20Refresh%20Dec%202024/HNA%20Refresh%20due%20date%2012.12.24/(https:/jamanetwork.com/journals/jamapsychiatry/fullarticle/2758109%20)." TargetMode="External"/><Relationship Id="rId90" Type="http://schemas.openxmlformats.org/officeDocument/2006/relationships/hyperlink" Target="https://saferdevon.co.uk/safetypartner/uploads/2025/01/Community-Safety-Strategic-Assessment-2023-24.pdf" TargetMode="External"/><Relationship Id="rId95" Type="http://schemas.openxmlformats.org/officeDocument/2006/relationships/hyperlink" Target="https://meam.org.uk/wp-content/uploads/2024/12/MEAM-Transforming-services-booklet-241204-WEB-spreads.pdf" TargetMode="External"/><Relationship Id="rId22" Type="http://schemas.openxmlformats.org/officeDocument/2006/relationships/hyperlink" Target="https://www.ons.gov.uk/peoplepopulationandcommunity/crimeandjustice/datasets/drugmisuseinenglandandwalesappendixtable" TargetMode="External"/><Relationship Id="rId27" Type="http://schemas.openxmlformats.org/officeDocument/2006/relationships/hyperlink" Target="https://www.wfbenchmarking.nhs.uk/drug-and-alcohol-treatment-and-recovery" TargetMode="External"/><Relationship Id="rId43" Type="http://schemas.openxmlformats.org/officeDocument/2006/relationships/hyperlink" Target="https://eur02.safelinks.protection.outlook.com/?url=https%3A%2F%2Fwww.devon.gov.uk%2Fadult-social-care%2Findependent-living%2Fhealth-and-wellbeing%2Fsuicide-prevention-in-devon%2Fhow-we-work%2F&amp;data=05%7C02%7CLouise.Plummer%40devon.gov.uk%7C02d2dca33dc341e5d91308dd5cc16c15%7C8da13783cb68443fbb4b997f77fd5bfb%7C0%7C0%7C638768707986979862%7CUnknown%7CTWFpbGZsb3d8eyJFbXB0eU1hcGkiOnRydWUsIlYiOiIwLjAuMDAwMCIsIlAiOiJXaW4zMiIsIkFOIjoiTWFpbCIsIldUIjoyfQ%3D%3D%7C0%7C%7C%7C&amp;sdata=inNvkyu1RMH5HviVleUG1iAU5IQ47exG%2Fc51menrRrQ%3D&amp;reserved=0" TargetMode="External"/><Relationship Id="rId48" Type="http://schemas.openxmlformats.org/officeDocument/2006/relationships/hyperlink" Target="https://www.gov.uk/government/publications/road-to-recovery-the-governments-2025-mandate-to-nhs-england/road-to-recovery-the-governments-2025-mandate-to-nhs-england" TargetMode="External"/><Relationship Id="rId64" Type="http://schemas.openxmlformats.org/officeDocument/2006/relationships/hyperlink" Target="https://saferdevon.co.uk/safetypartner/uploads/2025/01/Community-Safety-Strategic-Assessment-2023-24.pdf" TargetMode="External"/><Relationship Id="rId69" Type="http://schemas.openxmlformats.org/officeDocument/2006/relationships/hyperlink" Target="https://www.ndtms.net/ViewIt/Adult" TargetMode="External"/><Relationship Id="rId80" Type="http://schemas.openxmlformats.org/officeDocument/2006/relationships/hyperlink" Target="https://fingertips.phe.org.uk/search/alcohol" TargetMode="External"/><Relationship Id="rId85" Type="http://schemas.openxmlformats.org/officeDocument/2006/relationships/hyperlink" Target="https://digital.nhs.uk/data-and-information/publications/statistical/statistics-on-public-health/2023" TargetMode="External"/><Relationship Id="rId12" Type="http://schemas.openxmlformats.org/officeDocument/2006/relationships/hyperlink" Target="https://www.gov.uk/government/statistics/health-inequalities-dashboard-march-2023-data-update/health-inequalities-dashboard-statistical-commentary-march-2023" TargetMode="External"/><Relationship Id="rId17" Type="http://schemas.openxmlformats.org/officeDocument/2006/relationships/hyperlink" Target="https://assets.publishing.service.gov.uk/media/60f98750e90e0703bbd94a41/cmo-annual_report-2021-health-in-coastal-communities-accessible.pdf" TargetMode="External"/><Relationship Id="rId33" Type="http://schemas.openxmlformats.org/officeDocument/2006/relationships/hyperlink" Target="https://www.ndtms.net/ViewIt/Adult" TargetMode="External"/><Relationship Id="rId38" Type="http://schemas.openxmlformats.org/officeDocument/2006/relationships/hyperlink" Target="https://www.sciencedirect.com/science/article/abs/pii/S0190740915300153" TargetMode="External"/><Relationship Id="rId59" Type="http://schemas.openxmlformats.org/officeDocument/2006/relationships/hyperlink" Target="https://www.ons.gov.uk/peoplepopulationandcommunity/birthsdeathsandmarriages/deaths/datasets/drugmisusedeathsbylocalauthority" TargetMode="External"/><Relationship Id="rId103" Type="http://schemas.openxmlformats.org/officeDocument/2006/relationships/hyperlink" Target="https://www.nsun.org.uk/referring-to-your-lived-experience-without-self-reflection-and-accountability/" TargetMode="External"/><Relationship Id="rId108" Type="http://schemas.openxmlformats.org/officeDocument/2006/relationships/hyperlink" Target="https://www.frontiersin.org/journals/oral-health/articles/10.3389/froh.2024.1283861/full" TargetMode="External"/><Relationship Id="rId54" Type="http://schemas.openxmlformats.org/officeDocument/2006/relationships/hyperlink" Target="https://www.unodc.org/conig/en/stories/cocaine-trafficking-diversifying-through-new-hubs-and-groups--with-global-supply-at-record-levels--says-new-report-from-the-united-nations-office-on-drugs-and-crime.html?form=MG0AV3&amp;form=MG0AV3" TargetMode="External"/><Relationship Id="rId70" Type="http://schemas.openxmlformats.org/officeDocument/2006/relationships/hyperlink" Target="https://www.ndtms.net/ViewIt/Adult" TargetMode="External"/><Relationship Id="rId75" Type="http://schemas.openxmlformats.org/officeDocument/2006/relationships/hyperlink" Target="https://fingertips.phe.org.uk/search/drug" TargetMode="External"/><Relationship Id="rId91" Type="http://schemas.openxmlformats.org/officeDocument/2006/relationships/hyperlink" Target="https://saferdevon.co.uk/safetypartner/uploads/2025/01/Community-Safety-Strategic-Assessment-2023-24.pdf" TargetMode="External"/><Relationship Id="rId96" Type="http://schemas.openxmlformats.org/officeDocument/2006/relationships/hyperlink" Target="https://www.recoveryoutcomes.com/rec-cap/" TargetMode="External"/><Relationship Id="rId1" Type="http://schemas.openxmlformats.org/officeDocument/2006/relationships/hyperlink" Target="https://www.who.int/about/governance/constitution" TargetMode="External"/><Relationship Id="rId6" Type="http://schemas.openxmlformats.org/officeDocument/2006/relationships/hyperlink" Target="https://www.england.nhs.uk/long-read/a-national-framework-for-nhs-action-on-inclusion-health/" TargetMode="External"/><Relationship Id="rId15" Type="http://schemas.openxmlformats.org/officeDocument/2006/relationships/hyperlink" Target="https://www.gov.uk/government/publications/from-harm-to-hope-a-10-year-drugs-plan-to-cut-crime-and-save-lives" TargetMode="External"/><Relationship Id="rId23" Type="http://schemas.openxmlformats.org/officeDocument/2006/relationships/hyperlink" Target="https://www.ndtms.net/resources/secure/Commissioning%20Support%20Products/South%20West/Drug/South%20West_Devon_Adult_Drug_Commissioning_Support_Pack_Key_data_2023-24.html" TargetMode="External"/><Relationship Id="rId28" Type="http://schemas.openxmlformats.org/officeDocument/2006/relationships/hyperlink" Target="https://www.ons.gov.uk/census" TargetMode="External"/><Relationship Id="rId36" Type="http://schemas.openxmlformats.org/officeDocument/2006/relationships/hyperlink" Target="https://www.devonschoolswellbeing.org.uk/pupil-wellbeing-survey/" TargetMode="External"/><Relationship Id="rId49" Type="http://schemas.openxmlformats.org/officeDocument/2006/relationships/hyperlink" Target="https://www.gov.uk/government/publications/10-year-health-plan-for-england-fit-for-the-future/fit-for-the-future-10-year-health-plan-for-england-executive-summary" TargetMode="External"/><Relationship Id="rId57" Type="http://schemas.openxmlformats.org/officeDocument/2006/relationships/hyperlink" Target="https://www.fph.org.uk/media/1hvlxs4n/fph-drugs-sig-nitazenes-event-8-july-2024-dean-acreman.pdf" TargetMode="External"/><Relationship Id="rId106" Type="http://schemas.openxmlformats.org/officeDocument/2006/relationships/hyperlink" Target="https://devoncc.sharepoint.com/sites/Substancemisuse/Shared%20Documents/Human%20Learning" TargetMode="External"/><Relationship Id="rId10" Type="http://schemas.openxmlformats.org/officeDocument/2006/relationships/hyperlink" Target="https://www.devonhealthandwellbeing.org.uk/jsna/" TargetMode="External"/><Relationship Id="rId31" Type="http://schemas.openxmlformats.org/officeDocument/2006/relationships/hyperlink" Target="https://www.gov.uk/government/statistics/drug-misuse-findings-from-the-2013-to-2014-csew/drug-misuse-findings-from-the-201314-crime-survey-for-england-and-wales" TargetMode="External"/><Relationship Id="rId44" Type="http://schemas.openxmlformats.org/officeDocument/2006/relationships/hyperlink" Target="https://www.cambridge.org/core/journals/bjpsych-open/article/alcohol-use-and-its-association-with-suicide-attempt-suicidal-thoughts-and-nonsuicidal-selfharm-in-two-successive-nationally-representative-english-household-samples/A0BDB904D24BBEDFE4320FA16569D671" TargetMode="External"/><Relationship Id="rId52" Type="http://schemas.openxmlformats.org/officeDocument/2006/relationships/hyperlink" Target="https://assets.publishing.service.gov.uk/media/66e1b517dd4e6b59f0cb2553/Independent-Investigation-of-the-National-Health-Service-in-England-Technical-Annex.pdf" TargetMode="External"/><Relationship Id="rId60" Type="http://schemas.openxmlformats.org/officeDocument/2006/relationships/hyperlink" Target="https://devoncc.sharepoint.com/sites/CombatingDrugsStrategicPartnership/Shared%20Documents/Forms/AllItems.aspx?id=%2Fsites%2FCombatingDrugsStrategicPartnership%2FShared%20Documents%2FNational%20Updates%2FDocuments%20submitted%20to%20JCDU%2FDevon%20PH%20Incident%20response%20plan%20Draft%201%20Oct%202024%2Epdf&amp;viewid=8222ac75%2D1331%2D41d3%2D9831%2D55e3e27bd9ce&amp;parent=%2Fsites%2FCombatingDrugsStrategicPartnership%2FShared%20Documents%2FNational%20Updates%2FDocuments%20submitted%20to%20JCDU" TargetMode="External"/><Relationship Id="rId65" Type="http://schemas.openxmlformats.org/officeDocument/2006/relationships/hyperlink" Target="https://assets.publishing.service.gov.uk/media/629078bad3bf7f036fc492d1/From_harm_to_hope_PDF.pdf" TargetMode="External"/><Relationship Id="rId73" Type="http://schemas.openxmlformats.org/officeDocument/2006/relationships/hyperlink" Target="https://www.ndtms.net/ViewIt/Adult" TargetMode="External"/><Relationship Id="rId78" Type="http://schemas.openxmlformats.org/officeDocument/2006/relationships/hyperlink" Target="https://www.ons.gov.uk/peoplepopulationandcommunity/birthsdeathsandmarriages/deaths/datasets/drugmisusedeathsbylocalauthority" TargetMode="External"/><Relationship Id="rId81" Type="http://schemas.openxmlformats.org/officeDocument/2006/relationships/hyperlink" Target="https://www.ndtms.net/Monthly/PHOF" TargetMode="External"/><Relationship Id="rId86" Type="http://schemas.openxmlformats.org/officeDocument/2006/relationships/hyperlink" Target="https://view.officeapps.live.com/op/view.aspx?src=https%3A%2F%2Ffiles.digital.nhs.uk%2FB9%2FEDB8A1%2Fadmissions-eng-2022-23-tab.xlsx&amp;wdOrigin=BROWSELINK" TargetMode="External"/><Relationship Id="rId94" Type="http://schemas.openxmlformats.org/officeDocument/2006/relationships/hyperlink" Target="https://pmc.ncbi.nlm.nih.gov/articles/PMC7577692/" TargetMode="External"/><Relationship Id="rId99" Type="http://schemas.openxmlformats.org/officeDocument/2006/relationships/hyperlink" Target="https://www.pathway.org.uk/wp-content/uploads/2013/05/EbE-Involvement-Handbook.pdf" TargetMode="External"/><Relationship Id="rId101" Type="http://schemas.openxmlformats.org/officeDocument/2006/relationships/hyperlink" Target="https://homelesshub.ca/resource/nothing-about-us-without-us-seven-principles-leadership-and-inclusion-people-lived-experience-homelessness/" TargetMode="External"/><Relationship Id="rId4" Type="http://schemas.openxmlformats.org/officeDocument/2006/relationships/hyperlink" Target="https://www.nationalcrimeagency.gov.uk/news/there-has-never-been-a-more-dangerous-time-to-take-drugs-says-national-crime-agency-as-annual-threat-assessment-is-published?highlight=WyJhcnJlc3RzIiwiYXMiLCJuY2EiXQ==" TargetMode="External"/><Relationship Id="rId9" Type="http://schemas.openxmlformats.org/officeDocument/2006/relationships/hyperlink" Target="https://www.devonhealthandwellbeing.org.uk/library/partnerships/ddasp/" TargetMode="External"/><Relationship Id="rId13" Type="http://schemas.openxmlformats.org/officeDocument/2006/relationships/hyperlink" Target="https://www.devonhealthandwellbeing.org.uk/library/topic-overviews/food-and-fuel-insecurity-2023/" TargetMode="External"/><Relationship Id="rId18" Type="http://schemas.openxmlformats.org/officeDocument/2006/relationships/hyperlink" Target="https://www.legislation.gov.uk/ukpga/2012/7/contents" TargetMode="External"/><Relationship Id="rId39" Type="http://schemas.openxmlformats.org/officeDocument/2006/relationships/hyperlink" Target="https://www.nice.org.uk/guidance/qs165" TargetMode="External"/><Relationship Id="rId109" Type="http://schemas.openxmlformats.org/officeDocument/2006/relationships/hyperlink" Target="https://www.sciencedirect.com/science/article/pii/S0740547222000587" TargetMode="External"/><Relationship Id="rId34" Type="http://schemas.openxmlformats.org/officeDocument/2006/relationships/hyperlink" Target="https://devoncc.sharepoint.com/sites/PublicDocs/PublicHealth/Wellbeing/Forms/AllItems.aspx?id=%2Fsites%2FPublicDocs%2FPublicHealth%2FWellbeing%2FNeeds%20Assessments%2Fjsna%2Darmed%2Dforces%2Dveteran%2Dsummary%2D2019%2Epdf&amp;parent=%2Fsites%2FPublicDocs%2FPublicHealth%2FWellbeing%2FNeeds%20Assessments&amp;p=true&amp;ga=1" TargetMode="External"/><Relationship Id="rId50" Type="http://schemas.openxmlformats.org/officeDocument/2006/relationships/hyperlink" Target="https://www.england.nhs.uk/long-read/primary-care-patient-safety-strategy/" TargetMode="External"/><Relationship Id="rId55" Type="http://schemas.openxmlformats.org/officeDocument/2006/relationships/hyperlink" Target="https://onlinelibrary.wiley.com/doi/epdf/10.1111/dar.13979?form=MG0AV3&amp;form=MG0AV3" TargetMode="External"/><Relationship Id="rId76" Type="http://schemas.openxmlformats.org/officeDocument/2006/relationships/hyperlink" Target="https://www.ons.gov.uk/peoplepopulationandcommunity/birthsdeathsandmarriages/deaths/bulletins/deathsrelatedtodrugpoisoninginenglandandwales/2023registrations" TargetMode="External"/><Relationship Id="rId97" Type="http://schemas.openxmlformats.org/officeDocument/2006/relationships/hyperlink" Target="https://www.england.nhs.uk/long-read/working-in-partnership-with-people-and-communities-statutory-guidance/" TargetMode="External"/><Relationship Id="rId104" Type="http://schemas.openxmlformats.org/officeDocument/2006/relationships/hyperlink" Target="https://thinklocalactpersonal.org.uk/jargon-buster/co-production/" TargetMode="External"/><Relationship Id="rId7" Type="http://schemas.openxmlformats.org/officeDocument/2006/relationships/hyperlink" Target="https://www.gov.uk/government/publications/drug-and-alcohol-treatment-and-recovery-funding-2025-to-2026/drug-and-alcohol-treatment-and-recovery-funding-allocations-2025-to-2026" TargetMode="External"/><Relationship Id="rId71" Type="http://schemas.openxmlformats.org/officeDocument/2006/relationships/hyperlink" Target="https://www.gov.uk/government/publications/drugs-strategy-national-outcomes-framework/national-combating-drugs-outcomes-framework-supporting-metrics-and-technical-guidance-accessible-version" TargetMode="External"/><Relationship Id="rId92" Type="http://schemas.openxmlformats.org/officeDocument/2006/relationships/hyperlink" Target="https://onenortherndevon.co.uk/our-work/reducing-health-inequalities/health-inequalities/work-in-northern-devon/poverty-truth-commission/" TargetMode="External"/><Relationship Id="rId2" Type="http://schemas.openxmlformats.org/officeDocument/2006/relationships/hyperlink" Target="https://www.ons.gov.uk/peoplepopulationandcommunity/crimeandjustice/articles/drugmisuseinenglandandwales/yearendingmarch2024" TargetMode="External"/><Relationship Id="rId29" Type="http://schemas.openxmlformats.org/officeDocument/2006/relationships/hyperlink" Target="https://www.ndtms.net/ViewIt/Adult" TargetMode="External"/><Relationship Id="rId24" Type="http://schemas.openxmlformats.org/officeDocument/2006/relationships/hyperlink" Target="https://www.ons.gov.uk/peoplepopulationandcommunity/birthsdeathsandmarriages/deaths/bulletins/deathsrelatedtodrugpoisoninginenglandandwales/2023registrations" TargetMode="External"/><Relationship Id="rId40" Type="http://schemas.openxmlformats.org/officeDocument/2006/relationships/hyperlink" Target="https://www.sciencedirect.com/science/article/abs/pii/S0190740915300153" TargetMode="External"/><Relationship Id="rId45" Type="http://schemas.openxmlformats.org/officeDocument/2006/relationships/hyperlink" Target="https://labour.org.uk/change/mission-driven-government/" TargetMode="External"/><Relationship Id="rId66" Type="http://schemas.openxmlformats.org/officeDocument/2006/relationships/hyperlink" Target="https://www.gov.uk/government/publications/opiate-and-crack-cocaine-use-prevalence-estimates" TargetMode="External"/><Relationship Id="rId87" Type="http://schemas.openxmlformats.org/officeDocument/2006/relationships/hyperlink" Target="https://webarchive.nationalarchives.gov.uk/ukgwa/20180328140249/http://digital.nhs.uk/catalogue/PUB21748" TargetMode="External"/><Relationship Id="rId110" Type="http://schemas.openxmlformats.org/officeDocument/2006/relationships/hyperlink" Target="https://assets.publishing.service.gov.uk/media/66e83dadf8082e9740881b7f/cstr-proven-reoffending-report.pdf" TargetMode="External"/><Relationship Id="rId61" Type="http://schemas.openxmlformats.org/officeDocument/2006/relationships/hyperlink" Target="https://forms.office.com/Pages/ResponsePage.aspx?id=gzehjWjLP0S7S5l_d_1b-4_VrayK5yRBlE6usvFBkcdUM0wyOEgyOThGVVM5NjNIS0VPVFozNUhYWiQlQCN0PWcu" TargetMode="External"/><Relationship Id="rId82" Type="http://schemas.openxmlformats.org/officeDocument/2006/relationships/hyperlink" Target="https://www.ndtms.net/ViewIt/Adult" TargetMode="External"/><Relationship Id="rId19" Type="http://schemas.openxmlformats.org/officeDocument/2006/relationships/hyperlink" Target="https://www.devoncommunities.org.uk/sites/default/files/users/SarahNewman/Breaking%20Barriers%20project%20report%20final3_0.pdf" TargetMode="External"/><Relationship Id="rId14" Type="http://schemas.openxmlformats.org/officeDocument/2006/relationships/hyperlink" Target="https://www.ndtms.net/NDTMSReports/LocalOutcomesFramework" TargetMode="External"/><Relationship Id="rId30" Type="http://schemas.openxmlformats.org/officeDocument/2006/relationships/hyperlink" Target="https://www.wfbenchmarking.nhs.uk/drug-and-alcohol-treatment-and-recovery" TargetMode="External"/><Relationship Id="rId35" Type="http://schemas.openxmlformats.org/officeDocument/2006/relationships/hyperlink" Target="https://www.devon.gov.uk/factsandfigures/census-2021/" TargetMode="External"/><Relationship Id="rId56" Type="http://schemas.openxmlformats.org/officeDocument/2006/relationships/hyperlink" Target="https://publications.parliament.uk/pa/cm5803/cmselect/cmhaff/198/report.html?form=MG0AV3&amp;form=MG0AV3" TargetMode="External"/><Relationship Id="rId77" Type="http://schemas.openxmlformats.org/officeDocument/2006/relationships/hyperlink" Target="https://www.ons.gov.uk/peoplepopulationandcommunity/birthsdeathsandmarriages/deaths/bulletins/deathsrelatedtodrugpoisoninginenglandandwales/2023registrations" TargetMode="External"/><Relationship Id="rId100" Type="http://schemas.openxmlformats.org/officeDocument/2006/relationships/hyperlink" Target="https://www.pathway.org.uk/wp-content/uploads/Best-Practice-Guidance-Lived-Experience.pdf" TargetMode="External"/><Relationship Id="rId105" Type="http://schemas.openxmlformats.org/officeDocument/2006/relationships/hyperlink" Target="https://www.gov.uk/government/publications/community-centred-public-health-taking-a-whole-system-approach" TargetMode="External"/><Relationship Id="rId8" Type="http://schemas.openxmlformats.org/officeDocument/2006/relationships/hyperlink" Target="https://assets.publishing.service.gov.uk/media/646b6bd4382a51000c9fc518/National_Combating_Drugs_Outcomes_Framework_-_Supporting_metrics_and_technical_guidance_PDF__1_.pdf" TargetMode="External"/><Relationship Id="rId51" Type="http://schemas.openxmlformats.org/officeDocument/2006/relationships/hyperlink" Target="https://www.gov.uk/government/publications/english-devolution-white-paper-power-and-partnership-foundations-for-growth/english-devolution-white-paper" TargetMode="External"/><Relationship Id="rId72" Type="http://schemas.openxmlformats.org/officeDocument/2006/relationships/hyperlink" Target="https://www.ndtms.net/Monthly/TreatmentProgress" TargetMode="External"/><Relationship Id="rId93" Type="http://schemas.openxmlformats.org/officeDocument/2006/relationships/hyperlink" Target="https://www.devoncommunities.org.uk/sites/default/files/users/SarahNewman/Breaking%20Barriers%20project%20report%20final3_0.pdf" TargetMode="External"/><Relationship Id="rId98" Type="http://schemas.openxmlformats.org/officeDocument/2006/relationships/hyperlink" Target="https://www.clero.co.uk/clero-standards" TargetMode="External"/><Relationship Id="rId3" Type="http://schemas.openxmlformats.org/officeDocument/2006/relationships/hyperlink" Target="https://www.ons.gov.uk/peoplepopulationandcommunity/crimeandjustice/articles/drugmisuseinenglandandwales/yearendingmarch2024" TargetMode="External"/><Relationship Id="rId25" Type="http://schemas.openxmlformats.org/officeDocument/2006/relationships/hyperlink" Target="https://www.ons.gov.uk/census" TargetMode="External"/><Relationship Id="rId46" Type="http://schemas.openxmlformats.org/officeDocument/2006/relationships/hyperlink" Target="https://democraticservices.hounslow.gov.uk/%28S%280lox4545qhgvtd55ii5hwa45%29%29/documents/s195006/Item%207%20-%20Probation%20RESET%20-%20Partner%20Presentation%20June%202024.pdf" TargetMode="External"/><Relationship Id="rId67" Type="http://schemas.openxmlformats.org/officeDocument/2006/relationships/hyperlink" Target="https://www.ndtms.net/ViewIt/Adult" TargetMode="External"/><Relationship Id="rId20" Type="http://schemas.openxmlformats.org/officeDocument/2006/relationships/hyperlink" Target="https://www.devonhealthandwellbeing.org.uk/population-dashboard/" TargetMode="External"/><Relationship Id="rId41" Type="http://schemas.openxmlformats.org/officeDocument/2006/relationships/hyperlink" Target="https://www.youngminds.org.uk/professional/resources/addressing-trauma-and-adversity/" TargetMode="External"/><Relationship Id="rId62" Type="http://schemas.openxmlformats.org/officeDocument/2006/relationships/hyperlink" Target="https://www.gov.uk/government/publications/cannabis-cbd-and-other-cannabinoids-drug-licensing-factsheet/drug-licensing-factsheet-cannabis-cbd-and-other-cannabinoids?trk=public_post_comment-text" TargetMode="External"/><Relationship Id="rId83" Type="http://schemas.openxmlformats.org/officeDocument/2006/relationships/hyperlink" Target="https://www.ndtms.net/NDTMSReports/LocalOutcomesFramework" TargetMode="External"/><Relationship Id="rId88" Type="http://schemas.openxmlformats.org/officeDocument/2006/relationships/hyperlink" Target="https://www.ons.gov.uk/peoplepopulationandcommunity/crimeandjustice/articles/homicideinenglandandwales/yearendingmarch2024?pubDate=20250320" TargetMode="External"/><Relationship Id="rId111" Type="http://schemas.openxmlformats.org/officeDocument/2006/relationships/hyperlink" Target="https://www.devoncommunities.org.uk/sites/default/files/users/SarahNewman/Breaking%20Barriers%20project%20report%20final3_0.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evoncc-my.sharepoint.com/personal/james_sheffield_devon_gov_uk/Documents/DDASP%20HNA%20Supporting%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[DDASP HNA Supporting Data.xlsx]Drug related deaths!PivotTable2</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'Drug related deaths'!$B$40:$B$41</c:f>
              <c:strCache>
                <c:ptCount val="1"/>
                <c:pt idx="0">
                  <c:v>Devon</c:v>
                </c:pt>
              </c:strCache>
            </c:strRef>
          </c:tx>
          <c:spPr>
            <a:ln w="28575" cap="rnd">
              <a:solidFill>
                <a:schemeClr val="accent1"/>
              </a:solidFill>
              <a:round/>
            </a:ln>
            <a:effectLst/>
          </c:spPr>
          <c:marker>
            <c:symbol val="none"/>
          </c:marker>
          <c:cat>
            <c:strRef>
              <c:f>'Drug related deaths'!$A$42:$A$52</c:f>
              <c:strCache>
                <c:ptCount val="11"/>
                <c:pt idx="0">
                  <c:v>2011–13</c:v>
                </c:pt>
                <c:pt idx="1">
                  <c:v>2012–14</c:v>
                </c:pt>
                <c:pt idx="2">
                  <c:v>2013–15</c:v>
                </c:pt>
                <c:pt idx="3">
                  <c:v>2014–16</c:v>
                </c:pt>
                <c:pt idx="4">
                  <c:v>2015–17</c:v>
                </c:pt>
                <c:pt idx="5">
                  <c:v>2016–18</c:v>
                </c:pt>
                <c:pt idx="6">
                  <c:v>2017–19</c:v>
                </c:pt>
                <c:pt idx="7">
                  <c:v>2018–20</c:v>
                </c:pt>
                <c:pt idx="8">
                  <c:v>2019–21</c:v>
                </c:pt>
                <c:pt idx="9">
                  <c:v>2020–22</c:v>
                </c:pt>
                <c:pt idx="10">
                  <c:v>2021–23</c:v>
                </c:pt>
              </c:strCache>
            </c:strRef>
          </c:cat>
          <c:val>
            <c:numRef>
              <c:f>'Drug related deaths'!$B$42:$B$52</c:f>
              <c:numCache>
                <c:formatCode>0.0</c:formatCode>
                <c:ptCount val="11"/>
                <c:pt idx="0">
                  <c:v>4.5999999999999996</c:v>
                </c:pt>
                <c:pt idx="1">
                  <c:v>5.4</c:v>
                </c:pt>
                <c:pt idx="2">
                  <c:v>6.3</c:v>
                </c:pt>
                <c:pt idx="3">
                  <c:v>7.2</c:v>
                </c:pt>
                <c:pt idx="4">
                  <c:v>7.4</c:v>
                </c:pt>
                <c:pt idx="5">
                  <c:v>7.6</c:v>
                </c:pt>
                <c:pt idx="6">
                  <c:v>8</c:v>
                </c:pt>
                <c:pt idx="7">
                  <c:v>7.9</c:v>
                </c:pt>
                <c:pt idx="8">
                  <c:v>8.1</c:v>
                </c:pt>
                <c:pt idx="9">
                  <c:v>8.3000000000000007</c:v>
                </c:pt>
                <c:pt idx="10">
                  <c:v>9</c:v>
                </c:pt>
              </c:numCache>
            </c:numRef>
          </c:val>
          <c:smooth val="0"/>
          <c:extLst>
            <c:ext xmlns:c16="http://schemas.microsoft.com/office/drawing/2014/chart" uri="{C3380CC4-5D6E-409C-BE32-E72D297353CC}">
              <c16:uniqueId val="{00000000-541A-4DBA-9602-627B58E10464}"/>
            </c:ext>
          </c:extLst>
        </c:ser>
        <c:ser>
          <c:idx val="1"/>
          <c:order val="1"/>
          <c:tx>
            <c:strRef>
              <c:f>'Drug related deaths'!$C$40:$C$41</c:f>
              <c:strCache>
                <c:ptCount val="1"/>
                <c:pt idx="0">
                  <c:v>ENGLAND</c:v>
                </c:pt>
              </c:strCache>
            </c:strRef>
          </c:tx>
          <c:spPr>
            <a:ln w="25400" cap="rnd">
              <a:solidFill>
                <a:schemeClr val="accent2"/>
              </a:solidFill>
              <a:round/>
            </a:ln>
            <a:effectLst/>
          </c:spPr>
          <c:marker>
            <c:symbol val="none"/>
          </c:marker>
          <c:cat>
            <c:strRef>
              <c:f>'Drug related deaths'!$A$42:$A$52</c:f>
              <c:strCache>
                <c:ptCount val="11"/>
                <c:pt idx="0">
                  <c:v>2011–13</c:v>
                </c:pt>
                <c:pt idx="1">
                  <c:v>2012–14</c:v>
                </c:pt>
                <c:pt idx="2">
                  <c:v>2013–15</c:v>
                </c:pt>
                <c:pt idx="3">
                  <c:v>2014–16</c:v>
                </c:pt>
                <c:pt idx="4">
                  <c:v>2015–17</c:v>
                </c:pt>
                <c:pt idx="5">
                  <c:v>2016–18</c:v>
                </c:pt>
                <c:pt idx="6">
                  <c:v>2017–19</c:v>
                </c:pt>
                <c:pt idx="7">
                  <c:v>2018–20</c:v>
                </c:pt>
                <c:pt idx="8">
                  <c:v>2019–21</c:v>
                </c:pt>
                <c:pt idx="9">
                  <c:v>2020–22</c:v>
                </c:pt>
                <c:pt idx="10">
                  <c:v>2021–23</c:v>
                </c:pt>
              </c:strCache>
            </c:strRef>
          </c:cat>
          <c:val>
            <c:numRef>
              <c:f>'Drug related deaths'!$C$42:$C$52</c:f>
              <c:numCache>
                <c:formatCode>0.0</c:formatCode>
                <c:ptCount val="11"/>
                <c:pt idx="0">
                  <c:v>4.7</c:v>
                </c:pt>
                <c:pt idx="1">
                  <c:v>5.2</c:v>
                </c:pt>
                <c:pt idx="2">
                  <c:v>5.8</c:v>
                </c:pt>
                <c:pt idx="3">
                  <c:v>6.2</c:v>
                </c:pt>
                <c:pt idx="4">
                  <c:v>6.4</c:v>
                </c:pt>
                <c:pt idx="5">
                  <c:v>6.7</c:v>
                </c:pt>
                <c:pt idx="6">
                  <c:v>7.1</c:v>
                </c:pt>
                <c:pt idx="7">
                  <c:v>7.6</c:v>
                </c:pt>
                <c:pt idx="8">
                  <c:v>7.9</c:v>
                </c:pt>
                <c:pt idx="9">
                  <c:v>8.1</c:v>
                </c:pt>
                <c:pt idx="10">
                  <c:v>8.5</c:v>
                </c:pt>
              </c:numCache>
            </c:numRef>
          </c:val>
          <c:smooth val="0"/>
          <c:extLst>
            <c:ext xmlns:c16="http://schemas.microsoft.com/office/drawing/2014/chart" uri="{C3380CC4-5D6E-409C-BE32-E72D297353CC}">
              <c16:uniqueId val="{00000001-541A-4DBA-9602-627B58E10464}"/>
            </c:ext>
          </c:extLst>
        </c:ser>
        <c:ser>
          <c:idx val="2"/>
          <c:order val="2"/>
          <c:tx>
            <c:strRef>
              <c:f>'Drug related deaths'!$D$40:$D$41</c:f>
              <c:strCache>
                <c:ptCount val="1"/>
                <c:pt idx="0">
                  <c:v>SOUTH WEST</c:v>
                </c:pt>
              </c:strCache>
            </c:strRef>
          </c:tx>
          <c:spPr>
            <a:ln w="25400" cap="rnd">
              <a:solidFill>
                <a:schemeClr val="accent3"/>
              </a:solidFill>
              <a:round/>
            </a:ln>
            <a:effectLst/>
          </c:spPr>
          <c:marker>
            <c:symbol val="none"/>
          </c:marker>
          <c:cat>
            <c:strRef>
              <c:f>'Drug related deaths'!$A$42:$A$52</c:f>
              <c:strCache>
                <c:ptCount val="11"/>
                <c:pt idx="0">
                  <c:v>2011–13</c:v>
                </c:pt>
                <c:pt idx="1">
                  <c:v>2012–14</c:v>
                </c:pt>
                <c:pt idx="2">
                  <c:v>2013–15</c:v>
                </c:pt>
                <c:pt idx="3">
                  <c:v>2014–16</c:v>
                </c:pt>
                <c:pt idx="4">
                  <c:v>2015–17</c:v>
                </c:pt>
                <c:pt idx="5">
                  <c:v>2016–18</c:v>
                </c:pt>
                <c:pt idx="6">
                  <c:v>2017–19</c:v>
                </c:pt>
                <c:pt idx="7">
                  <c:v>2018–20</c:v>
                </c:pt>
                <c:pt idx="8">
                  <c:v>2019–21</c:v>
                </c:pt>
                <c:pt idx="9">
                  <c:v>2020–22</c:v>
                </c:pt>
                <c:pt idx="10">
                  <c:v>2021–23</c:v>
                </c:pt>
              </c:strCache>
            </c:strRef>
          </c:cat>
          <c:val>
            <c:numRef>
              <c:f>'Drug related deaths'!$D$42:$D$52</c:f>
              <c:numCache>
                <c:formatCode>0.0</c:formatCode>
                <c:ptCount val="11"/>
                <c:pt idx="0">
                  <c:v>5</c:v>
                </c:pt>
                <c:pt idx="1">
                  <c:v>5.3</c:v>
                </c:pt>
                <c:pt idx="2">
                  <c:v>5.9</c:v>
                </c:pt>
                <c:pt idx="3">
                  <c:v>6.7</c:v>
                </c:pt>
                <c:pt idx="4">
                  <c:v>7</c:v>
                </c:pt>
                <c:pt idx="5">
                  <c:v>7.3</c:v>
                </c:pt>
                <c:pt idx="6">
                  <c:v>7.5</c:v>
                </c:pt>
                <c:pt idx="7">
                  <c:v>8.1</c:v>
                </c:pt>
                <c:pt idx="8">
                  <c:v>8.5</c:v>
                </c:pt>
                <c:pt idx="9">
                  <c:v>8.4</c:v>
                </c:pt>
                <c:pt idx="10">
                  <c:v>8.6999999999999993</c:v>
                </c:pt>
              </c:numCache>
            </c:numRef>
          </c:val>
          <c:smooth val="0"/>
          <c:extLst>
            <c:ext xmlns:c16="http://schemas.microsoft.com/office/drawing/2014/chart" uri="{C3380CC4-5D6E-409C-BE32-E72D297353CC}">
              <c16:uniqueId val="{00000002-541A-4DBA-9602-627B58E10464}"/>
            </c:ext>
          </c:extLst>
        </c:ser>
        <c:dLbls>
          <c:showLegendKey val="0"/>
          <c:showVal val="0"/>
          <c:showCatName val="0"/>
          <c:showSerName val="0"/>
          <c:showPercent val="0"/>
          <c:showBubbleSize val="0"/>
        </c:dLbls>
        <c:smooth val="0"/>
        <c:axId val="129768607"/>
        <c:axId val="129766687"/>
      </c:lineChart>
      <c:catAx>
        <c:axId val="1297686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3 year period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766687"/>
        <c:crosses val="autoZero"/>
        <c:auto val="1"/>
        <c:lblAlgn val="ctr"/>
        <c:lblOffset val="100"/>
        <c:noMultiLvlLbl val="0"/>
      </c:catAx>
      <c:valAx>
        <c:axId val="1297666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Age-Standardised mortality per 100,000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76860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3717D19D8D404B8C1D81403CB98469" ma:contentTypeVersion="3" ma:contentTypeDescription="Create a new document." ma:contentTypeScope="" ma:versionID="0b3340c456c5589b9d39e1bcb74e0050">
  <xsd:schema xmlns:xsd="http://www.w3.org/2001/XMLSchema" xmlns:xs="http://www.w3.org/2001/XMLSchema" xmlns:p="http://schemas.microsoft.com/office/2006/metadata/properties" xmlns:ns2="167a557c-b14e-4023-9d88-c22556a89c4d" targetNamespace="http://schemas.microsoft.com/office/2006/metadata/properties" ma:root="true" ma:fieldsID="3a96a95bd443f62314da07b820e29f2c" ns2:_="">
    <xsd:import namespace="167a557c-b14e-4023-9d88-c22556a89c4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a557c-b14e-4023-9d88-c22556a89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2902C-B9AB-466B-9501-5BE4F0F4E2C2}">
  <ds:schemaRefs>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67a557c-b14e-4023-9d88-c22556a89c4d"/>
    <ds:schemaRef ds:uri="http://schemas.microsoft.com/office/2006/metadata/properties"/>
  </ds:schemaRefs>
</ds:datastoreItem>
</file>

<file path=customXml/itemProps2.xml><?xml version="1.0" encoding="utf-8"?>
<ds:datastoreItem xmlns:ds="http://schemas.openxmlformats.org/officeDocument/2006/customXml" ds:itemID="{2826D65E-97EE-44ED-8F7C-0AE9B71AB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a557c-b14e-4023-9d88-c22556a89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699C2-5B57-4C99-96DD-F20545B4CD0F}">
  <ds:schemaRefs>
    <ds:schemaRef ds:uri="http://schemas.microsoft.com/sharepoint/v3/contenttype/forms"/>
  </ds:schemaRefs>
</ds:datastoreItem>
</file>

<file path=customXml/itemProps4.xml><?xml version="1.0" encoding="utf-8"?>
<ds:datastoreItem xmlns:ds="http://schemas.openxmlformats.org/officeDocument/2006/customXml" ds:itemID="{FD2BD3DF-B44B-4F62-A13C-CBCB5BF5E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16466</Words>
  <Characters>91557</Characters>
  <Application>Microsoft Office Word</Application>
  <DocSecurity>0</DocSecurity>
  <Lines>1430</Lines>
  <Paragraphs>511</Paragraphs>
  <ScaleCrop>false</ScaleCrop>
  <Company/>
  <LinksUpToDate>false</LinksUpToDate>
  <CharactersWithSpaces>107512</CharactersWithSpaces>
  <SharedDoc>false</SharedDoc>
  <HLinks>
    <vt:vector size="1236" baseType="variant">
      <vt:variant>
        <vt:i4>6946931</vt:i4>
      </vt:variant>
      <vt:variant>
        <vt:i4>444</vt:i4>
      </vt:variant>
      <vt:variant>
        <vt:i4>0</vt:i4>
      </vt:variant>
      <vt:variant>
        <vt:i4>5</vt:i4>
      </vt:variant>
      <vt:variant>
        <vt:lpwstr>https://devoncc.sharepoint.com/sites/Substancemisuse/Shared Documents/System Change Action Alliance (SCAA)</vt:lpwstr>
      </vt:variant>
      <vt:variant>
        <vt:lpwstr/>
      </vt:variant>
      <vt:variant>
        <vt:i4>6946931</vt:i4>
      </vt:variant>
      <vt:variant>
        <vt:i4>441</vt:i4>
      </vt:variant>
      <vt:variant>
        <vt:i4>0</vt:i4>
      </vt:variant>
      <vt:variant>
        <vt:i4>5</vt:i4>
      </vt:variant>
      <vt:variant>
        <vt:lpwstr>https://devoncc.sharepoint.com/sites/Substancemisuse/Shared Documents/System Change Action Alliance (SCAA)</vt:lpwstr>
      </vt:variant>
      <vt:variant>
        <vt:lpwstr/>
      </vt:variant>
      <vt:variant>
        <vt:i4>7864429</vt:i4>
      </vt:variant>
      <vt:variant>
        <vt:i4>438</vt:i4>
      </vt:variant>
      <vt:variant>
        <vt:i4>0</vt:i4>
      </vt:variant>
      <vt:variant>
        <vt:i4>5</vt:i4>
      </vt:variant>
      <vt:variant>
        <vt:lpwstr>https://collaboratecic.com/</vt:lpwstr>
      </vt:variant>
      <vt:variant>
        <vt:lpwstr/>
      </vt:variant>
      <vt:variant>
        <vt:i4>4784138</vt:i4>
      </vt:variant>
      <vt:variant>
        <vt:i4>435</vt:i4>
      </vt:variant>
      <vt:variant>
        <vt:i4>0</vt:i4>
      </vt:variant>
      <vt:variant>
        <vt:i4>5</vt:i4>
      </vt:variant>
      <vt:variant>
        <vt:lpwstr>https://kailo.community/kailo-northern-devon/</vt:lpwstr>
      </vt:variant>
      <vt:variant>
        <vt:lpwstr/>
      </vt:variant>
      <vt:variant>
        <vt:i4>1572952</vt:i4>
      </vt:variant>
      <vt:variant>
        <vt:i4>432</vt:i4>
      </vt:variant>
      <vt:variant>
        <vt:i4>0</vt:i4>
      </vt:variant>
      <vt:variant>
        <vt:i4>5</vt:i4>
      </vt:variant>
      <vt:variant>
        <vt:lpwstr>https://www.devoncommunities.org.uk/</vt:lpwstr>
      </vt:variant>
      <vt:variant>
        <vt:lpwstr/>
      </vt:variant>
      <vt:variant>
        <vt:i4>5570632</vt:i4>
      </vt:variant>
      <vt:variant>
        <vt:i4>429</vt:i4>
      </vt:variant>
      <vt:variant>
        <vt:i4>0</vt:i4>
      </vt:variant>
      <vt:variant>
        <vt:i4>5</vt:i4>
      </vt:variant>
      <vt:variant>
        <vt:lpwstr>https://www.intercomtrust.org.uk/</vt:lpwstr>
      </vt:variant>
      <vt:variant>
        <vt:lpwstr/>
      </vt:variant>
      <vt:variant>
        <vt:i4>6815798</vt:i4>
      </vt:variant>
      <vt:variant>
        <vt:i4>426</vt:i4>
      </vt:variant>
      <vt:variant>
        <vt:i4>0</vt:i4>
      </vt:variant>
      <vt:variant>
        <vt:i4>5</vt:i4>
      </vt:variant>
      <vt:variant>
        <vt:lpwstr>https://www.bthechange.org.uk/</vt:lpwstr>
      </vt:variant>
      <vt:variant>
        <vt:lpwstr/>
      </vt:variant>
      <vt:variant>
        <vt:i4>6160470</vt:i4>
      </vt:variant>
      <vt:variant>
        <vt:i4>423</vt:i4>
      </vt:variant>
      <vt:variant>
        <vt:i4>0</vt:i4>
      </vt:variant>
      <vt:variant>
        <vt:i4>5</vt:i4>
      </vt:variant>
      <vt:variant>
        <vt:lpwstr>https://www.devonschoolswellbeing.org.uk/</vt:lpwstr>
      </vt:variant>
      <vt:variant>
        <vt:lpwstr/>
      </vt:variant>
      <vt:variant>
        <vt:i4>6094914</vt:i4>
      </vt:variant>
      <vt:variant>
        <vt:i4>420</vt:i4>
      </vt:variant>
      <vt:variant>
        <vt:i4>0</vt:i4>
      </vt:variant>
      <vt:variant>
        <vt:i4>5</vt:i4>
      </vt:variant>
      <vt:variant>
        <vt:lpwstr>https://www.devonhealthandwellbeing.org.uk/ddasp-outcomes-framework/</vt:lpwstr>
      </vt:variant>
      <vt:variant>
        <vt:lpwstr/>
      </vt:variant>
      <vt:variant>
        <vt:i4>7602224</vt:i4>
      </vt:variant>
      <vt:variant>
        <vt:i4>417</vt:i4>
      </vt:variant>
      <vt:variant>
        <vt:i4>0</vt:i4>
      </vt:variant>
      <vt:variant>
        <vt:i4>5</vt:i4>
      </vt:variant>
      <vt:variant>
        <vt:lpwstr>https://fingertips.phe.org.uk/search/alcohol</vt:lpwstr>
      </vt:variant>
      <vt:variant>
        <vt:lpwstr>page/4/gid/1938132984/pat/6/par/E12000009/ati/502/are/E10000008/iid/91380/age/1/sex/4/cat/-1/ctp/-1/yrr/1/cid/4/tbm/1/page-options/car-do-0</vt:lpwstr>
      </vt:variant>
      <vt:variant>
        <vt:i4>5570631</vt:i4>
      </vt:variant>
      <vt:variant>
        <vt:i4>414</vt:i4>
      </vt:variant>
      <vt:variant>
        <vt:i4>0</vt:i4>
      </vt:variant>
      <vt:variant>
        <vt:i4>5</vt:i4>
      </vt:variant>
      <vt:variant>
        <vt:lpwstr>https://www.ons.gov.uk/peoplepopulationandcommunity/birthsdeathsandmarriages/deaths/bulletins/deathsrelatedtodrugpoisoninginenglandandwales/2023registrations</vt:lpwstr>
      </vt:variant>
      <vt:variant>
        <vt:lpwstr/>
      </vt:variant>
      <vt:variant>
        <vt:i4>6094914</vt:i4>
      </vt:variant>
      <vt:variant>
        <vt:i4>411</vt:i4>
      </vt:variant>
      <vt:variant>
        <vt:i4>0</vt:i4>
      </vt:variant>
      <vt:variant>
        <vt:i4>5</vt:i4>
      </vt:variant>
      <vt:variant>
        <vt:lpwstr>https://www.devonhealthandwellbeing.org.uk/ddasp-outcomes-framework/</vt:lpwstr>
      </vt:variant>
      <vt:variant>
        <vt:lpwstr/>
      </vt:variant>
      <vt:variant>
        <vt:i4>786522</vt:i4>
      </vt:variant>
      <vt:variant>
        <vt:i4>408</vt:i4>
      </vt:variant>
      <vt:variant>
        <vt:i4>0</vt:i4>
      </vt:variant>
      <vt:variant>
        <vt:i4>5</vt:i4>
      </vt:variant>
      <vt:variant>
        <vt:lpwstr>https://www.england.nhs.uk/publication/primary-care-patient-safety-strategy/</vt:lpwstr>
      </vt:variant>
      <vt:variant>
        <vt:lpwstr/>
      </vt:variant>
      <vt:variant>
        <vt:i4>1245250</vt:i4>
      </vt:variant>
      <vt:variant>
        <vt:i4>405</vt:i4>
      </vt:variant>
      <vt:variant>
        <vt:i4>0</vt:i4>
      </vt:variant>
      <vt:variant>
        <vt:i4>5</vt:i4>
      </vt:variant>
      <vt:variant>
        <vt:lpwstr>https://nhsproviders.org/health-hubs-a-community-centred-prevention-initiative-to-address-health-inequalities</vt:lpwstr>
      </vt:variant>
      <vt:variant>
        <vt:lpwstr/>
      </vt:variant>
      <vt:variant>
        <vt:i4>5177412</vt:i4>
      </vt:variant>
      <vt:variant>
        <vt:i4>402</vt:i4>
      </vt:variant>
      <vt:variant>
        <vt:i4>0</vt:i4>
      </vt:variant>
      <vt:variant>
        <vt:i4>5</vt:i4>
      </vt:variant>
      <vt:variant>
        <vt:lpwstr>https://www.gov.uk/government/publications/ips-for-alcohol-and-drug-dependence-data-linkage-outcomes/ips-for-alcohol-and-drug-dependence-data-linkage-outcomes-report</vt:lpwstr>
      </vt:variant>
      <vt:variant>
        <vt:lpwstr/>
      </vt:variant>
      <vt:variant>
        <vt:i4>4325394</vt:i4>
      </vt:variant>
      <vt:variant>
        <vt:i4>399</vt:i4>
      </vt:variant>
      <vt:variant>
        <vt:i4>0</vt:i4>
      </vt:variant>
      <vt:variant>
        <vt:i4>5</vt:i4>
      </vt:variant>
      <vt:variant>
        <vt:lpwstr>https://www.gov.uk/government/publications/connect-to-work/connect-to-work-grant-guidance-for-england</vt:lpwstr>
      </vt:variant>
      <vt:variant>
        <vt:lpwstr/>
      </vt:variant>
      <vt:variant>
        <vt:i4>6160449</vt:i4>
      </vt:variant>
      <vt:variant>
        <vt:i4>396</vt:i4>
      </vt:variant>
      <vt:variant>
        <vt:i4>0</vt:i4>
      </vt:variant>
      <vt:variant>
        <vt:i4>5</vt:i4>
      </vt:variant>
      <vt:variant>
        <vt:lpwstr>https://www.gov.uk/guidance/new-change-to-some-offenders-automatic-release-dates</vt:lpwstr>
      </vt:variant>
      <vt:variant>
        <vt:lpwstr/>
      </vt:variant>
      <vt:variant>
        <vt:i4>8323181</vt:i4>
      </vt:variant>
      <vt:variant>
        <vt:i4>393</vt:i4>
      </vt:variant>
      <vt:variant>
        <vt:i4>0</vt:i4>
      </vt:variant>
      <vt:variant>
        <vt:i4>5</vt:i4>
      </vt:variant>
      <vt:variant>
        <vt:lpwstr/>
      </vt:variant>
      <vt:variant>
        <vt:lpwstr>_Local_context</vt:lpwstr>
      </vt:variant>
      <vt:variant>
        <vt:i4>2949231</vt:i4>
      </vt:variant>
      <vt:variant>
        <vt:i4>390</vt:i4>
      </vt:variant>
      <vt:variant>
        <vt:i4>0</vt:i4>
      </vt:variant>
      <vt:variant>
        <vt:i4>5</vt:i4>
      </vt:variant>
      <vt:variant>
        <vt:lpwstr>https://devoncc.sharepoint.com/sites/Substancemisuse/Shared Documents/Those with drug and alcohol dependence are a recognised as an Inclusion Health group (Inclusion Health Framework   and have significantly worse health outcomes than the general population.</vt:lpwstr>
      </vt:variant>
      <vt:variant>
        <vt:lpwstr/>
      </vt:variant>
      <vt:variant>
        <vt:i4>7667813</vt:i4>
      </vt:variant>
      <vt:variant>
        <vt:i4>387</vt:i4>
      </vt:variant>
      <vt:variant>
        <vt:i4>0</vt:i4>
      </vt:variant>
      <vt:variant>
        <vt:i4>5</vt:i4>
      </vt:variant>
      <vt:variant>
        <vt:lpwstr>https://www.devon.gov.uk/privacy/privacy-notices/privacy-notice-for-one-devon-dataset/</vt:lpwstr>
      </vt:variant>
      <vt:variant>
        <vt:lpwstr/>
      </vt:variant>
      <vt:variant>
        <vt:i4>4194330</vt:i4>
      </vt:variant>
      <vt:variant>
        <vt:i4>384</vt:i4>
      </vt:variant>
      <vt:variant>
        <vt:i4>0</vt:i4>
      </vt:variant>
      <vt:variant>
        <vt:i4>5</vt:i4>
      </vt:variant>
      <vt:variant>
        <vt:lpwstr>https://www.devonhealthandwellbeing.org.uk/population-dashboard/</vt:lpwstr>
      </vt:variant>
      <vt:variant>
        <vt:lpwstr/>
      </vt:variant>
      <vt:variant>
        <vt:i4>4194330</vt:i4>
      </vt:variant>
      <vt:variant>
        <vt:i4>381</vt:i4>
      </vt:variant>
      <vt:variant>
        <vt:i4>0</vt:i4>
      </vt:variant>
      <vt:variant>
        <vt:i4>5</vt:i4>
      </vt:variant>
      <vt:variant>
        <vt:lpwstr>https://www.devonhealthandwellbeing.org.uk/population-dashboard/</vt:lpwstr>
      </vt:variant>
      <vt:variant>
        <vt:lpwstr/>
      </vt:variant>
      <vt:variant>
        <vt:i4>2424883</vt:i4>
      </vt:variant>
      <vt:variant>
        <vt:i4>378</vt:i4>
      </vt:variant>
      <vt:variant>
        <vt:i4>0</vt:i4>
      </vt:variant>
      <vt:variant>
        <vt:i4>5</vt:i4>
      </vt:variant>
      <vt:variant>
        <vt:lpwstr>https://www.ndtms.net/</vt:lpwstr>
      </vt:variant>
      <vt:variant>
        <vt:lpwstr/>
      </vt:variant>
      <vt:variant>
        <vt:i4>6160414</vt:i4>
      </vt:variant>
      <vt:variant>
        <vt:i4>375</vt:i4>
      </vt:variant>
      <vt:variant>
        <vt:i4>0</vt:i4>
      </vt:variant>
      <vt:variant>
        <vt:i4>5</vt:i4>
      </vt:variant>
      <vt:variant>
        <vt:lpwstr>https://www.devon.gov.uk/factsandfigures/</vt:lpwstr>
      </vt:variant>
      <vt:variant>
        <vt:lpwstr/>
      </vt:variant>
      <vt:variant>
        <vt:i4>4194330</vt:i4>
      </vt:variant>
      <vt:variant>
        <vt:i4>372</vt:i4>
      </vt:variant>
      <vt:variant>
        <vt:i4>0</vt:i4>
      </vt:variant>
      <vt:variant>
        <vt:i4>5</vt:i4>
      </vt:variant>
      <vt:variant>
        <vt:lpwstr>https://www.devonhealthandwellbeing.org.uk/population-dashboard/</vt:lpwstr>
      </vt:variant>
      <vt:variant>
        <vt:lpwstr/>
      </vt:variant>
      <vt:variant>
        <vt:i4>4390932</vt:i4>
      </vt:variant>
      <vt:variant>
        <vt:i4>369</vt:i4>
      </vt:variant>
      <vt:variant>
        <vt:i4>0</vt:i4>
      </vt:variant>
      <vt:variant>
        <vt:i4>5</vt:i4>
      </vt:variant>
      <vt:variant>
        <vt:lpwstr>https://www.devonhealthandwellbeing.org.uk/new-jsna-headline-report/</vt:lpwstr>
      </vt:variant>
      <vt:variant>
        <vt:lpwstr/>
      </vt:variant>
      <vt:variant>
        <vt:i4>3801139</vt:i4>
      </vt:variant>
      <vt:variant>
        <vt:i4>366</vt:i4>
      </vt:variant>
      <vt:variant>
        <vt:i4>0</vt:i4>
      </vt:variant>
      <vt:variant>
        <vt:i4>5</vt:i4>
      </vt:variant>
      <vt:variant>
        <vt:lpwstr>https://www.hee.nhs.uk/our-work/mental-health/drug-alcohol-treatment-recovery-workforce-programme/workforce-census</vt:lpwstr>
      </vt:variant>
      <vt:variant>
        <vt:lpwstr/>
      </vt:variant>
      <vt:variant>
        <vt:i4>1048660</vt:i4>
      </vt:variant>
      <vt:variant>
        <vt:i4>363</vt:i4>
      </vt:variant>
      <vt:variant>
        <vt:i4>0</vt:i4>
      </vt:variant>
      <vt:variant>
        <vt:i4>5</vt:i4>
      </vt:variant>
      <vt:variant>
        <vt:lpwstr>https://www.devon.gov.uk/equality/guidance/equality-information/diversity-profile-census</vt:lpwstr>
      </vt:variant>
      <vt:variant>
        <vt:lpwstr/>
      </vt:variant>
      <vt:variant>
        <vt:i4>5898241</vt:i4>
      </vt:variant>
      <vt:variant>
        <vt:i4>360</vt:i4>
      </vt:variant>
      <vt:variant>
        <vt:i4>0</vt:i4>
      </vt:variant>
      <vt:variant>
        <vt:i4>5</vt:i4>
      </vt:variant>
      <vt:variant>
        <vt:lpwstr>https://www.ons.gov.uk/census</vt:lpwstr>
      </vt:variant>
      <vt:variant>
        <vt:lpwstr/>
      </vt:variant>
      <vt:variant>
        <vt:i4>1048605</vt:i4>
      </vt:variant>
      <vt:variant>
        <vt:i4>357</vt:i4>
      </vt:variant>
      <vt:variant>
        <vt:i4>0</vt:i4>
      </vt:variant>
      <vt:variant>
        <vt:i4>5</vt:i4>
      </vt:variant>
      <vt:variant>
        <vt:lpwstr>https://www.devonhealthandwellbeing.org.uk/jsna/overview/</vt:lpwstr>
      </vt:variant>
      <vt:variant>
        <vt:lpwstr/>
      </vt:variant>
      <vt:variant>
        <vt:i4>5832734</vt:i4>
      </vt:variant>
      <vt:variant>
        <vt:i4>354</vt:i4>
      </vt:variant>
      <vt:variant>
        <vt:i4>0</vt:i4>
      </vt:variant>
      <vt:variant>
        <vt:i4>5</vt:i4>
      </vt:variant>
      <vt:variant>
        <vt:lpwstr>https://saferdevon.co.uk/safetypartner/uploads/2025/01/Community-Safety-Strategic-Assessment-2023-24.pdf</vt:lpwstr>
      </vt:variant>
      <vt:variant>
        <vt:lpwstr>:~:text=The%20Community%20Safety%20Strategic%20Assessment%20%28CSSA%29%20is%20carried,evaluate%20responses%20to%20inform%20future%20priorities%20and%20work.</vt:lpwstr>
      </vt:variant>
      <vt:variant>
        <vt:i4>2293817</vt:i4>
      </vt:variant>
      <vt:variant>
        <vt:i4>351</vt:i4>
      </vt:variant>
      <vt:variant>
        <vt:i4>0</vt:i4>
      </vt:variant>
      <vt:variant>
        <vt:i4>5</vt:i4>
      </vt:variant>
      <vt:variant>
        <vt:lpwstr>https://saferdevon.co.uk/interpersonal-gender-based-violence-abuse/</vt:lpwstr>
      </vt:variant>
      <vt:variant>
        <vt:lpwstr/>
      </vt:variant>
      <vt:variant>
        <vt:i4>1572864</vt:i4>
      </vt:variant>
      <vt:variant>
        <vt:i4>348</vt:i4>
      </vt:variant>
      <vt:variant>
        <vt:i4>0</vt:i4>
      </vt:variant>
      <vt:variant>
        <vt:i4>5</vt:i4>
      </vt:variant>
      <vt:variant>
        <vt:lpwstr>https://saferdevon.co.uk/devon-serious-violence-needs-assessment-2023-executive-summary/</vt:lpwstr>
      </vt:variant>
      <vt:variant>
        <vt:lpwstr/>
      </vt:variant>
      <vt:variant>
        <vt:i4>6094914</vt:i4>
      </vt:variant>
      <vt:variant>
        <vt:i4>345</vt:i4>
      </vt:variant>
      <vt:variant>
        <vt:i4>0</vt:i4>
      </vt:variant>
      <vt:variant>
        <vt:i4>5</vt:i4>
      </vt:variant>
      <vt:variant>
        <vt:lpwstr>https://www.devonhealthandwellbeing.org.uk/ddasp-outcomes-framework/</vt:lpwstr>
      </vt:variant>
      <vt:variant>
        <vt:lpwstr/>
      </vt:variant>
      <vt:variant>
        <vt:i4>6094914</vt:i4>
      </vt:variant>
      <vt:variant>
        <vt:i4>342</vt:i4>
      </vt:variant>
      <vt:variant>
        <vt:i4>0</vt:i4>
      </vt:variant>
      <vt:variant>
        <vt:i4>5</vt:i4>
      </vt:variant>
      <vt:variant>
        <vt:lpwstr>https://www.devonhealthandwellbeing.org.uk/ddasp-outcomes-framework/</vt:lpwstr>
      </vt:variant>
      <vt:variant>
        <vt:lpwstr/>
      </vt:variant>
      <vt:variant>
        <vt:i4>6094914</vt:i4>
      </vt:variant>
      <vt:variant>
        <vt:i4>339</vt:i4>
      </vt:variant>
      <vt:variant>
        <vt:i4>0</vt:i4>
      </vt:variant>
      <vt:variant>
        <vt:i4>5</vt:i4>
      </vt:variant>
      <vt:variant>
        <vt:lpwstr>https://www.devonhealthandwellbeing.org.uk/ddasp-outcomes-framework/</vt:lpwstr>
      </vt:variant>
      <vt:variant>
        <vt:lpwstr/>
      </vt:variant>
      <vt:variant>
        <vt:i4>2752572</vt:i4>
      </vt:variant>
      <vt:variant>
        <vt:i4>336</vt:i4>
      </vt:variant>
      <vt:variant>
        <vt:i4>0</vt:i4>
      </vt:variant>
      <vt:variant>
        <vt:i4>5</vt:i4>
      </vt:variant>
      <vt:variant>
        <vt:lpwstr>https://www.devonhealthandwellbeing.org.uk/document/the-devon-drug-and-alcohol-strategic-partnership-delivery-plan/</vt:lpwstr>
      </vt:variant>
      <vt:variant>
        <vt:lpwstr/>
      </vt:variant>
      <vt:variant>
        <vt:i4>4587586</vt:i4>
      </vt:variant>
      <vt:variant>
        <vt:i4>333</vt:i4>
      </vt:variant>
      <vt:variant>
        <vt:i4>0</vt:i4>
      </vt:variant>
      <vt:variant>
        <vt:i4>5</vt:i4>
      </vt:variant>
      <vt:variant>
        <vt:lpwstr>https://www.gov.uk/government/publications/from-harm-to-hope-a-10-year-drugs-plan-to-cut-crime-and-save-lives</vt:lpwstr>
      </vt:variant>
      <vt:variant>
        <vt:lpwstr/>
      </vt:variant>
      <vt:variant>
        <vt:i4>6094914</vt:i4>
      </vt:variant>
      <vt:variant>
        <vt:i4>330</vt:i4>
      </vt:variant>
      <vt:variant>
        <vt:i4>0</vt:i4>
      </vt:variant>
      <vt:variant>
        <vt:i4>5</vt:i4>
      </vt:variant>
      <vt:variant>
        <vt:lpwstr>https://www.devonhealthandwellbeing.org.uk/ddasp-outcomes-framework/</vt:lpwstr>
      </vt:variant>
      <vt:variant>
        <vt:lpwstr/>
      </vt:variant>
      <vt:variant>
        <vt:i4>1376356</vt:i4>
      </vt:variant>
      <vt:variant>
        <vt:i4>327</vt:i4>
      </vt:variant>
      <vt:variant>
        <vt:i4>0</vt:i4>
      </vt:variant>
      <vt:variant>
        <vt:i4>5</vt:i4>
      </vt:variant>
      <vt:variant>
        <vt:lpwstr>https://devoncc.sharepoint.com/:b:/s/PublicDocs/PublicHealth/Ebhkd0K6Y_tMmkq6-XHUUAEBNU5ae0qkeuzQ-aIcS9XBrg?e=3K50vS</vt:lpwstr>
      </vt:variant>
      <vt:variant>
        <vt:lpwstr/>
      </vt:variant>
      <vt:variant>
        <vt:i4>6619223</vt:i4>
      </vt:variant>
      <vt:variant>
        <vt:i4>324</vt:i4>
      </vt:variant>
      <vt:variant>
        <vt:i4>0</vt:i4>
      </vt:variant>
      <vt:variant>
        <vt:i4>5</vt:i4>
      </vt:variant>
      <vt:variant>
        <vt:lpwstr>mailto:publichealth-mailbox@devon.gov.uk</vt:lpwstr>
      </vt:variant>
      <vt:variant>
        <vt:lpwstr/>
      </vt:variant>
      <vt:variant>
        <vt:i4>6094914</vt:i4>
      </vt:variant>
      <vt:variant>
        <vt:i4>321</vt:i4>
      </vt:variant>
      <vt:variant>
        <vt:i4>0</vt:i4>
      </vt:variant>
      <vt:variant>
        <vt:i4>5</vt:i4>
      </vt:variant>
      <vt:variant>
        <vt:lpwstr>https://www.devonhealthandwellbeing.org.uk/ddasp-outcomes-framework/</vt:lpwstr>
      </vt:variant>
      <vt:variant>
        <vt:lpwstr/>
      </vt:variant>
      <vt:variant>
        <vt:i4>1769527</vt:i4>
      </vt:variant>
      <vt:variant>
        <vt:i4>314</vt:i4>
      </vt:variant>
      <vt:variant>
        <vt:i4>0</vt:i4>
      </vt:variant>
      <vt:variant>
        <vt:i4>5</vt:i4>
      </vt:variant>
      <vt:variant>
        <vt:lpwstr/>
      </vt:variant>
      <vt:variant>
        <vt:lpwstr>_Toc207976531</vt:lpwstr>
      </vt:variant>
      <vt:variant>
        <vt:i4>1769527</vt:i4>
      </vt:variant>
      <vt:variant>
        <vt:i4>308</vt:i4>
      </vt:variant>
      <vt:variant>
        <vt:i4>0</vt:i4>
      </vt:variant>
      <vt:variant>
        <vt:i4>5</vt:i4>
      </vt:variant>
      <vt:variant>
        <vt:lpwstr/>
      </vt:variant>
      <vt:variant>
        <vt:lpwstr>_Toc207976530</vt:lpwstr>
      </vt:variant>
      <vt:variant>
        <vt:i4>1703991</vt:i4>
      </vt:variant>
      <vt:variant>
        <vt:i4>302</vt:i4>
      </vt:variant>
      <vt:variant>
        <vt:i4>0</vt:i4>
      </vt:variant>
      <vt:variant>
        <vt:i4>5</vt:i4>
      </vt:variant>
      <vt:variant>
        <vt:lpwstr/>
      </vt:variant>
      <vt:variant>
        <vt:lpwstr>_Toc207976529</vt:lpwstr>
      </vt:variant>
      <vt:variant>
        <vt:i4>1703991</vt:i4>
      </vt:variant>
      <vt:variant>
        <vt:i4>296</vt:i4>
      </vt:variant>
      <vt:variant>
        <vt:i4>0</vt:i4>
      </vt:variant>
      <vt:variant>
        <vt:i4>5</vt:i4>
      </vt:variant>
      <vt:variant>
        <vt:lpwstr/>
      </vt:variant>
      <vt:variant>
        <vt:lpwstr>_Toc207976528</vt:lpwstr>
      </vt:variant>
      <vt:variant>
        <vt:i4>1703991</vt:i4>
      </vt:variant>
      <vt:variant>
        <vt:i4>290</vt:i4>
      </vt:variant>
      <vt:variant>
        <vt:i4>0</vt:i4>
      </vt:variant>
      <vt:variant>
        <vt:i4>5</vt:i4>
      </vt:variant>
      <vt:variant>
        <vt:lpwstr/>
      </vt:variant>
      <vt:variant>
        <vt:lpwstr>_Toc207976527</vt:lpwstr>
      </vt:variant>
      <vt:variant>
        <vt:i4>1703991</vt:i4>
      </vt:variant>
      <vt:variant>
        <vt:i4>284</vt:i4>
      </vt:variant>
      <vt:variant>
        <vt:i4>0</vt:i4>
      </vt:variant>
      <vt:variant>
        <vt:i4>5</vt:i4>
      </vt:variant>
      <vt:variant>
        <vt:lpwstr/>
      </vt:variant>
      <vt:variant>
        <vt:lpwstr>_Toc207976526</vt:lpwstr>
      </vt:variant>
      <vt:variant>
        <vt:i4>1703991</vt:i4>
      </vt:variant>
      <vt:variant>
        <vt:i4>278</vt:i4>
      </vt:variant>
      <vt:variant>
        <vt:i4>0</vt:i4>
      </vt:variant>
      <vt:variant>
        <vt:i4>5</vt:i4>
      </vt:variant>
      <vt:variant>
        <vt:lpwstr/>
      </vt:variant>
      <vt:variant>
        <vt:lpwstr>_Toc207976525</vt:lpwstr>
      </vt:variant>
      <vt:variant>
        <vt:i4>1703991</vt:i4>
      </vt:variant>
      <vt:variant>
        <vt:i4>272</vt:i4>
      </vt:variant>
      <vt:variant>
        <vt:i4>0</vt:i4>
      </vt:variant>
      <vt:variant>
        <vt:i4>5</vt:i4>
      </vt:variant>
      <vt:variant>
        <vt:lpwstr/>
      </vt:variant>
      <vt:variant>
        <vt:lpwstr>_Toc207976524</vt:lpwstr>
      </vt:variant>
      <vt:variant>
        <vt:i4>1703991</vt:i4>
      </vt:variant>
      <vt:variant>
        <vt:i4>266</vt:i4>
      </vt:variant>
      <vt:variant>
        <vt:i4>0</vt:i4>
      </vt:variant>
      <vt:variant>
        <vt:i4>5</vt:i4>
      </vt:variant>
      <vt:variant>
        <vt:lpwstr/>
      </vt:variant>
      <vt:variant>
        <vt:lpwstr>_Toc207976523</vt:lpwstr>
      </vt:variant>
      <vt:variant>
        <vt:i4>1703991</vt:i4>
      </vt:variant>
      <vt:variant>
        <vt:i4>260</vt:i4>
      </vt:variant>
      <vt:variant>
        <vt:i4>0</vt:i4>
      </vt:variant>
      <vt:variant>
        <vt:i4>5</vt:i4>
      </vt:variant>
      <vt:variant>
        <vt:lpwstr/>
      </vt:variant>
      <vt:variant>
        <vt:lpwstr>_Toc207976522</vt:lpwstr>
      </vt:variant>
      <vt:variant>
        <vt:i4>1703991</vt:i4>
      </vt:variant>
      <vt:variant>
        <vt:i4>254</vt:i4>
      </vt:variant>
      <vt:variant>
        <vt:i4>0</vt:i4>
      </vt:variant>
      <vt:variant>
        <vt:i4>5</vt:i4>
      </vt:variant>
      <vt:variant>
        <vt:lpwstr/>
      </vt:variant>
      <vt:variant>
        <vt:lpwstr>_Toc207976521</vt:lpwstr>
      </vt:variant>
      <vt:variant>
        <vt:i4>1703991</vt:i4>
      </vt:variant>
      <vt:variant>
        <vt:i4>248</vt:i4>
      </vt:variant>
      <vt:variant>
        <vt:i4>0</vt:i4>
      </vt:variant>
      <vt:variant>
        <vt:i4>5</vt:i4>
      </vt:variant>
      <vt:variant>
        <vt:lpwstr/>
      </vt:variant>
      <vt:variant>
        <vt:lpwstr>_Toc207976520</vt:lpwstr>
      </vt:variant>
      <vt:variant>
        <vt:i4>1638455</vt:i4>
      </vt:variant>
      <vt:variant>
        <vt:i4>242</vt:i4>
      </vt:variant>
      <vt:variant>
        <vt:i4>0</vt:i4>
      </vt:variant>
      <vt:variant>
        <vt:i4>5</vt:i4>
      </vt:variant>
      <vt:variant>
        <vt:lpwstr/>
      </vt:variant>
      <vt:variant>
        <vt:lpwstr>_Toc207976519</vt:lpwstr>
      </vt:variant>
      <vt:variant>
        <vt:i4>1638455</vt:i4>
      </vt:variant>
      <vt:variant>
        <vt:i4>236</vt:i4>
      </vt:variant>
      <vt:variant>
        <vt:i4>0</vt:i4>
      </vt:variant>
      <vt:variant>
        <vt:i4>5</vt:i4>
      </vt:variant>
      <vt:variant>
        <vt:lpwstr/>
      </vt:variant>
      <vt:variant>
        <vt:lpwstr>_Toc207976518</vt:lpwstr>
      </vt:variant>
      <vt:variant>
        <vt:i4>1638455</vt:i4>
      </vt:variant>
      <vt:variant>
        <vt:i4>230</vt:i4>
      </vt:variant>
      <vt:variant>
        <vt:i4>0</vt:i4>
      </vt:variant>
      <vt:variant>
        <vt:i4>5</vt:i4>
      </vt:variant>
      <vt:variant>
        <vt:lpwstr/>
      </vt:variant>
      <vt:variant>
        <vt:lpwstr>_Toc207976517</vt:lpwstr>
      </vt:variant>
      <vt:variant>
        <vt:i4>1638455</vt:i4>
      </vt:variant>
      <vt:variant>
        <vt:i4>224</vt:i4>
      </vt:variant>
      <vt:variant>
        <vt:i4>0</vt:i4>
      </vt:variant>
      <vt:variant>
        <vt:i4>5</vt:i4>
      </vt:variant>
      <vt:variant>
        <vt:lpwstr/>
      </vt:variant>
      <vt:variant>
        <vt:lpwstr>_Toc207976516</vt:lpwstr>
      </vt:variant>
      <vt:variant>
        <vt:i4>1638455</vt:i4>
      </vt:variant>
      <vt:variant>
        <vt:i4>218</vt:i4>
      </vt:variant>
      <vt:variant>
        <vt:i4>0</vt:i4>
      </vt:variant>
      <vt:variant>
        <vt:i4>5</vt:i4>
      </vt:variant>
      <vt:variant>
        <vt:lpwstr/>
      </vt:variant>
      <vt:variant>
        <vt:lpwstr>_Toc207976515</vt:lpwstr>
      </vt:variant>
      <vt:variant>
        <vt:i4>1638455</vt:i4>
      </vt:variant>
      <vt:variant>
        <vt:i4>212</vt:i4>
      </vt:variant>
      <vt:variant>
        <vt:i4>0</vt:i4>
      </vt:variant>
      <vt:variant>
        <vt:i4>5</vt:i4>
      </vt:variant>
      <vt:variant>
        <vt:lpwstr/>
      </vt:variant>
      <vt:variant>
        <vt:lpwstr>_Toc207976514</vt:lpwstr>
      </vt:variant>
      <vt:variant>
        <vt:i4>1638455</vt:i4>
      </vt:variant>
      <vt:variant>
        <vt:i4>206</vt:i4>
      </vt:variant>
      <vt:variant>
        <vt:i4>0</vt:i4>
      </vt:variant>
      <vt:variant>
        <vt:i4>5</vt:i4>
      </vt:variant>
      <vt:variant>
        <vt:lpwstr/>
      </vt:variant>
      <vt:variant>
        <vt:lpwstr>_Toc207976513</vt:lpwstr>
      </vt:variant>
      <vt:variant>
        <vt:i4>1638455</vt:i4>
      </vt:variant>
      <vt:variant>
        <vt:i4>200</vt:i4>
      </vt:variant>
      <vt:variant>
        <vt:i4>0</vt:i4>
      </vt:variant>
      <vt:variant>
        <vt:i4>5</vt:i4>
      </vt:variant>
      <vt:variant>
        <vt:lpwstr/>
      </vt:variant>
      <vt:variant>
        <vt:lpwstr>_Toc207976512</vt:lpwstr>
      </vt:variant>
      <vt:variant>
        <vt:i4>1638455</vt:i4>
      </vt:variant>
      <vt:variant>
        <vt:i4>194</vt:i4>
      </vt:variant>
      <vt:variant>
        <vt:i4>0</vt:i4>
      </vt:variant>
      <vt:variant>
        <vt:i4>5</vt:i4>
      </vt:variant>
      <vt:variant>
        <vt:lpwstr/>
      </vt:variant>
      <vt:variant>
        <vt:lpwstr>_Toc207976511</vt:lpwstr>
      </vt:variant>
      <vt:variant>
        <vt:i4>1638455</vt:i4>
      </vt:variant>
      <vt:variant>
        <vt:i4>188</vt:i4>
      </vt:variant>
      <vt:variant>
        <vt:i4>0</vt:i4>
      </vt:variant>
      <vt:variant>
        <vt:i4>5</vt:i4>
      </vt:variant>
      <vt:variant>
        <vt:lpwstr/>
      </vt:variant>
      <vt:variant>
        <vt:lpwstr>_Toc207976510</vt:lpwstr>
      </vt:variant>
      <vt:variant>
        <vt:i4>1572919</vt:i4>
      </vt:variant>
      <vt:variant>
        <vt:i4>182</vt:i4>
      </vt:variant>
      <vt:variant>
        <vt:i4>0</vt:i4>
      </vt:variant>
      <vt:variant>
        <vt:i4>5</vt:i4>
      </vt:variant>
      <vt:variant>
        <vt:lpwstr/>
      </vt:variant>
      <vt:variant>
        <vt:lpwstr>_Toc207976509</vt:lpwstr>
      </vt:variant>
      <vt:variant>
        <vt:i4>1572919</vt:i4>
      </vt:variant>
      <vt:variant>
        <vt:i4>176</vt:i4>
      </vt:variant>
      <vt:variant>
        <vt:i4>0</vt:i4>
      </vt:variant>
      <vt:variant>
        <vt:i4>5</vt:i4>
      </vt:variant>
      <vt:variant>
        <vt:lpwstr/>
      </vt:variant>
      <vt:variant>
        <vt:lpwstr>_Toc207976508</vt:lpwstr>
      </vt:variant>
      <vt:variant>
        <vt:i4>1572919</vt:i4>
      </vt:variant>
      <vt:variant>
        <vt:i4>170</vt:i4>
      </vt:variant>
      <vt:variant>
        <vt:i4>0</vt:i4>
      </vt:variant>
      <vt:variant>
        <vt:i4>5</vt:i4>
      </vt:variant>
      <vt:variant>
        <vt:lpwstr/>
      </vt:variant>
      <vt:variant>
        <vt:lpwstr>_Toc207976507</vt:lpwstr>
      </vt:variant>
      <vt:variant>
        <vt:i4>1572919</vt:i4>
      </vt:variant>
      <vt:variant>
        <vt:i4>164</vt:i4>
      </vt:variant>
      <vt:variant>
        <vt:i4>0</vt:i4>
      </vt:variant>
      <vt:variant>
        <vt:i4>5</vt:i4>
      </vt:variant>
      <vt:variant>
        <vt:lpwstr/>
      </vt:variant>
      <vt:variant>
        <vt:lpwstr>_Toc207976506</vt:lpwstr>
      </vt:variant>
      <vt:variant>
        <vt:i4>1572919</vt:i4>
      </vt:variant>
      <vt:variant>
        <vt:i4>158</vt:i4>
      </vt:variant>
      <vt:variant>
        <vt:i4>0</vt:i4>
      </vt:variant>
      <vt:variant>
        <vt:i4>5</vt:i4>
      </vt:variant>
      <vt:variant>
        <vt:lpwstr/>
      </vt:variant>
      <vt:variant>
        <vt:lpwstr>_Toc207976505</vt:lpwstr>
      </vt:variant>
      <vt:variant>
        <vt:i4>1572919</vt:i4>
      </vt:variant>
      <vt:variant>
        <vt:i4>152</vt:i4>
      </vt:variant>
      <vt:variant>
        <vt:i4>0</vt:i4>
      </vt:variant>
      <vt:variant>
        <vt:i4>5</vt:i4>
      </vt:variant>
      <vt:variant>
        <vt:lpwstr/>
      </vt:variant>
      <vt:variant>
        <vt:lpwstr>_Toc207976504</vt:lpwstr>
      </vt:variant>
      <vt:variant>
        <vt:i4>1572919</vt:i4>
      </vt:variant>
      <vt:variant>
        <vt:i4>146</vt:i4>
      </vt:variant>
      <vt:variant>
        <vt:i4>0</vt:i4>
      </vt:variant>
      <vt:variant>
        <vt:i4>5</vt:i4>
      </vt:variant>
      <vt:variant>
        <vt:lpwstr/>
      </vt:variant>
      <vt:variant>
        <vt:lpwstr>_Toc207976503</vt:lpwstr>
      </vt:variant>
      <vt:variant>
        <vt:i4>1572919</vt:i4>
      </vt:variant>
      <vt:variant>
        <vt:i4>140</vt:i4>
      </vt:variant>
      <vt:variant>
        <vt:i4>0</vt:i4>
      </vt:variant>
      <vt:variant>
        <vt:i4>5</vt:i4>
      </vt:variant>
      <vt:variant>
        <vt:lpwstr/>
      </vt:variant>
      <vt:variant>
        <vt:lpwstr>_Toc207976502</vt:lpwstr>
      </vt:variant>
      <vt:variant>
        <vt:i4>1572919</vt:i4>
      </vt:variant>
      <vt:variant>
        <vt:i4>134</vt:i4>
      </vt:variant>
      <vt:variant>
        <vt:i4>0</vt:i4>
      </vt:variant>
      <vt:variant>
        <vt:i4>5</vt:i4>
      </vt:variant>
      <vt:variant>
        <vt:lpwstr/>
      </vt:variant>
      <vt:variant>
        <vt:lpwstr>_Toc207976501</vt:lpwstr>
      </vt:variant>
      <vt:variant>
        <vt:i4>1572919</vt:i4>
      </vt:variant>
      <vt:variant>
        <vt:i4>128</vt:i4>
      </vt:variant>
      <vt:variant>
        <vt:i4>0</vt:i4>
      </vt:variant>
      <vt:variant>
        <vt:i4>5</vt:i4>
      </vt:variant>
      <vt:variant>
        <vt:lpwstr/>
      </vt:variant>
      <vt:variant>
        <vt:lpwstr>_Toc207976500</vt:lpwstr>
      </vt:variant>
      <vt:variant>
        <vt:i4>1114166</vt:i4>
      </vt:variant>
      <vt:variant>
        <vt:i4>122</vt:i4>
      </vt:variant>
      <vt:variant>
        <vt:i4>0</vt:i4>
      </vt:variant>
      <vt:variant>
        <vt:i4>5</vt:i4>
      </vt:variant>
      <vt:variant>
        <vt:lpwstr/>
      </vt:variant>
      <vt:variant>
        <vt:lpwstr>_Toc207976499</vt:lpwstr>
      </vt:variant>
      <vt:variant>
        <vt:i4>1114166</vt:i4>
      </vt:variant>
      <vt:variant>
        <vt:i4>116</vt:i4>
      </vt:variant>
      <vt:variant>
        <vt:i4>0</vt:i4>
      </vt:variant>
      <vt:variant>
        <vt:i4>5</vt:i4>
      </vt:variant>
      <vt:variant>
        <vt:lpwstr/>
      </vt:variant>
      <vt:variant>
        <vt:lpwstr>_Toc207976498</vt:lpwstr>
      </vt:variant>
      <vt:variant>
        <vt:i4>1114166</vt:i4>
      </vt:variant>
      <vt:variant>
        <vt:i4>110</vt:i4>
      </vt:variant>
      <vt:variant>
        <vt:i4>0</vt:i4>
      </vt:variant>
      <vt:variant>
        <vt:i4>5</vt:i4>
      </vt:variant>
      <vt:variant>
        <vt:lpwstr/>
      </vt:variant>
      <vt:variant>
        <vt:lpwstr>_Toc207976497</vt:lpwstr>
      </vt:variant>
      <vt:variant>
        <vt:i4>1114166</vt:i4>
      </vt:variant>
      <vt:variant>
        <vt:i4>104</vt:i4>
      </vt:variant>
      <vt:variant>
        <vt:i4>0</vt:i4>
      </vt:variant>
      <vt:variant>
        <vt:i4>5</vt:i4>
      </vt:variant>
      <vt:variant>
        <vt:lpwstr/>
      </vt:variant>
      <vt:variant>
        <vt:lpwstr>_Toc207976496</vt:lpwstr>
      </vt:variant>
      <vt:variant>
        <vt:i4>1114166</vt:i4>
      </vt:variant>
      <vt:variant>
        <vt:i4>98</vt:i4>
      </vt:variant>
      <vt:variant>
        <vt:i4>0</vt:i4>
      </vt:variant>
      <vt:variant>
        <vt:i4>5</vt:i4>
      </vt:variant>
      <vt:variant>
        <vt:lpwstr/>
      </vt:variant>
      <vt:variant>
        <vt:lpwstr>_Toc207976495</vt:lpwstr>
      </vt:variant>
      <vt:variant>
        <vt:i4>1114166</vt:i4>
      </vt:variant>
      <vt:variant>
        <vt:i4>92</vt:i4>
      </vt:variant>
      <vt:variant>
        <vt:i4>0</vt:i4>
      </vt:variant>
      <vt:variant>
        <vt:i4>5</vt:i4>
      </vt:variant>
      <vt:variant>
        <vt:lpwstr/>
      </vt:variant>
      <vt:variant>
        <vt:lpwstr>_Toc207976494</vt:lpwstr>
      </vt:variant>
      <vt:variant>
        <vt:i4>1114166</vt:i4>
      </vt:variant>
      <vt:variant>
        <vt:i4>86</vt:i4>
      </vt:variant>
      <vt:variant>
        <vt:i4>0</vt:i4>
      </vt:variant>
      <vt:variant>
        <vt:i4>5</vt:i4>
      </vt:variant>
      <vt:variant>
        <vt:lpwstr/>
      </vt:variant>
      <vt:variant>
        <vt:lpwstr>_Toc207976493</vt:lpwstr>
      </vt:variant>
      <vt:variant>
        <vt:i4>1114166</vt:i4>
      </vt:variant>
      <vt:variant>
        <vt:i4>80</vt:i4>
      </vt:variant>
      <vt:variant>
        <vt:i4>0</vt:i4>
      </vt:variant>
      <vt:variant>
        <vt:i4>5</vt:i4>
      </vt:variant>
      <vt:variant>
        <vt:lpwstr/>
      </vt:variant>
      <vt:variant>
        <vt:lpwstr>_Toc207976492</vt:lpwstr>
      </vt:variant>
      <vt:variant>
        <vt:i4>1114166</vt:i4>
      </vt:variant>
      <vt:variant>
        <vt:i4>74</vt:i4>
      </vt:variant>
      <vt:variant>
        <vt:i4>0</vt:i4>
      </vt:variant>
      <vt:variant>
        <vt:i4>5</vt:i4>
      </vt:variant>
      <vt:variant>
        <vt:lpwstr/>
      </vt:variant>
      <vt:variant>
        <vt:lpwstr>_Toc207976491</vt:lpwstr>
      </vt:variant>
      <vt:variant>
        <vt:i4>1114166</vt:i4>
      </vt:variant>
      <vt:variant>
        <vt:i4>68</vt:i4>
      </vt:variant>
      <vt:variant>
        <vt:i4>0</vt:i4>
      </vt:variant>
      <vt:variant>
        <vt:i4>5</vt:i4>
      </vt:variant>
      <vt:variant>
        <vt:lpwstr/>
      </vt:variant>
      <vt:variant>
        <vt:lpwstr>_Toc207976490</vt:lpwstr>
      </vt:variant>
      <vt:variant>
        <vt:i4>1048630</vt:i4>
      </vt:variant>
      <vt:variant>
        <vt:i4>62</vt:i4>
      </vt:variant>
      <vt:variant>
        <vt:i4>0</vt:i4>
      </vt:variant>
      <vt:variant>
        <vt:i4>5</vt:i4>
      </vt:variant>
      <vt:variant>
        <vt:lpwstr/>
      </vt:variant>
      <vt:variant>
        <vt:lpwstr>_Toc207976489</vt:lpwstr>
      </vt:variant>
      <vt:variant>
        <vt:i4>1048630</vt:i4>
      </vt:variant>
      <vt:variant>
        <vt:i4>56</vt:i4>
      </vt:variant>
      <vt:variant>
        <vt:i4>0</vt:i4>
      </vt:variant>
      <vt:variant>
        <vt:i4>5</vt:i4>
      </vt:variant>
      <vt:variant>
        <vt:lpwstr/>
      </vt:variant>
      <vt:variant>
        <vt:lpwstr>_Toc207976488</vt:lpwstr>
      </vt:variant>
      <vt:variant>
        <vt:i4>1048630</vt:i4>
      </vt:variant>
      <vt:variant>
        <vt:i4>50</vt:i4>
      </vt:variant>
      <vt:variant>
        <vt:i4>0</vt:i4>
      </vt:variant>
      <vt:variant>
        <vt:i4>5</vt:i4>
      </vt:variant>
      <vt:variant>
        <vt:lpwstr/>
      </vt:variant>
      <vt:variant>
        <vt:lpwstr>_Toc207976487</vt:lpwstr>
      </vt:variant>
      <vt:variant>
        <vt:i4>1048630</vt:i4>
      </vt:variant>
      <vt:variant>
        <vt:i4>44</vt:i4>
      </vt:variant>
      <vt:variant>
        <vt:i4>0</vt:i4>
      </vt:variant>
      <vt:variant>
        <vt:i4>5</vt:i4>
      </vt:variant>
      <vt:variant>
        <vt:lpwstr/>
      </vt:variant>
      <vt:variant>
        <vt:lpwstr>_Toc207976486</vt:lpwstr>
      </vt:variant>
      <vt:variant>
        <vt:i4>1048630</vt:i4>
      </vt:variant>
      <vt:variant>
        <vt:i4>38</vt:i4>
      </vt:variant>
      <vt:variant>
        <vt:i4>0</vt:i4>
      </vt:variant>
      <vt:variant>
        <vt:i4>5</vt:i4>
      </vt:variant>
      <vt:variant>
        <vt:lpwstr/>
      </vt:variant>
      <vt:variant>
        <vt:lpwstr>_Toc207976485</vt:lpwstr>
      </vt:variant>
      <vt:variant>
        <vt:i4>1048630</vt:i4>
      </vt:variant>
      <vt:variant>
        <vt:i4>32</vt:i4>
      </vt:variant>
      <vt:variant>
        <vt:i4>0</vt:i4>
      </vt:variant>
      <vt:variant>
        <vt:i4>5</vt:i4>
      </vt:variant>
      <vt:variant>
        <vt:lpwstr/>
      </vt:variant>
      <vt:variant>
        <vt:lpwstr>_Toc207976484</vt:lpwstr>
      </vt:variant>
      <vt:variant>
        <vt:i4>1048630</vt:i4>
      </vt:variant>
      <vt:variant>
        <vt:i4>26</vt:i4>
      </vt:variant>
      <vt:variant>
        <vt:i4>0</vt:i4>
      </vt:variant>
      <vt:variant>
        <vt:i4>5</vt:i4>
      </vt:variant>
      <vt:variant>
        <vt:lpwstr/>
      </vt:variant>
      <vt:variant>
        <vt:lpwstr>_Toc207976483</vt:lpwstr>
      </vt:variant>
      <vt:variant>
        <vt:i4>1048630</vt:i4>
      </vt:variant>
      <vt:variant>
        <vt:i4>20</vt:i4>
      </vt:variant>
      <vt:variant>
        <vt:i4>0</vt:i4>
      </vt:variant>
      <vt:variant>
        <vt:i4>5</vt:i4>
      </vt:variant>
      <vt:variant>
        <vt:lpwstr/>
      </vt:variant>
      <vt:variant>
        <vt:lpwstr>_Toc207976482</vt:lpwstr>
      </vt:variant>
      <vt:variant>
        <vt:i4>1048630</vt:i4>
      </vt:variant>
      <vt:variant>
        <vt:i4>14</vt:i4>
      </vt:variant>
      <vt:variant>
        <vt:i4>0</vt:i4>
      </vt:variant>
      <vt:variant>
        <vt:i4>5</vt:i4>
      </vt:variant>
      <vt:variant>
        <vt:lpwstr/>
      </vt:variant>
      <vt:variant>
        <vt:lpwstr>_Toc207976481</vt:lpwstr>
      </vt:variant>
      <vt:variant>
        <vt:i4>1048630</vt:i4>
      </vt:variant>
      <vt:variant>
        <vt:i4>8</vt:i4>
      </vt:variant>
      <vt:variant>
        <vt:i4>0</vt:i4>
      </vt:variant>
      <vt:variant>
        <vt:i4>5</vt:i4>
      </vt:variant>
      <vt:variant>
        <vt:lpwstr/>
      </vt:variant>
      <vt:variant>
        <vt:lpwstr>_Toc207976480</vt:lpwstr>
      </vt:variant>
      <vt:variant>
        <vt:i4>2031670</vt:i4>
      </vt:variant>
      <vt:variant>
        <vt:i4>2</vt:i4>
      </vt:variant>
      <vt:variant>
        <vt:i4>0</vt:i4>
      </vt:variant>
      <vt:variant>
        <vt:i4>5</vt:i4>
      </vt:variant>
      <vt:variant>
        <vt:lpwstr/>
      </vt:variant>
      <vt:variant>
        <vt:lpwstr>_Toc207976479</vt:lpwstr>
      </vt:variant>
      <vt:variant>
        <vt:i4>4456504</vt:i4>
      </vt:variant>
      <vt:variant>
        <vt:i4>330</vt:i4>
      </vt:variant>
      <vt:variant>
        <vt:i4>0</vt:i4>
      </vt:variant>
      <vt:variant>
        <vt:i4>5</vt:i4>
      </vt:variant>
      <vt:variant>
        <vt:lpwstr>https://www.devoncommunities.org.uk/sites/default/files/users/SarahNewman/Breaking Barriers project report final3_0.pdf</vt:lpwstr>
      </vt:variant>
      <vt:variant>
        <vt:lpwstr/>
      </vt:variant>
      <vt:variant>
        <vt:i4>3997736</vt:i4>
      </vt:variant>
      <vt:variant>
        <vt:i4>327</vt:i4>
      </vt:variant>
      <vt:variant>
        <vt:i4>0</vt:i4>
      </vt:variant>
      <vt:variant>
        <vt:i4>5</vt:i4>
      </vt:variant>
      <vt:variant>
        <vt:lpwstr>https://assets.publishing.service.gov.uk/media/66e83dadf8082e9740881b7f/cstr-proven-reoffending-report.pdf</vt:lpwstr>
      </vt:variant>
      <vt:variant>
        <vt:lpwstr/>
      </vt:variant>
      <vt:variant>
        <vt:i4>7209081</vt:i4>
      </vt:variant>
      <vt:variant>
        <vt:i4>324</vt:i4>
      </vt:variant>
      <vt:variant>
        <vt:i4>0</vt:i4>
      </vt:variant>
      <vt:variant>
        <vt:i4>5</vt:i4>
      </vt:variant>
      <vt:variant>
        <vt:lpwstr>https://www.sciencedirect.com/science/article/pii/S0740547222000587</vt:lpwstr>
      </vt:variant>
      <vt:variant>
        <vt:lpwstr/>
      </vt:variant>
      <vt:variant>
        <vt:i4>327691</vt:i4>
      </vt:variant>
      <vt:variant>
        <vt:i4>321</vt:i4>
      </vt:variant>
      <vt:variant>
        <vt:i4>0</vt:i4>
      </vt:variant>
      <vt:variant>
        <vt:i4>5</vt:i4>
      </vt:variant>
      <vt:variant>
        <vt:lpwstr>https://www.frontiersin.org/journals/oral-health/articles/10.3389/froh.2024.1283861/full</vt:lpwstr>
      </vt:variant>
      <vt:variant>
        <vt:lpwstr/>
      </vt:variant>
      <vt:variant>
        <vt:i4>1245215</vt:i4>
      </vt:variant>
      <vt:variant>
        <vt:i4>318</vt:i4>
      </vt:variant>
      <vt:variant>
        <vt:i4>0</vt:i4>
      </vt:variant>
      <vt:variant>
        <vt:i4>5</vt:i4>
      </vt:variant>
      <vt:variant>
        <vt:lpwstr>https://organizingengagement.org/models/ladder-of-citizen-participation/</vt:lpwstr>
      </vt:variant>
      <vt:variant>
        <vt:lpwstr/>
      </vt:variant>
      <vt:variant>
        <vt:i4>1179725</vt:i4>
      </vt:variant>
      <vt:variant>
        <vt:i4>315</vt:i4>
      </vt:variant>
      <vt:variant>
        <vt:i4>0</vt:i4>
      </vt:variant>
      <vt:variant>
        <vt:i4>5</vt:i4>
      </vt:variant>
      <vt:variant>
        <vt:lpwstr>https://devoncc.sharepoint.com/sites/Substancemisuse/Shared Documents/Human Learning</vt:lpwstr>
      </vt:variant>
      <vt:variant>
        <vt:lpwstr/>
      </vt:variant>
      <vt:variant>
        <vt:i4>6094930</vt:i4>
      </vt:variant>
      <vt:variant>
        <vt:i4>312</vt:i4>
      </vt:variant>
      <vt:variant>
        <vt:i4>0</vt:i4>
      </vt:variant>
      <vt:variant>
        <vt:i4>5</vt:i4>
      </vt:variant>
      <vt:variant>
        <vt:lpwstr>https://www.gov.uk/government/publications/community-centred-public-health-taking-a-whole-system-approach</vt:lpwstr>
      </vt:variant>
      <vt:variant>
        <vt:lpwstr/>
      </vt:variant>
      <vt:variant>
        <vt:i4>1507398</vt:i4>
      </vt:variant>
      <vt:variant>
        <vt:i4>309</vt:i4>
      </vt:variant>
      <vt:variant>
        <vt:i4>0</vt:i4>
      </vt:variant>
      <vt:variant>
        <vt:i4>5</vt:i4>
      </vt:variant>
      <vt:variant>
        <vt:lpwstr>https://thinklocalactpersonal.org.uk/jargon-buster/co-production/</vt:lpwstr>
      </vt:variant>
      <vt:variant>
        <vt:lpwstr/>
      </vt:variant>
      <vt:variant>
        <vt:i4>3276920</vt:i4>
      </vt:variant>
      <vt:variant>
        <vt:i4>306</vt:i4>
      </vt:variant>
      <vt:variant>
        <vt:i4>0</vt:i4>
      </vt:variant>
      <vt:variant>
        <vt:i4>5</vt:i4>
      </vt:variant>
      <vt:variant>
        <vt:lpwstr>https://www.nsun.org.uk/referring-to-your-lived-experience-without-self-reflection-and-accountability/</vt:lpwstr>
      </vt:variant>
      <vt:variant>
        <vt:lpwstr/>
      </vt:variant>
      <vt:variant>
        <vt:i4>2228344</vt:i4>
      </vt:variant>
      <vt:variant>
        <vt:i4>303</vt:i4>
      </vt:variant>
      <vt:variant>
        <vt:i4>0</vt:i4>
      </vt:variant>
      <vt:variant>
        <vt:i4>5</vt:i4>
      </vt:variant>
      <vt:variant>
        <vt:lpwstr>https://www.nsun.org.uk/projects/4pi-involvement-standards/</vt:lpwstr>
      </vt:variant>
      <vt:variant>
        <vt:lpwstr/>
      </vt:variant>
      <vt:variant>
        <vt:i4>6422565</vt:i4>
      </vt:variant>
      <vt:variant>
        <vt:i4>300</vt:i4>
      </vt:variant>
      <vt:variant>
        <vt:i4>0</vt:i4>
      </vt:variant>
      <vt:variant>
        <vt:i4>5</vt:i4>
      </vt:variant>
      <vt:variant>
        <vt:lpwstr>https://homelesshub.ca/resource/nothing-about-us-without-us-seven-principles-leadership-and-inclusion-people-lived-experience-homelessness/</vt:lpwstr>
      </vt:variant>
      <vt:variant>
        <vt:lpwstr/>
      </vt:variant>
      <vt:variant>
        <vt:i4>1572945</vt:i4>
      </vt:variant>
      <vt:variant>
        <vt:i4>297</vt:i4>
      </vt:variant>
      <vt:variant>
        <vt:i4>0</vt:i4>
      </vt:variant>
      <vt:variant>
        <vt:i4>5</vt:i4>
      </vt:variant>
      <vt:variant>
        <vt:lpwstr>https://www.pathway.org.uk/wp-content/uploads/Best-Practice-Guidance-Lived-Experience.pdf</vt:lpwstr>
      </vt:variant>
      <vt:variant>
        <vt:lpwstr/>
      </vt:variant>
      <vt:variant>
        <vt:i4>7340064</vt:i4>
      </vt:variant>
      <vt:variant>
        <vt:i4>294</vt:i4>
      </vt:variant>
      <vt:variant>
        <vt:i4>0</vt:i4>
      </vt:variant>
      <vt:variant>
        <vt:i4>5</vt:i4>
      </vt:variant>
      <vt:variant>
        <vt:lpwstr>https://www.pathway.org.uk/wp-content/uploads/2013/05/EbE-Involvement-Handbook.pdf</vt:lpwstr>
      </vt:variant>
      <vt:variant>
        <vt:lpwstr/>
      </vt:variant>
      <vt:variant>
        <vt:i4>6357090</vt:i4>
      </vt:variant>
      <vt:variant>
        <vt:i4>291</vt:i4>
      </vt:variant>
      <vt:variant>
        <vt:i4>0</vt:i4>
      </vt:variant>
      <vt:variant>
        <vt:i4>5</vt:i4>
      </vt:variant>
      <vt:variant>
        <vt:lpwstr>https://www.clero.co.uk/clero-standards</vt:lpwstr>
      </vt:variant>
      <vt:variant>
        <vt:lpwstr/>
      </vt:variant>
      <vt:variant>
        <vt:i4>8126517</vt:i4>
      </vt:variant>
      <vt:variant>
        <vt:i4>288</vt:i4>
      </vt:variant>
      <vt:variant>
        <vt:i4>0</vt:i4>
      </vt:variant>
      <vt:variant>
        <vt:i4>5</vt:i4>
      </vt:variant>
      <vt:variant>
        <vt:lpwstr>https://www.england.nhs.uk/long-read/working-in-partnership-with-people-and-communities-statutory-guidance/</vt:lpwstr>
      </vt:variant>
      <vt:variant>
        <vt:lpwstr/>
      </vt:variant>
      <vt:variant>
        <vt:i4>5898243</vt:i4>
      </vt:variant>
      <vt:variant>
        <vt:i4>285</vt:i4>
      </vt:variant>
      <vt:variant>
        <vt:i4>0</vt:i4>
      </vt:variant>
      <vt:variant>
        <vt:i4>5</vt:i4>
      </vt:variant>
      <vt:variant>
        <vt:lpwstr>https://www.recoveryoutcomes.com/rec-cap/</vt:lpwstr>
      </vt:variant>
      <vt:variant>
        <vt:lpwstr/>
      </vt:variant>
      <vt:variant>
        <vt:i4>5767247</vt:i4>
      </vt:variant>
      <vt:variant>
        <vt:i4>282</vt:i4>
      </vt:variant>
      <vt:variant>
        <vt:i4>0</vt:i4>
      </vt:variant>
      <vt:variant>
        <vt:i4>5</vt:i4>
      </vt:variant>
      <vt:variant>
        <vt:lpwstr>https://meam.org.uk/wp-content/uploads/2024/12/MEAM-Transforming-services-booklet-241204-WEB-spreads.pdf</vt:lpwstr>
      </vt:variant>
      <vt:variant>
        <vt:lpwstr/>
      </vt:variant>
      <vt:variant>
        <vt:i4>1638424</vt:i4>
      </vt:variant>
      <vt:variant>
        <vt:i4>279</vt:i4>
      </vt:variant>
      <vt:variant>
        <vt:i4>0</vt:i4>
      </vt:variant>
      <vt:variant>
        <vt:i4>5</vt:i4>
      </vt:variant>
      <vt:variant>
        <vt:lpwstr>https://pmc.ncbi.nlm.nih.gov/articles/PMC7577692/</vt:lpwstr>
      </vt:variant>
      <vt:variant>
        <vt:lpwstr/>
      </vt:variant>
      <vt:variant>
        <vt:i4>4456504</vt:i4>
      </vt:variant>
      <vt:variant>
        <vt:i4>276</vt:i4>
      </vt:variant>
      <vt:variant>
        <vt:i4>0</vt:i4>
      </vt:variant>
      <vt:variant>
        <vt:i4>5</vt:i4>
      </vt:variant>
      <vt:variant>
        <vt:lpwstr>https://www.devoncommunities.org.uk/sites/default/files/users/SarahNewman/Breaking Barriers project report final3_0.pdf</vt:lpwstr>
      </vt:variant>
      <vt:variant>
        <vt:lpwstr/>
      </vt:variant>
      <vt:variant>
        <vt:i4>4980754</vt:i4>
      </vt:variant>
      <vt:variant>
        <vt:i4>273</vt:i4>
      </vt:variant>
      <vt:variant>
        <vt:i4>0</vt:i4>
      </vt:variant>
      <vt:variant>
        <vt:i4>5</vt:i4>
      </vt:variant>
      <vt:variant>
        <vt:lpwstr>https://onenortherndevon.co.uk/our-work/reducing-health-inequalities/health-inequalities/work-in-northern-devon/poverty-truth-commission/</vt:lpwstr>
      </vt:variant>
      <vt:variant>
        <vt:lpwstr/>
      </vt:variant>
      <vt:variant>
        <vt:i4>5832734</vt:i4>
      </vt:variant>
      <vt:variant>
        <vt:i4>270</vt:i4>
      </vt:variant>
      <vt:variant>
        <vt:i4>0</vt:i4>
      </vt:variant>
      <vt:variant>
        <vt:i4>5</vt:i4>
      </vt:variant>
      <vt:variant>
        <vt:lpwstr>https://saferdevon.co.uk/safetypartner/uploads/2025/01/Community-Safety-Strategic-Assessment-2023-24.pdf</vt:lpwstr>
      </vt:variant>
      <vt:variant>
        <vt:lpwstr>:~:text=The%20Community%20Safety%20Strategic%20Assessment%20%28CSSA%29%20is%20carried,evaluate%20responses%20to%20inform%20future%20priorities%20and%20work.</vt:lpwstr>
      </vt:variant>
      <vt:variant>
        <vt:i4>5832734</vt:i4>
      </vt:variant>
      <vt:variant>
        <vt:i4>267</vt:i4>
      </vt:variant>
      <vt:variant>
        <vt:i4>0</vt:i4>
      </vt:variant>
      <vt:variant>
        <vt:i4>5</vt:i4>
      </vt:variant>
      <vt:variant>
        <vt:lpwstr>https://saferdevon.co.uk/safetypartner/uploads/2025/01/Community-Safety-Strategic-Assessment-2023-24.pdf</vt:lpwstr>
      </vt:variant>
      <vt:variant>
        <vt:lpwstr>:~:text=The%20Community%20Safety%20Strategic%20Assessment%20%28CSSA%29%20is%20carried,evaluate%20responses%20to%20inform%20future%20priorities%20and%20work.</vt:lpwstr>
      </vt:variant>
      <vt:variant>
        <vt:i4>6094914</vt:i4>
      </vt:variant>
      <vt:variant>
        <vt:i4>264</vt:i4>
      </vt:variant>
      <vt:variant>
        <vt:i4>0</vt:i4>
      </vt:variant>
      <vt:variant>
        <vt:i4>5</vt:i4>
      </vt:variant>
      <vt:variant>
        <vt:lpwstr>https://www.devonhealthandwellbeing.org.uk/ddasp-outcomes-framework/</vt:lpwstr>
      </vt:variant>
      <vt:variant>
        <vt:lpwstr/>
      </vt:variant>
      <vt:variant>
        <vt:i4>5505100</vt:i4>
      </vt:variant>
      <vt:variant>
        <vt:i4>261</vt:i4>
      </vt:variant>
      <vt:variant>
        <vt:i4>0</vt:i4>
      </vt:variant>
      <vt:variant>
        <vt:i4>5</vt:i4>
      </vt:variant>
      <vt:variant>
        <vt:lpwstr>https://www.ons.gov.uk/peoplepopulationandcommunity/crimeandjustice/articles/homicideinenglandandwales/yearendingmarch2024?pubDate=20250320</vt:lpwstr>
      </vt:variant>
      <vt:variant>
        <vt:lpwstr>drug-and-alcohol-related-homicides</vt:lpwstr>
      </vt:variant>
      <vt:variant>
        <vt:i4>393283</vt:i4>
      </vt:variant>
      <vt:variant>
        <vt:i4>258</vt:i4>
      </vt:variant>
      <vt:variant>
        <vt:i4>0</vt:i4>
      </vt:variant>
      <vt:variant>
        <vt:i4>5</vt:i4>
      </vt:variant>
      <vt:variant>
        <vt:lpwstr>https://webarchive.nationalarchives.gov.uk/ukgwa/20180328140249/http://digital.nhs.uk/catalogue/PUB21748</vt:lpwstr>
      </vt:variant>
      <vt:variant>
        <vt:lpwstr/>
      </vt:variant>
      <vt:variant>
        <vt:i4>5046362</vt:i4>
      </vt:variant>
      <vt:variant>
        <vt:i4>255</vt:i4>
      </vt:variant>
      <vt:variant>
        <vt:i4>0</vt:i4>
      </vt:variant>
      <vt:variant>
        <vt:i4>5</vt:i4>
      </vt:variant>
      <vt:variant>
        <vt:lpwstr>https://view.officeapps.live.com/op/view.aspx?src=https%3A%2F%2Ffiles.digital.nhs.uk%2FB9%2FEDB8A1%2Fadmissions-eng-2022-23-tab.xlsx&amp;wdOrigin=BROWSELINK</vt:lpwstr>
      </vt:variant>
      <vt:variant>
        <vt:lpwstr/>
      </vt:variant>
      <vt:variant>
        <vt:i4>6226007</vt:i4>
      </vt:variant>
      <vt:variant>
        <vt:i4>252</vt:i4>
      </vt:variant>
      <vt:variant>
        <vt:i4>0</vt:i4>
      </vt:variant>
      <vt:variant>
        <vt:i4>5</vt:i4>
      </vt:variant>
      <vt:variant>
        <vt:lpwstr>https://digital.nhs.uk/data-and-information/publications/statistical/statistics-on-public-health/2023</vt:lpwstr>
      </vt:variant>
      <vt:variant>
        <vt:lpwstr/>
      </vt:variant>
      <vt:variant>
        <vt:i4>6226007</vt:i4>
      </vt:variant>
      <vt:variant>
        <vt:i4>249</vt:i4>
      </vt:variant>
      <vt:variant>
        <vt:i4>0</vt:i4>
      </vt:variant>
      <vt:variant>
        <vt:i4>5</vt:i4>
      </vt:variant>
      <vt:variant>
        <vt:lpwstr>https://digital.nhs.uk/data-and-information/publications/statistical/statistics-on-public-health/2023</vt:lpwstr>
      </vt:variant>
      <vt:variant>
        <vt:lpwstr/>
      </vt:variant>
      <vt:variant>
        <vt:i4>6160409</vt:i4>
      </vt:variant>
      <vt:variant>
        <vt:i4>246</vt:i4>
      </vt:variant>
      <vt:variant>
        <vt:i4>0</vt:i4>
      </vt:variant>
      <vt:variant>
        <vt:i4>5</vt:i4>
      </vt:variant>
      <vt:variant>
        <vt:lpwstr>https://www.ndtms.net/NDTMSReports/LocalOutcomesFramework</vt:lpwstr>
      </vt:variant>
      <vt:variant>
        <vt:lpwstr/>
      </vt:variant>
      <vt:variant>
        <vt:i4>3080302</vt:i4>
      </vt:variant>
      <vt:variant>
        <vt:i4>243</vt:i4>
      </vt:variant>
      <vt:variant>
        <vt:i4>0</vt:i4>
      </vt:variant>
      <vt:variant>
        <vt:i4>5</vt:i4>
      </vt:variant>
      <vt:variant>
        <vt:lpwstr>https://www.ndtms.net/ViewIt/Adult</vt:lpwstr>
      </vt:variant>
      <vt:variant>
        <vt:lpwstr/>
      </vt:variant>
      <vt:variant>
        <vt:i4>7536702</vt:i4>
      </vt:variant>
      <vt:variant>
        <vt:i4>240</vt:i4>
      </vt:variant>
      <vt:variant>
        <vt:i4>0</vt:i4>
      </vt:variant>
      <vt:variant>
        <vt:i4>5</vt:i4>
      </vt:variant>
      <vt:variant>
        <vt:lpwstr>https://www.ndtms.net/Monthly/PHOF</vt:lpwstr>
      </vt:variant>
      <vt:variant>
        <vt:lpwstr/>
      </vt:variant>
      <vt:variant>
        <vt:i4>7602224</vt:i4>
      </vt:variant>
      <vt:variant>
        <vt:i4>237</vt:i4>
      </vt:variant>
      <vt:variant>
        <vt:i4>0</vt:i4>
      </vt:variant>
      <vt:variant>
        <vt:i4>5</vt:i4>
      </vt:variant>
      <vt:variant>
        <vt:lpwstr>https://fingertips.phe.org.uk/search/alcohol</vt:lpwstr>
      </vt:variant>
      <vt:variant>
        <vt:lpwstr>page/4/gid/1938132984/pat/6/par/E12000009/ati/502/are/E10000008/iid/91380/age/1/sex/4/cat/-1/ctp/-1/yrr/1/cid/4/tbm/1/page-options/car-do-0</vt:lpwstr>
      </vt:variant>
      <vt:variant>
        <vt:i4>5570631</vt:i4>
      </vt:variant>
      <vt:variant>
        <vt:i4>234</vt:i4>
      </vt:variant>
      <vt:variant>
        <vt:i4>0</vt:i4>
      </vt:variant>
      <vt:variant>
        <vt:i4>5</vt:i4>
      </vt:variant>
      <vt:variant>
        <vt:lpwstr>https://www.ons.gov.uk/peoplepopulationandcommunity/birthsdeathsandmarriages/deaths/bulletins/deathsrelatedtodrugpoisoninginenglandandwales/2023registrations</vt:lpwstr>
      </vt:variant>
      <vt:variant>
        <vt:lpwstr/>
      </vt:variant>
      <vt:variant>
        <vt:i4>4915206</vt:i4>
      </vt:variant>
      <vt:variant>
        <vt:i4>231</vt:i4>
      </vt:variant>
      <vt:variant>
        <vt:i4>0</vt:i4>
      </vt:variant>
      <vt:variant>
        <vt:i4>5</vt:i4>
      </vt:variant>
      <vt:variant>
        <vt:lpwstr>https://www.ons.gov.uk/peoplepopulationandcommunity/birthsdeathsandmarriages/deaths/datasets/drugmisusedeathsbylocalauthority</vt:lpwstr>
      </vt:variant>
      <vt:variant>
        <vt:lpwstr/>
      </vt:variant>
      <vt:variant>
        <vt:i4>5570631</vt:i4>
      </vt:variant>
      <vt:variant>
        <vt:i4>228</vt:i4>
      </vt:variant>
      <vt:variant>
        <vt:i4>0</vt:i4>
      </vt:variant>
      <vt:variant>
        <vt:i4>5</vt:i4>
      </vt:variant>
      <vt:variant>
        <vt:lpwstr>https://www.ons.gov.uk/peoplepopulationandcommunity/birthsdeathsandmarriages/deaths/bulletins/deathsrelatedtodrugpoisoninginenglandandwales/2023registrations</vt:lpwstr>
      </vt:variant>
      <vt:variant>
        <vt:lpwstr/>
      </vt:variant>
      <vt:variant>
        <vt:i4>5570631</vt:i4>
      </vt:variant>
      <vt:variant>
        <vt:i4>225</vt:i4>
      </vt:variant>
      <vt:variant>
        <vt:i4>0</vt:i4>
      </vt:variant>
      <vt:variant>
        <vt:i4>5</vt:i4>
      </vt:variant>
      <vt:variant>
        <vt:lpwstr>https://www.ons.gov.uk/peoplepopulationandcommunity/birthsdeathsandmarriages/deaths/bulletins/deathsrelatedtodrugpoisoninginenglandandwales/2023registrations</vt:lpwstr>
      </vt:variant>
      <vt:variant>
        <vt:lpwstr/>
      </vt:variant>
      <vt:variant>
        <vt:i4>5177351</vt:i4>
      </vt:variant>
      <vt:variant>
        <vt:i4>222</vt:i4>
      </vt:variant>
      <vt:variant>
        <vt:i4>0</vt:i4>
      </vt:variant>
      <vt:variant>
        <vt:i4>5</vt:i4>
      </vt:variant>
      <vt:variant>
        <vt:lpwstr>https://fingertips.phe.org.uk/search/drug</vt:lpwstr>
      </vt:variant>
      <vt:variant>
        <vt:lpwstr>page/6/gid/1/pat/6/par/E12000009/ati/502/are/E10000008/iid/93878/age/168/sex/4/cat/-1/ctp/-1/yrr/1/cid/4/tbm/1/page-options/car-do-0</vt:lpwstr>
      </vt:variant>
      <vt:variant>
        <vt:i4>6291507</vt:i4>
      </vt:variant>
      <vt:variant>
        <vt:i4>219</vt:i4>
      </vt:variant>
      <vt:variant>
        <vt:i4>0</vt:i4>
      </vt:variant>
      <vt:variant>
        <vt:i4>5</vt:i4>
      </vt:variant>
      <vt:variant>
        <vt:lpwstr>https://www.gov.uk/government/statistics/substance-misuse-treatment-for-adults-statistics-2022-to-2023/adult-substance-misuse-treatment-statistics-2022-to-2023-report</vt:lpwstr>
      </vt:variant>
      <vt:variant>
        <vt:lpwstr>mentalhealth</vt:lpwstr>
      </vt:variant>
      <vt:variant>
        <vt:i4>3080302</vt:i4>
      </vt:variant>
      <vt:variant>
        <vt:i4>216</vt:i4>
      </vt:variant>
      <vt:variant>
        <vt:i4>0</vt:i4>
      </vt:variant>
      <vt:variant>
        <vt:i4>5</vt:i4>
      </vt:variant>
      <vt:variant>
        <vt:lpwstr>https://www.ndtms.net/ViewIt/Adult</vt:lpwstr>
      </vt:variant>
      <vt:variant>
        <vt:lpwstr/>
      </vt:variant>
      <vt:variant>
        <vt:i4>7536677</vt:i4>
      </vt:variant>
      <vt:variant>
        <vt:i4>213</vt:i4>
      </vt:variant>
      <vt:variant>
        <vt:i4>0</vt:i4>
      </vt:variant>
      <vt:variant>
        <vt:i4>5</vt:i4>
      </vt:variant>
      <vt:variant>
        <vt:lpwstr>https://www.ndtms.net/Monthly/TreatmentProgress</vt:lpwstr>
      </vt:variant>
      <vt:variant>
        <vt:lpwstr/>
      </vt:variant>
      <vt:variant>
        <vt:i4>3801132</vt:i4>
      </vt:variant>
      <vt:variant>
        <vt:i4>210</vt:i4>
      </vt:variant>
      <vt:variant>
        <vt:i4>0</vt:i4>
      </vt:variant>
      <vt:variant>
        <vt:i4>5</vt:i4>
      </vt:variant>
      <vt:variant>
        <vt:lpwstr>https://www.gov.uk/government/publications/drugs-strategy-national-outcomes-framework/national-combating-drugs-outcomes-framework-supporting-metrics-and-technical-guidance-accessible-version</vt:lpwstr>
      </vt:variant>
      <vt:variant>
        <vt:lpwstr/>
      </vt:variant>
      <vt:variant>
        <vt:i4>3080302</vt:i4>
      </vt:variant>
      <vt:variant>
        <vt:i4>207</vt:i4>
      </vt:variant>
      <vt:variant>
        <vt:i4>0</vt:i4>
      </vt:variant>
      <vt:variant>
        <vt:i4>5</vt:i4>
      </vt:variant>
      <vt:variant>
        <vt:lpwstr>https://www.ndtms.net/ViewIt/Adult</vt:lpwstr>
      </vt:variant>
      <vt:variant>
        <vt:lpwstr/>
      </vt:variant>
      <vt:variant>
        <vt:i4>3080302</vt:i4>
      </vt:variant>
      <vt:variant>
        <vt:i4>204</vt:i4>
      </vt:variant>
      <vt:variant>
        <vt:i4>0</vt:i4>
      </vt:variant>
      <vt:variant>
        <vt:i4>5</vt:i4>
      </vt:variant>
      <vt:variant>
        <vt:lpwstr>https://www.ndtms.net/ViewIt/Adult</vt:lpwstr>
      </vt:variant>
      <vt:variant>
        <vt:lpwstr/>
      </vt:variant>
      <vt:variant>
        <vt:i4>3080302</vt:i4>
      </vt:variant>
      <vt:variant>
        <vt:i4>201</vt:i4>
      </vt:variant>
      <vt:variant>
        <vt:i4>0</vt:i4>
      </vt:variant>
      <vt:variant>
        <vt:i4>5</vt:i4>
      </vt:variant>
      <vt:variant>
        <vt:lpwstr>https://www.ndtms.net/ViewIt/Adult</vt:lpwstr>
      </vt:variant>
      <vt:variant>
        <vt:lpwstr/>
      </vt:variant>
      <vt:variant>
        <vt:i4>3080302</vt:i4>
      </vt:variant>
      <vt:variant>
        <vt:i4>198</vt:i4>
      </vt:variant>
      <vt:variant>
        <vt:i4>0</vt:i4>
      </vt:variant>
      <vt:variant>
        <vt:i4>5</vt:i4>
      </vt:variant>
      <vt:variant>
        <vt:lpwstr>https://www.ndtms.net/ViewIt/Adult</vt:lpwstr>
      </vt:variant>
      <vt:variant>
        <vt:lpwstr/>
      </vt:variant>
      <vt:variant>
        <vt:i4>1310729</vt:i4>
      </vt:variant>
      <vt:variant>
        <vt:i4>195</vt:i4>
      </vt:variant>
      <vt:variant>
        <vt:i4>0</vt:i4>
      </vt:variant>
      <vt:variant>
        <vt:i4>5</vt:i4>
      </vt:variant>
      <vt:variant>
        <vt:lpwstr>https://www.gov.uk/government/publications/opiate-and-crack-cocaine-use-prevalence-estimates</vt:lpwstr>
      </vt:variant>
      <vt:variant>
        <vt:lpwstr/>
      </vt:variant>
      <vt:variant>
        <vt:i4>1769502</vt:i4>
      </vt:variant>
      <vt:variant>
        <vt:i4>192</vt:i4>
      </vt:variant>
      <vt:variant>
        <vt:i4>0</vt:i4>
      </vt:variant>
      <vt:variant>
        <vt:i4>5</vt:i4>
      </vt:variant>
      <vt:variant>
        <vt:lpwstr>https://assets.publishing.service.gov.uk/media/629078bad3bf7f036fc492d1/From_harm_to_hope_PDF.pdf</vt:lpwstr>
      </vt:variant>
      <vt:variant>
        <vt:lpwstr/>
      </vt:variant>
      <vt:variant>
        <vt:i4>5832734</vt:i4>
      </vt:variant>
      <vt:variant>
        <vt:i4>189</vt:i4>
      </vt:variant>
      <vt:variant>
        <vt:i4>0</vt:i4>
      </vt:variant>
      <vt:variant>
        <vt:i4>5</vt:i4>
      </vt:variant>
      <vt:variant>
        <vt:lpwstr>https://saferdevon.co.uk/safetypartner/uploads/2025/01/Community-Safety-Strategic-Assessment-2023-24.pdf</vt:lpwstr>
      </vt:variant>
      <vt:variant>
        <vt:lpwstr>:~:text=The%20Community%20Safety%20Strategic%20Assessment%20%28CSSA%29%20is%20carried,evaluate%20responses%20to%20inform%20future%20priorities%20and%20work.</vt:lpwstr>
      </vt:variant>
      <vt:variant>
        <vt:i4>7733296</vt:i4>
      </vt:variant>
      <vt:variant>
        <vt:i4>186</vt:i4>
      </vt:variant>
      <vt:variant>
        <vt:i4>0</vt:i4>
      </vt:variant>
      <vt:variant>
        <vt:i4>5</vt:i4>
      </vt:variant>
      <vt:variant>
        <vt:lpwstr>https://www.nationalcrimeagency.gov.uk/news/it-s-not-worth-the-risk-jail-warning-for-passengers-flying-to-the-uk-after-increase-in-cannabis-arrests?form=MG0AV3&amp;form=MG0AV3</vt:lpwstr>
      </vt:variant>
      <vt:variant>
        <vt:lpwstr/>
      </vt:variant>
      <vt:variant>
        <vt:i4>2490427</vt:i4>
      </vt:variant>
      <vt:variant>
        <vt:i4>183</vt:i4>
      </vt:variant>
      <vt:variant>
        <vt:i4>0</vt:i4>
      </vt:variant>
      <vt:variant>
        <vt:i4>5</vt:i4>
      </vt:variant>
      <vt:variant>
        <vt:lpwstr>https://www.gov.uk/government/publications/cannabis-cbd-and-other-cannabinoids-drug-licensing-factsheet/drug-licensing-factsheet-cannabis-cbd-and-other-cannabinoids?trk=public_post_comment-text</vt:lpwstr>
      </vt:variant>
      <vt:variant>
        <vt:lpwstr/>
      </vt:variant>
      <vt:variant>
        <vt:i4>6029427</vt:i4>
      </vt:variant>
      <vt:variant>
        <vt:i4>180</vt:i4>
      </vt:variant>
      <vt:variant>
        <vt:i4>0</vt:i4>
      </vt:variant>
      <vt:variant>
        <vt:i4>5</vt:i4>
      </vt:variant>
      <vt:variant>
        <vt:lpwstr>https://forms.office.com/Pages/ResponsePage.aspx?id=gzehjWjLP0S7S5l_d_1b-4_VrayK5yRBlE6usvFBkcdUM0wyOEgyOThGVVM5NjNIS0VPVFozNUhYWiQlQCN0PWcu</vt:lpwstr>
      </vt:variant>
      <vt:variant>
        <vt:lpwstr/>
      </vt:variant>
      <vt:variant>
        <vt:i4>2752628</vt:i4>
      </vt:variant>
      <vt:variant>
        <vt:i4>177</vt:i4>
      </vt:variant>
      <vt:variant>
        <vt:i4>0</vt:i4>
      </vt:variant>
      <vt:variant>
        <vt:i4>5</vt:i4>
      </vt:variant>
      <vt:variant>
        <vt:lpwstr>https://devoncc.sharepoint.com/sites/CombatingDrugsStrategicPartnership/Shared Documents/Forms/AllItems.aspx?id=%2Fsites%2FCombatingDrugsStrategicPartnership%2FShared%20Documents%2FNational%20Updates%2FDocuments%20submitted%20to%20JCDU%2FDevon%20PH%20Incident%20response%20plan%20Draft%201%20Oct%202024%2Epdf&amp;viewid=8222ac75%2D1331%2D41d3%2D9831%2D55e3e27bd9ce&amp;parent=%2Fsites%2FCombatingDrugsStrategicPartnership%2FShared%20Documents%2FNational%20Updates%2FDocuments%20submitted%20to%20JCDU</vt:lpwstr>
      </vt:variant>
      <vt:variant>
        <vt:lpwstr/>
      </vt:variant>
      <vt:variant>
        <vt:i4>4915206</vt:i4>
      </vt:variant>
      <vt:variant>
        <vt:i4>174</vt:i4>
      </vt:variant>
      <vt:variant>
        <vt:i4>0</vt:i4>
      </vt:variant>
      <vt:variant>
        <vt:i4>5</vt:i4>
      </vt:variant>
      <vt:variant>
        <vt:lpwstr>https://www.ons.gov.uk/peoplepopulationandcommunity/birthsdeathsandmarriages/deaths/datasets/drugmisusedeathsbylocalauthority</vt:lpwstr>
      </vt:variant>
      <vt:variant>
        <vt:lpwstr/>
      </vt:variant>
      <vt:variant>
        <vt:i4>1245211</vt:i4>
      </vt:variant>
      <vt:variant>
        <vt:i4>171</vt:i4>
      </vt:variant>
      <vt:variant>
        <vt:i4>0</vt:i4>
      </vt:variant>
      <vt:variant>
        <vt:i4>5</vt:i4>
      </vt:variant>
      <vt:variant>
        <vt:lpwstr>https://www.nationalcrimeagency.gov.uk/news/there-has-never-been-a-more-dangerous-time-to-take-drugs-says-national-crime-agency-as-annual-threat-assessment-is-published</vt:lpwstr>
      </vt:variant>
      <vt:variant>
        <vt:lpwstr/>
      </vt:variant>
      <vt:variant>
        <vt:i4>6094917</vt:i4>
      </vt:variant>
      <vt:variant>
        <vt:i4>168</vt:i4>
      </vt:variant>
      <vt:variant>
        <vt:i4>0</vt:i4>
      </vt:variant>
      <vt:variant>
        <vt:i4>5</vt:i4>
      </vt:variant>
      <vt:variant>
        <vt:lpwstr>https://www.fph.org.uk/media/1hvlxs4n/fph-drugs-sig-nitazenes-event-8-july-2024-dean-acreman.pdf</vt:lpwstr>
      </vt:variant>
      <vt:variant>
        <vt:lpwstr/>
      </vt:variant>
      <vt:variant>
        <vt:i4>131155</vt:i4>
      </vt:variant>
      <vt:variant>
        <vt:i4>165</vt:i4>
      </vt:variant>
      <vt:variant>
        <vt:i4>0</vt:i4>
      </vt:variant>
      <vt:variant>
        <vt:i4>5</vt:i4>
      </vt:variant>
      <vt:variant>
        <vt:lpwstr>https://publications.parliament.uk/pa/cm5803/cmselect/cmhaff/198/report.html?form=MG0AV3&amp;form=MG0AV3</vt:lpwstr>
      </vt:variant>
      <vt:variant>
        <vt:lpwstr/>
      </vt:variant>
      <vt:variant>
        <vt:i4>3670073</vt:i4>
      </vt:variant>
      <vt:variant>
        <vt:i4>162</vt:i4>
      </vt:variant>
      <vt:variant>
        <vt:i4>0</vt:i4>
      </vt:variant>
      <vt:variant>
        <vt:i4>5</vt:i4>
      </vt:variant>
      <vt:variant>
        <vt:lpwstr>https://onlinelibrary.wiley.com/doi/epdf/10.1111/dar.13979?form=MG0AV3&amp;form=MG0AV3</vt:lpwstr>
      </vt:variant>
      <vt:variant>
        <vt:lpwstr/>
      </vt:variant>
      <vt:variant>
        <vt:i4>5570584</vt:i4>
      </vt:variant>
      <vt:variant>
        <vt:i4>159</vt:i4>
      </vt:variant>
      <vt:variant>
        <vt:i4>0</vt:i4>
      </vt:variant>
      <vt:variant>
        <vt:i4>5</vt:i4>
      </vt:variant>
      <vt:variant>
        <vt:lpwstr>https://www.unodc.org/conig/en/stories/cocaine-trafficking-diversifying-through-new-hubs-and-groups--with-global-supply-at-record-levels--says-new-report-from-the-united-nations-office-on-drugs-and-crime.html?form=MG0AV3&amp;form=MG0AV3</vt:lpwstr>
      </vt:variant>
      <vt:variant>
        <vt:lpwstr/>
      </vt:variant>
      <vt:variant>
        <vt:i4>3997813</vt:i4>
      </vt:variant>
      <vt:variant>
        <vt:i4>156</vt:i4>
      </vt:variant>
      <vt:variant>
        <vt:i4>0</vt:i4>
      </vt:variant>
      <vt:variant>
        <vt:i4>5</vt:i4>
      </vt:variant>
      <vt:variant>
        <vt:lpwstr>https://www.gov.uk/government/publications/rough-sleeping-drug-and-alcohol-treatment-grant-2025-to-2026-funding-allocations</vt:lpwstr>
      </vt:variant>
      <vt:variant>
        <vt:lpwstr/>
      </vt:variant>
      <vt:variant>
        <vt:i4>7078011</vt:i4>
      </vt:variant>
      <vt:variant>
        <vt:i4>153</vt:i4>
      </vt:variant>
      <vt:variant>
        <vt:i4>0</vt:i4>
      </vt:variant>
      <vt:variant>
        <vt:i4>5</vt:i4>
      </vt:variant>
      <vt:variant>
        <vt:lpwstr>https://assets.publishing.service.gov.uk/media/66e1b517dd4e6b59f0cb2553/Independent-Investigation-of-the-National-Health-Service-in-England-Technical-Annex.pdf</vt:lpwstr>
      </vt:variant>
      <vt:variant>
        <vt:lpwstr/>
      </vt:variant>
      <vt:variant>
        <vt:i4>5505040</vt:i4>
      </vt:variant>
      <vt:variant>
        <vt:i4>150</vt:i4>
      </vt:variant>
      <vt:variant>
        <vt:i4>0</vt:i4>
      </vt:variant>
      <vt:variant>
        <vt:i4>5</vt:i4>
      </vt:variant>
      <vt:variant>
        <vt:lpwstr>https://www.gov.uk/government/publications/english-devolution-white-paper-power-and-partnership-foundations-for-growth/english-devolution-white-paper</vt:lpwstr>
      </vt:variant>
      <vt:variant>
        <vt:lpwstr/>
      </vt:variant>
      <vt:variant>
        <vt:i4>4128800</vt:i4>
      </vt:variant>
      <vt:variant>
        <vt:i4>147</vt:i4>
      </vt:variant>
      <vt:variant>
        <vt:i4>0</vt:i4>
      </vt:variant>
      <vt:variant>
        <vt:i4>5</vt:i4>
      </vt:variant>
      <vt:variant>
        <vt:lpwstr>https://www.england.nhs.uk/long-read/primary-care-patient-safety-strategy/</vt:lpwstr>
      </vt:variant>
      <vt:variant>
        <vt:lpwstr/>
      </vt:variant>
      <vt:variant>
        <vt:i4>4063342</vt:i4>
      </vt:variant>
      <vt:variant>
        <vt:i4>144</vt:i4>
      </vt:variant>
      <vt:variant>
        <vt:i4>0</vt:i4>
      </vt:variant>
      <vt:variant>
        <vt:i4>5</vt:i4>
      </vt:variant>
      <vt:variant>
        <vt:lpwstr>https://www.gov.uk/government/publications/10-year-health-plan-for-england-fit-for-the-future/fit-for-the-future-10-year-health-plan-for-england-executive-summary</vt:lpwstr>
      </vt:variant>
      <vt:variant>
        <vt:lpwstr/>
      </vt:variant>
      <vt:variant>
        <vt:i4>5505032</vt:i4>
      </vt:variant>
      <vt:variant>
        <vt:i4>141</vt:i4>
      </vt:variant>
      <vt:variant>
        <vt:i4>0</vt:i4>
      </vt:variant>
      <vt:variant>
        <vt:i4>5</vt:i4>
      </vt:variant>
      <vt:variant>
        <vt:lpwstr>https://www.gov.uk/government/publications/road-to-recovery-the-governments-2025-mandate-to-nhs-england/road-to-recovery-the-governments-2025-mandate-to-nhs-england</vt:lpwstr>
      </vt:variant>
      <vt:variant>
        <vt:lpwstr/>
      </vt:variant>
      <vt:variant>
        <vt:i4>8061054</vt:i4>
      </vt:variant>
      <vt:variant>
        <vt:i4>138</vt:i4>
      </vt:variant>
      <vt:variant>
        <vt:i4>0</vt:i4>
      </vt:variant>
      <vt:variant>
        <vt:i4>5</vt:i4>
      </vt:variant>
      <vt:variant>
        <vt:lpwstr>https://www.gov.uk/missions</vt:lpwstr>
      </vt:variant>
      <vt:variant>
        <vt:lpwstr/>
      </vt:variant>
      <vt:variant>
        <vt:i4>720979</vt:i4>
      </vt:variant>
      <vt:variant>
        <vt:i4>135</vt:i4>
      </vt:variant>
      <vt:variant>
        <vt:i4>0</vt:i4>
      </vt:variant>
      <vt:variant>
        <vt:i4>5</vt:i4>
      </vt:variant>
      <vt:variant>
        <vt:lpwstr>https://democraticservices.hounslow.gov.uk/%28S%280lox4545qhgvtd55ii5hwa45%29%29/documents/s195006/Item 7 - Probation RESET - Partner Presentation June 2024.pdf</vt:lpwstr>
      </vt:variant>
      <vt:variant>
        <vt:lpwstr/>
      </vt:variant>
      <vt:variant>
        <vt:i4>7667770</vt:i4>
      </vt:variant>
      <vt:variant>
        <vt:i4>132</vt:i4>
      </vt:variant>
      <vt:variant>
        <vt:i4>0</vt:i4>
      </vt:variant>
      <vt:variant>
        <vt:i4>5</vt:i4>
      </vt:variant>
      <vt:variant>
        <vt:lpwstr>https://labour.org.uk/change/mission-driven-government/</vt:lpwstr>
      </vt:variant>
      <vt:variant>
        <vt:lpwstr/>
      </vt:variant>
      <vt:variant>
        <vt:i4>6553715</vt:i4>
      </vt:variant>
      <vt:variant>
        <vt:i4>129</vt:i4>
      </vt:variant>
      <vt:variant>
        <vt:i4>0</vt:i4>
      </vt:variant>
      <vt:variant>
        <vt:i4>5</vt:i4>
      </vt:variant>
      <vt:variant>
        <vt:lpwstr>https://www.cambridge.org/core/journals/bjpsych-open/article/alcohol-use-and-its-association-with-suicide-attempt-suicidal-thoughts-and-nonsuicidal-selfharm-in-two-successive-nationally-representative-english-household-samples/A0BDB904D24BBEDFE4320FA16569D671</vt:lpwstr>
      </vt:variant>
      <vt:variant>
        <vt:lpwstr/>
      </vt:variant>
      <vt:variant>
        <vt:i4>7602297</vt:i4>
      </vt:variant>
      <vt:variant>
        <vt:i4>126</vt:i4>
      </vt:variant>
      <vt:variant>
        <vt:i4>0</vt:i4>
      </vt:variant>
      <vt:variant>
        <vt:i4>5</vt:i4>
      </vt:variant>
      <vt:variant>
        <vt:lpwstr>https://eur02.safelinks.protection.outlook.com/?url=https%3A%2F%2Fwww.devon.gov.uk%2Fadult-social-care%2Findependent-living%2Fhealth-and-wellbeing%2Fsuicide-prevention-in-devon%2Fhow-we-work%2F&amp;data=05%7C02%7CLouise.Plummer%40devon.gov.uk%7C02d2dca33dc341e5d91308dd5cc16c15%7C8da13783cb68443fbb4b997f77fd5bfb%7C0%7C0%7C638768707986979862%7CUnknown%7CTWFpbGZsb3d8eyJFbXB0eU1hcGkiOnRydWUsIlYiOiIwLjAuMDAwMCIsIlAiOiJXaW4zMiIsIkFOIjoiTWFpbCIsIldUIjoyfQ%3D%3D%7C0%7C%7C%7C&amp;sdata=inNvkyu1RMH5HviVleUG1iAU5IQ47exG%2Fc51menrRrQ%3D&amp;reserved=0</vt:lpwstr>
      </vt:variant>
      <vt:variant>
        <vt:lpwstr/>
      </vt:variant>
      <vt:variant>
        <vt:i4>6619259</vt:i4>
      </vt:variant>
      <vt:variant>
        <vt:i4>123</vt:i4>
      </vt:variant>
      <vt:variant>
        <vt:i4>0</vt:i4>
      </vt:variant>
      <vt:variant>
        <vt:i4>5</vt:i4>
      </vt:variant>
      <vt:variant>
        <vt:lpwstr>https://eur02.safelinks.protection.outlook.com/?url=https%3A%2F%2Fwww.gov.uk%2Fgovernment%2Fpublications%2Fsuicide-prevention-strategy-for-england-2023-to-2028%2Fsuicide-prevention-in-england-5-year-cross-sector-strategy%23providing-tailored-and-targeted-support-to-priority-groups&amp;data=05%7C02%7CLouise.Plummer%40devon.gov.uk%7C02d2dca33dc341e5d91308dd5cc16c15%7C8da13783cb68443fbb4b997f77fd5bfb%7C0%7C0%7C638768707986960689%7CUnknown%7CTWFpbGZsb3d8eyJFbXB0eU1hcGkiOnRydWUsIlYiOiIwLjAuMDAwMCIsIlAiOiJXaW4zMiIsIkFOIjoiTWFpbCIsIldUIjoyfQ%3D%3D%7C0%7C%7C%7C&amp;sdata=BG0kWc0LCFThzvcnPUzwO3envIWa7A8JsrT%2ByNlnhG0%3D&amp;reserved=0</vt:lpwstr>
      </vt:variant>
      <vt:variant>
        <vt:lpwstr/>
      </vt:variant>
      <vt:variant>
        <vt:i4>4522078</vt:i4>
      </vt:variant>
      <vt:variant>
        <vt:i4>120</vt:i4>
      </vt:variant>
      <vt:variant>
        <vt:i4>0</vt:i4>
      </vt:variant>
      <vt:variant>
        <vt:i4>5</vt:i4>
      </vt:variant>
      <vt:variant>
        <vt:lpwstr>https://www.youngminds.org.uk/professional/resources/addressing-trauma-and-adversity/</vt:lpwstr>
      </vt:variant>
      <vt:variant>
        <vt:lpwstr/>
      </vt:variant>
      <vt:variant>
        <vt:i4>2490469</vt:i4>
      </vt:variant>
      <vt:variant>
        <vt:i4>117</vt:i4>
      </vt:variant>
      <vt:variant>
        <vt:i4>0</vt:i4>
      </vt:variant>
      <vt:variant>
        <vt:i4>5</vt:i4>
      </vt:variant>
      <vt:variant>
        <vt:lpwstr>https://www.sciencedirect.com/science/article/abs/pii/S0190740915300153</vt:lpwstr>
      </vt:variant>
      <vt:variant>
        <vt:lpwstr/>
      </vt:variant>
      <vt:variant>
        <vt:i4>7929906</vt:i4>
      </vt:variant>
      <vt:variant>
        <vt:i4>114</vt:i4>
      </vt:variant>
      <vt:variant>
        <vt:i4>0</vt:i4>
      </vt:variant>
      <vt:variant>
        <vt:i4>5</vt:i4>
      </vt:variant>
      <vt:variant>
        <vt:lpwstr>https://www.nice.org.uk/guidance/qs165</vt:lpwstr>
      </vt:variant>
      <vt:variant>
        <vt:lpwstr/>
      </vt:variant>
      <vt:variant>
        <vt:i4>2490469</vt:i4>
      </vt:variant>
      <vt:variant>
        <vt:i4>111</vt:i4>
      </vt:variant>
      <vt:variant>
        <vt:i4>0</vt:i4>
      </vt:variant>
      <vt:variant>
        <vt:i4>5</vt:i4>
      </vt:variant>
      <vt:variant>
        <vt:lpwstr>https://www.sciencedirect.com/science/article/abs/pii/S0190740915300153</vt:lpwstr>
      </vt:variant>
      <vt:variant>
        <vt:lpwstr/>
      </vt:variant>
      <vt:variant>
        <vt:i4>6619168</vt:i4>
      </vt:variant>
      <vt:variant>
        <vt:i4>108</vt:i4>
      </vt:variant>
      <vt:variant>
        <vt:i4>0</vt:i4>
      </vt:variant>
      <vt:variant>
        <vt:i4>5</vt:i4>
      </vt:variant>
      <vt:variant>
        <vt:lpwstr>https://www.nice.org.uk/guidance/ng205</vt:lpwstr>
      </vt:variant>
      <vt:variant>
        <vt:lpwstr/>
      </vt:variant>
      <vt:variant>
        <vt:i4>917533</vt:i4>
      </vt:variant>
      <vt:variant>
        <vt:i4>105</vt:i4>
      </vt:variant>
      <vt:variant>
        <vt:i4>0</vt:i4>
      </vt:variant>
      <vt:variant>
        <vt:i4>5</vt:i4>
      </vt:variant>
      <vt:variant>
        <vt:lpwstr>https://www.devonschoolswellbeing.org.uk/pupil-wellbeing-survey/</vt:lpwstr>
      </vt:variant>
      <vt:variant>
        <vt:lpwstr/>
      </vt:variant>
      <vt:variant>
        <vt:i4>655444</vt:i4>
      </vt:variant>
      <vt:variant>
        <vt:i4>102</vt:i4>
      </vt:variant>
      <vt:variant>
        <vt:i4>0</vt:i4>
      </vt:variant>
      <vt:variant>
        <vt:i4>5</vt:i4>
      </vt:variant>
      <vt:variant>
        <vt:lpwstr>https://www.devon.gov.uk/factsandfigures/census-2021/</vt:lpwstr>
      </vt:variant>
      <vt:variant>
        <vt:lpwstr/>
      </vt:variant>
      <vt:variant>
        <vt:i4>3604603</vt:i4>
      </vt:variant>
      <vt:variant>
        <vt:i4>99</vt:i4>
      </vt:variant>
      <vt:variant>
        <vt:i4>0</vt:i4>
      </vt:variant>
      <vt:variant>
        <vt:i4>5</vt:i4>
      </vt:variant>
      <vt:variant>
        <vt:lpwstr>https://devoncc.sharepoint.com/sites/PublicDocs/PublicHealth/Wellbeing/Forms/AllItems.aspx?id=%2Fsites%2FPublicDocs%2FPublicHealth%2FWellbeing%2FNeeds%20Assessments%2Fjsna%2Darmed%2Dforces%2Dveteran%2Dsummary%2D2019%2Epdf&amp;parent=%2Fsites%2FPublicDocs%2FPublicHealth%2FWellbeing%2FNeeds%20Assessments&amp;p=true&amp;ga=1</vt:lpwstr>
      </vt:variant>
      <vt:variant>
        <vt:lpwstr/>
      </vt:variant>
      <vt:variant>
        <vt:i4>3080302</vt:i4>
      </vt:variant>
      <vt:variant>
        <vt:i4>96</vt:i4>
      </vt:variant>
      <vt:variant>
        <vt:i4>0</vt:i4>
      </vt:variant>
      <vt:variant>
        <vt:i4>5</vt:i4>
      </vt:variant>
      <vt:variant>
        <vt:lpwstr>https://www.ndtms.net/ViewIt/Adult</vt:lpwstr>
      </vt:variant>
      <vt:variant>
        <vt:lpwstr/>
      </vt:variant>
      <vt:variant>
        <vt:i4>1048660</vt:i4>
      </vt:variant>
      <vt:variant>
        <vt:i4>93</vt:i4>
      </vt:variant>
      <vt:variant>
        <vt:i4>0</vt:i4>
      </vt:variant>
      <vt:variant>
        <vt:i4>5</vt:i4>
      </vt:variant>
      <vt:variant>
        <vt:lpwstr>https://www.devon.gov.uk/equality/guidance/equality-information/diversity-profile-census</vt:lpwstr>
      </vt:variant>
      <vt:variant>
        <vt:lpwstr/>
      </vt:variant>
      <vt:variant>
        <vt:i4>1310802</vt:i4>
      </vt:variant>
      <vt:variant>
        <vt:i4>90</vt:i4>
      </vt:variant>
      <vt:variant>
        <vt:i4>0</vt:i4>
      </vt:variant>
      <vt:variant>
        <vt:i4>5</vt:i4>
      </vt:variant>
      <vt:variant>
        <vt:lpwstr>https://www.gov.uk/government/statistics/drug-misuse-findings-from-the-2013-to-2014-csew/drug-misuse-findings-from-the-201314-crime-survey-for-england-and-wales</vt:lpwstr>
      </vt:variant>
      <vt:variant>
        <vt:lpwstr>estimates-of-illicit-drug-use-by-ethnicity-and-sexual-orientation</vt:lpwstr>
      </vt:variant>
      <vt:variant>
        <vt:i4>786459</vt:i4>
      </vt:variant>
      <vt:variant>
        <vt:i4>87</vt:i4>
      </vt:variant>
      <vt:variant>
        <vt:i4>0</vt:i4>
      </vt:variant>
      <vt:variant>
        <vt:i4>5</vt:i4>
      </vt:variant>
      <vt:variant>
        <vt:lpwstr>https://www.wfbenchmarking.nhs.uk/drug-and-alcohol-treatment-and-recovery</vt:lpwstr>
      </vt:variant>
      <vt:variant>
        <vt:lpwstr/>
      </vt:variant>
      <vt:variant>
        <vt:i4>3080302</vt:i4>
      </vt:variant>
      <vt:variant>
        <vt:i4>84</vt:i4>
      </vt:variant>
      <vt:variant>
        <vt:i4>0</vt:i4>
      </vt:variant>
      <vt:variant>
        <vt:i4>5</vt:i4>
      </vt:variant>
      <vt:variant>
        <vt:lpwstr>https://www.ndtms.net/ViewIt/Adult</vt:lpwstr>
      </vt:variant>
      <vt:variant>
        <vt:lpwstr/>
      </vt:variant>
      <vt:variant>
        <vt:i4>5898241</vt:i4>
      </vt:variant>
      <vt:variant>
        <vt:i4>81</vt:i4>
      </vt:variant>
      <vt:variant>
        <vt:i4>0</vt:i4>
      </vt:variant>
      <vt:variant>
        <vt:i4>5</vt:i4>
      </vt:variant>
      <vt:variant>
        <vt:lpwstr>https://www.ons.gov.uk/census</vt:lpwstr>
      </vt:variant>
      <vt:variant>
        <vt:lpwstr/>
      </vt:variant>
      <vt:variant>
        <vt:i4>786459</vt:i4>
      </vt:variant>
      <vt:variant>
        <vt:i4>78</vt:i4>
      </vt:variant>
      <vt:variant>
        <vt:i4>0</vt:i4>
      </vt:variant>
      <vt:variant>
        <vt:i4>5</vt:i4>
      </vt:variant>
      <vt:variant>
        <vt:lpwstr>https://www.wfbenchmarking.nhs.uk/drug-and-alcohol-treatment-and-recovery</vt:lpwstr>
      </vt:variant>
      <vt:variant>
        <vt:lpwstr/>
      </vt:variant>
      <vt:variant>
        <vt:i4>6029437</vt:i4>
      </vt:variant>
      <vt:variant>
        <vt:i4>75</vt:i4>
      </vt:variant>
      <vt:variant>
        <vt:i4>0</vt:i4>
      </vt:variant>
      <vt:variant>
        <vt:i4>5</vt:i4>
      </vt:variant>
      <vt:variant>
        <vt:lpwstr>https://www.ndtms.net/resources/secure/Commissioning Support Products/South West/Drug/South West_Devon_Adult_Drug_Commissioning_Support_Pack_Key_data_2023-24.html</vt:lpwstr>
      </vt:variant>
      <vt:variant>
        <vt:lpwstr>8_Client_profile</vt:lpwstr>
      </vt:variant>
      <vt:variant>
        <vt:i4>5898241</vt:i4>
      </vt:variant>
      <vt:variant>
        <vt:i4>72</vt:i4>
      </vt:variant>
      <vt:variant>
        <vt:i4>0</vt:i4>
      </vt:variant>
      <vt:variant>
        <vt:i4>5</vt:i4>
      </vt:variant>
      <vt:variant>
        <vt:lpwstr>https://www.ons.gov.uk/census</vt:lpwstr>
      </vt:variant>
      <vt:variant>
        <vt:lpwstr/>
      </vt:variant>
      <vt:variant>
        <vt:i4>262208</vt:i4>
      </vt:variant>
      <vt:variant>
        <vt:i4>69</vt:i4>
      </vt:variant>
      <vt:variant>
        <vt:i4>0</vt:i4>
      </vt:variant>
      <vt:variant>
        <vt:i4>5</vt:i4>
      </vt:variant>
      <vt:variant>
        <vt:lpwstr>https://www.ons.gov.uk/peoplepopulationandcommunity/birthsdeathsandmarriages/deaths/bulletins/deathsrelatedtodrugpoisoninginenglandandwales/2023registrations</vt:lpwstr>
      </vt:variant>
      <vt:variant>
        <vt:lpwstr>drug-misuse-in-england-and-wales</vt:lpwstr>
      </vt:variant>
      <vt:variant>
        <vt:i4>6029437</vt:i4>
      </vt:variant>
      <vt:variant>
        <vt:i4>66</vt:i4>
      </vt:variant>
      <vt:variant>
        <vt:i4>0</vt:i4>
      </vt:variant>
      <vt:variant>
        <vt:i4>5</vt:i4>
      </vt:variant>
      <vt:variant>
        <vt:lpwstr>https://www.ndtms.net/resources/secure/Commissioning Support Products/South West/Drug/South West_Devon_Adult_Drug_Commissioning_Support_Pack_Key_data_2023-24.html</vt:lpwstr>
      </vt:variant>
      <vt:variant>
        <vt:lpwstr>8_Client_profile</vt:lpwstr>
      </vt:variant>
      <vt:variant>
        <vt:i4>4522077</vt:i4>
      </vt:variant>
      <vt:variant>
        <vt:i4>63</vt:i4>
      </vt:variant>
      <vt:variant>
        <vt:i4>0</vt:i4>
      </vt:variant>
      <vt:variant>
        <vt:i4>5</vt:i4>
      </vt:variant>
      <vt:variant>
        <vt:lpwstr>https://www.ons.gov.uk/peoplepopulationandcommunity/crimeandjustice/datasets/drugmisuseinenglandandwalesappendixtable</vt:lpwstr>
      </vt:variant>
      <vt:variant>
        <vt:lpwstr/>
      </vt:variant>
      <vt:variant>
        <vt:i4>5505095</vt:i4>
      </vt:variant>
      <vt:variant>
        <vt:i4>60</vt:i4>
      </vt:variant>
      <vt:variant>
        <vt:i4>0</vt:i4>
      </vt:variant>
      <vt:variant>
        <vt:i4>5</vt:i4>
      </vt:variant>
      <vt:variant>
        <vt:lpwstr>https://www.ons.gov.uk/peoplepopulationandcommunity/birthsdeathsandmarriages/deaths/bulletins/deathsrelatedtodrugpoisoninginenglandandwales/2022registrations</vt:lpwstr>
      </vt:variant>
      <vt:variant>
        <vt:lpwstr/>
      </vt:variant>
      <vt:variant>
        <vt:i4>4194330</vt:i4>
      </vt:variant>
      <vt:variant>
        <vt:i4>57</vt:i4>
      </vt:variant>
      <vt:variant>
        <vt:i4>0</vt:i4>
      </vt:variant>
      <vt:variant>
        <vt:i4>5</vt:i4>
      </vt:variant>
      <vt:variant>
        <vt:lpwstr>https://www.devonhealthandwellbeing.org.uk/population-dashboard/</vt:lpwstr>
      </vt:variant>
      <vt:variant>
        <vt:lpwstr/>
      </vt:variant>
      <vt:variant>
        <vt:i4>4456504</vt:i4>
      </vt:variant>
      <vt:variant>
        <vt:i4>54</vt:i4>
      </vt:variant>
      <vt:variant>
        <vt:i4>0</vt:i4>
      </vt:variant>
      <vt:variant>
        <vt:i4>5</vt:i4>
      </vt:variant>
      <vt:variant>
        <vt:lpwstr>https://www.devoncommunities.org.uk/sites/default/files/users/SarahNewman/Breaking Barriers project report final3_0.pdf</vt:lpwstr>
      </vt:variant>
      <vt:variant>
        <vt:lpwstr/>
      </vt:variant>
      <vt:variant>
        <vt:i4>5636127</vt:i4>
      </vt:variant>
      <vt:variant>
        <vt:i4>51</vt:i4>
      </vt:variant>
      <vt:variant>
        <vt:i4>0</vt:i4>
      </vt:variant>
      <vt:variant>
        <vt:i4>5</vt:i4>
      </vt:variant>
      <vt:variant>
        <vt:lpwstr>https://www.legislation.gov.uk/ukpga/2012/7/contents</vt:lpwstr>
      </vt:variant>
      <vt:variant>
        <vt:lpwstr/>
      </vt:variant>
      <vt:variant>
        <vt:i4>6488093</vt:i4>
      </vt:variant>
      <vt:variant>
        <vt:i4>48</vt:i4>
      </vt:variant>
      <vt:variant>
        <vt:i4>0</vt:i4>
      </vt:variant>
      <vt:variant>
        <vt:i4>5</vt:i4>
      </vt:variant>
      <vt:variant>
        <vt:lpwstr>https://assets.publishing.service.gov.uk/media/60f98750e90e0703bbd94a41/cmo-annual_report-2021-health-in-coastal-communities-accessible.pdf</vt:lpwstr>
      </vt:variant>
      <vt:variant>
        <vt:lpwstr/>
      </vt:variant>
      <vt:variant>
        <vt:i4>3080302</vt:i4>
      </vt:variant>
      <vt:variant>
        <vt:i4>45</vt:i4>
      </vt:variant>
      <vt:variant>
        <vt:i4>0</vt:i4>
      </vt:variant>
      <vt:variant>
        <vt:i4>5</vt:i4>
      </vt:variant>
      <vt:variant>
        <vt:lpwstr>https://www.ndtms.net/ViewIt/Adult</vt:lpwstr>
      </vt:variant>
      <vt:variant>
        <vt:lpwstr/>
      </vt:variant>
      <vt:variant>
        <vt:i4>4587586</vt:i4>
      </vt:variant>
      <vt:variant>
        <vt:i4>42</vt:i4>
      </vt:variant>
      <vt:variant>
        <vt:i4>0</vt:i4>
      </vt:variant>
      <vt:variant>
        <vt:i4>5</vt:i4>
      </vt:variant>
      <vt:variant>
        <vt:lpwstr>https://www.gov.uk/government/publications/from-harm-to-hope-a-10-year-drugs-plan-to-cut-crime-and-save-lives</vt:lpwstr>
      </vt:variant>
      <vt:variant>
        <vt:lpwstr/>
      </vt:variant>
      <vt:variant>
        <vt:i4>6160409</vt:i4>
      </vt:variant>
      <vt:variant>
        <vt:i4>39</vt:i4>
      </vt:variant>
      <vt:variant>
        <vt:i4>0</vt:i4>
      </vt:variant>
      <vt:variant>
        <vt:i4>5</vt:i4>
      </vt:variant>
      <vt:variant>
        <vt:lpwstr>https://www.ndtms.net/NDTMSReports/LocalOutcomesFramework</vt:lpwstr>
      </vt:variant>
      <vt:variant>
        <vt:lpwstr/>
      </vt:variant>
      <vt:variant>
        <vt:i4>1376256</vt:i4>
      </vt:variant>
      <vt:variant>
        <vt:i4>36</vt:i4>
      </vt:variant>
      <vt:variant>
        <vt:i4>0</vt:i4>
      </vt:variant>
      <vt:variant>
        <vt:i4>5</vt:i4>
      </vt:variant>
      <vt:variant>
        <vt:lpwstr>https://www.devonhealthandwellbeing.org.uk/library/topic-overviews/food-and-fuel-insecurity-2023/</vt:lpwstr>
      </vt:variant>
      <vt:variant>
        <vt:lpwstr/>
      </vt:variant>
      <vt:variant>
        <vt:i4>6094939</vt:i4>
      </vt:variant>
      <vt:variant>
        <vt:i4>33</vt:i4>
      </vt:variant>
      <vt:variant>
        <vt:i4>0</vt:i4>
      </vt:variant>
      <vt:variant>
        <vt:i4>5</vt:i4>
      </vt:variant>
      <vt:variant>
        <vt:lpwstr>https://www.gov.uk/government/statistics/health-inequalities-dashboard-march-2023-data-update/health-inequalities-dashboard-statistical-commentary-march-2023</vt:lpwstr>
      </vt:variant>
      <vt:variant>
        <vt:lpwstr/>
      </vt:variant>
      <vt:variant>
        <vt:i4>7798900</vt:i4>
      </vt:variant>
      <vt:variant>
        <vt:i4>30</vt:i4>
      </vt:variant>
      <vt:variant>
        <vt:i4>0</vt:i4>
      </vt:variant>
      <vt:variant>
        <vt:i4>5</vt:i4>
      </vt:variant>
      <vt:variant>
        <vt:lpwstr>https://www.devonhealthandwellbeing.org.uk/public-health-dashboards/cost-of-living/</vt:lpwstr>
      </vt:variant>
      <vt:variant>
        <vt:lpwstr/>
      </vt:variant>
      <vt:variant>
        <vt:i4>655364</vt:i4>
      </vt:variant>
      <vt:variant>
        <vt:i4>27</vt:i4>
      </vt:variant>
      <vt:variant>
        <vt:i4>0</vt:i4>
      </vt:variant>
      <vt:variant>
        <vt:i4>5</vt:i4>
      </vt:variant>
      <vt:variant>
        <vt:lpwstr>https://www.devonhealthandwellbeing.org.uk/jsna/</vt:lpwstr>
      </vt:variant>
      <vt:variant>
        <vt:lpwstr/>
      </vt:variant>
      <vt:variant>
        <vt:i4>2490428</vt:i4>
      </vt:variant>
      <vt:variant>
        <vt:i4>24</vt:i4>
      </vt:variant>
      <vt:variant>
        <vt:i4>0</vt:i4>
      </vt:variant>
      <vt:variant>
        <vt:i4>5</vt:i4>
      </vt:variant>
      <vt:variant>
        <vt:lpwstr>https://www.devonhealthandwellbeing.org.uk/library/partnerships/ddasp/</vt:lpwstr>
      </vt:variant>
      <vt:variant>
        <vt:lpwstr/>
      </vt:variant>
      <vt:variant>
        <vt:i4>6160454</vt:i4>
      </vt:variant>
      <vt:variant>
        <vt:i4>21</vt:i4>
      </vt:variant>
      <vt:variant>
        <vt:i4>0</vt:i4>
      </vt:variant>
      <vt:variant>
        <vt:i4>5</vt:i4>
      </vt:variant>
      <vt:variant>
        <vt:lpwstr>https://assets.publishing.service.gov.uk/media/646b6bd4382a51000c9fc518/National_Combating_Drugs_Outcomes_Framework_-_Supporting_metrics_and_technical_guidance_PDF__1_.pdf</vt:lpwstr>
      </vt:variant>
      <vt:variant>
        <vt:lpwstr/>
      </vt:variant>
      <vt:variant>
        <vt:i4>1900559</vt:i4>
      </vt:variant>
      <vt:variant>
        <vt:i4>18</vt:i4>
      </vt:variant>
      <vt:variant>
        <vt:i4>0</vt:i4>
      </vt:variant>
      <vt:variant>
        <vt:i4>5</vt:i4>
      </vt:variant>
      <vt:variant>
        <vt:lpwstr>https://www.gov.uk/government/publications/drug-and-alcohol-treatment-and-recovery-funding-2025-to-2026/drug-and-alcohol-treatment-and-recovery-funding-allocations-2025-to-2026</vt:lpwstr>
      </vt:variant>
      <vt:variant>
        <vt:lpwstr/>
      </vt:variant>
      <vt:variant>
        <vt:i4>1376320</vt:i4>
      </vt:variant>
      <vt:variant>
        <vt:i4>15</vt:i4>
      </vt:variant>
      <vt:variant>
        <vt:i4>0</vt:i4>
      </vt:variant>
      <vt:variant>
        <vt:i4>5</vt:i4>
      </vt:variant>
      <vt:variant>
        <vt:lpwstr>https://www.england.nhs.uk/long-read/a-national-framework-for-nhs-action-on-inclusion-health/</vt:lpwstr>
      </vt:variant>
      <vt:variant>
        <vt:lpwstr/>
      </vt:variant>
      <vt:variant>
        <vt:i4>7995440</vt:i4>
      </vt:variant>
      <vt:variant>
        <vt:i4>12</vt:i4>
      </vt:variant>
      <vt:variant>
        <vt:i4>0</vt:i4>
      </vt:variant>
      <vt:variant>
        <vt:i4>5</vt:i4>
      </vt:variant>
      <vt:variant>
        <vt:lpwstr>https://devoncc.sharepoint.com/sites/Substancemisuse/Shared Documents/Health Needs Assessments/DDASP HNA Refresh Dec 2024/HNA Refresh due date 12.12.24/(https:/jamanetwork.com/journals/jamapsychiatry/fullarticle/2758109 ).</vt:lpwstr>
      </vt:variant>
      <vt:variant>
        <vt:lpwstr/>
      </vt:variant>
      <vt:variant>
        <vt:i4>3342446</vt:i4>
      </vt:variant>
      <vt:variant>
        <vt:i4>9</vt:i4>
      </vt:variant>
      <vt:variant>
        <vt:i4>0</vt:i4>
      </vt:variant>
      <vt:variant>
        <vt:i4>5</vt:i4>
      </vt:variant>
      <vt:variant>
        <vt:lpwstr>https://www.nationalcrimeagency.gov.uk/news/there-has-never-been-a-more-dangerous-time-to-take-drugs-says-national-crime-agency-as-annual-threat-assessment-is-published?highlight=WyJhcnJlc3RzIiwiYXMiLCJuY2EiXQ==</vt:lpwstr>
      </vt:variant>
      <vt:variant>
        <vt:lpwstr/>
      </vt:variant>
      <vt:variant>
        <vt:i4>5701635</vt:i4>
      </vt:variant>
      <vt:variant>
        <vt:i4>6</vt:i4>
      </vt:variant>
      <vt:variant>
        <vt:i4>0</vt:i4>
      </vt:variant>
      <vt:variant>
        <vt:i4>5</vt:i4>
      </vt:variant>
      <vt:variant>
        <vt:lpwstr>https://www.ons.gov.uk/peoplepopulationandcommunity/crimeandjustice/articles/drugmisuseinenglandandwales/yearendingmarch2024</vt:lpwstr>
      </vt:variant>
      <vt:variant>
        <vt:lpwstr/>
      </vt:variant>
      <vt:variant>
        <vt:i4>5701635</vt:i4>
      </vt:variant>
      <vt:variant>
        <vt:i4>3</vt:i4>
      </vt:variant>
      <vt:variant>
        <vt:i4>0</vt:i4>
      </vt:variant>
      <vt:variant>
        <vt:i4>5</vt:i4>
      </vt:variant>
      <vt:variant>
        <vt:lpwstr>https://www.ons.gov.uk/peoplepopulationandcommunity/crimeandjustice/articles/drugmisuseinenglandandwales/yearendingmarch2024</vt:lpwstr>
      </vt:variant>
      <vt:variant>
        <vt:lpwstr/>
      </vt:variant>
      <vt:variant>
        <vt:i4>917528</vt:i4>
      </vt:variant>
      <vt:variant>
        <vt:i4>0</vt:i4>
      </vt:variant>
      <vt:variant>
        <vt:i4>0</vt:i4>
      </vt:variant>
      <vt:variant>
        <vt:i4>5</vt:i4>
      </vt:variant>
      <vt:variant>
        <vt:lpwstr>https://www.who.int/about/governance/constitution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McHale</dc:creator>
  <cp:keywords/>
  <dc:description/>
  <cp:lastModifiedBy>Louise Plummer</cp:lastModifiedBy>
  <cp:revision>2</cp:revision>
  <cp:lastPrinted>2025-12-09T13:29:00Z</cp:lastPrinted>
  <dcterms:created xsi:type="dcterms:W3CDTF">2025-12-09T14:08:00Z</dcterms:created>
  <dcterms:modified xsi:type="dcterms:W3CDTF">2025-12-09T14:08:00Z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0x010100053717D19D8D404B8C1D81403CB98469</vt:lpwstr>
  </property>
  <property fmtid="{D5CDD505-2E9C-101B-9397-08002B2CF9AE}" pid="3" name="MediaServiceImageTags">
    <vt:lpwstr/>
  </property>
  <property fmtid="{D5CDD505-2E9C-101B-9397-08002B2CF9AE}" pid="4" name="SharedWithUsers">
    <vt:lpwstr>102;#Sophie Weller;#14;#Richard Merrifield</vt:lpwstr>
  </property>
  <property fmtid="{D5CDD505-2E9C-101B-9397-08002B2CF9AE}" pid="5" name="docLang">
    <vt:lpwstr>en</vt:lpwstr>
  </property>
</Properties>
</file>